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58220" w:val="clear"/>
        <w:spacing w:after="0" w:before="0" w:line="240" w:lineRule="auto"/>
        <w:rPr>
          <w:rFonts w:ascii="Verdana" w:cs="Verdana" w:eastAsia="Verdana" w:hAnsi="Verdana"/>
          <w:b w:val="1"/>
          <w:color w:val="ffffff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rtl w:val="0"/>
        </w:rPr>
        <w:t xml:space="preserve">Descripció de l’activitat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 present document pots trobar un seguit de tasques a resoldre individualment. Procura ser tu qui les faça completament, amb la menor ajuda possible de companys, però consultant totes les fonts necessàries a internet o altres mitjans, i raonant com es resolen.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rPr>
          <w:rFonts w:ascii="Verdana" w:cs="Verdana" w:eastAsia="Verdana" w:hAnsi="Verdana"/>
          <w:highlight w:val="yellow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 recomana l’ús de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SelectorsHub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ChroPath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per la selecció de les parts de codi indicades.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bottom w:color="auto" w:space="0" w:sz="0" w:val="none"/>
        </w:pBdr>
        <w:spacing w:after="0" w:before="200" w:lineRule="auto"/>
        <w:rPr>
          <w:i w:val="1"/>
        </w:rPr>
      </w:pPr>
      <w:bookmarkStart w:colFirst="0" w:colLast="0" w:name="_13y1qfcuwkux" w:id="0"/>
      <w:bookmarkEnd w:id="0"/>
      <w:r w:rsidDel="00000000" w:rsidR="00000000" w:rsidRPr="00000000">
        <w:rPr>
          <w:i w:val="1"/>
          <w:rtl w:val="0"/>
        </w:rPr>
        <w:t xml:space="preserve">Task to do:</w:t>
      </w:r>
    </w:p>
    <w:p w:rsidR="00000000" w:rsidDel="00000000" w:rsidP="00000000" w:rsidRDefault="00000000" w:rsidRPr="00000000" w14:paraId="00000005">
      <w:pPr>
        <w:pStyle w:val="Heading3"/>
        <w:pageBreakBefore w:val="0"/>
        <w:pBdr>
          <w:bottom w:color="auto" w:space="0" w:sz="0" w:val="none"/>
        </w:pBdr>
        <w:spacing w:after="0" w:before="0" w:lineRule="auto"/>
        <w:rPr>
          <w:sz w:val="24"/>
          <w:szCs w:val="24"/>
        </w:rPr>
      </w:pPr>
      <w:bookmarkStart w:colFirst="0" w:colLast="0" w:name="_tskzpdgnxrd5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the index web document that you will find in the URL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Institut Joan d'Àustria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 accessing through the internet, answer the following questions correctly listed:</w:t>
      </w:r>
    </w:p>
    <w:tbl>
      <w:tblPr>
        <w:tblStyle w:val="Table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240" w:befor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1.-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ALL the news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that appears on the main page.</w:t>
            </w:r>
          </w:p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on 15/03/20 there are 11 different news.</w:t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</w:rPr>
              <w:drawing>
                <wp:inline distB="114300" distT="114300" distL="114300" distR="114300">
                  <wp:extent cx="5991225" cy="20955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//div[@id='contingut_central_frontpage']/div/article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Find an xPath to select every day in the calendar for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current month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pageBreakBefore w:val="0"/>
              <w:spacing w:after="240" w:before="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1981200</wp:posOffset>
                  </wp:positionH>
                  <wp:positionV relativeFrom="paragraph">
                    <wp:posOffset>114300</wp:posOffset>
                  </wp:positionV>
                  <wp:extent cx="1743075" cy="2219325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219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//tbody/tr/td[div]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3.-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Find an XPath that selects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the current calendar day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on the right.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0" w:befor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Hint: The current day differs from the rest because it is circled.</w:t>
            </w: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 contains(@class,"simcal-present")</w:t>
            </w:r>
          </w:p>
          <w:p w:rsidR="00000000" w:rsidDel="00000000" w:rsidP="00000000" w:rsidRDefault="00000000" w:rsidRPr="00000000" w14:paraId="00000014">
            <w:pPr>
              <w:pageBreakBefore w:val="0"/>
              <w:spacing w:after="0" w:befor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95250</wp:posOffset>
                  </wp:positionV>
                  <wp:extent cx="1752600" cy="2181225"/>
                  <wp:effectExtent b="0" l="0" r="0" t="0"/>
                  <wp:wrapSquare wrapText="bothSides" distB="0" distT="0" distL="0" distR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8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  //tbody/tr/td//div[@xpath=1]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pageBreakBefore w:val="0"/>
              <w:spacing w:before="0" w:lineRule="auto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bookmarkStart w:colFirst="0" w:colLast="0" w:name="_eutwa5gid2bo" w:id="2"/>
            <w:bookmarkEnd w:id="2"/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4.-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Select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all the icons</w:t>
            </w: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 in the "Educational Links" section.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0" w:before="240"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14525" cy="30575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05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//div[@class='grid-icon']/a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5.-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Select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all items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in the ''Labels'' section.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0" w:before="240" w:lin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there are 45.</w:t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0" w:before="240" w:line="240" w:lineRule="auto"/>
              <w:jc w:val="center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</w:rPr>
              <w:drawing>
                <wp:inline distB="114300" distT="114300" distL="114300" distR="114300">
                  <wp:extent cx="2590800" cy="2790825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790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//div[@class='tagcloud']/a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6.-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Select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items that contain the current month and year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from the calendar on the right.</w:t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33550" cy="371475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//span[@class='simcal-current-month' or @class='simcal-current-year']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7.-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Select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two items at the bottom of the page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to keep up to date with the web.</w:t>
            </w:r>
          </w:p>
          <w:p w:rsidR="00000000" w:rsidDel="00000000" w:rsidP="00000000" w:rsidRDefault="00000000" w:rsidRPr="00000000" w14:paraId="00000029">
            <w:pPr>
              <w:pageBreakBefore w:val="0"/>
              <w:spacing w:after="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81100" cy="9429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//div[@id='socialmedia_widget-2']/a[@title='Twitter' or @title='rss']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8.-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Select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only the 6 links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that appear in the web header.</w:t>
            </w:r>
          </w:p>
          <w:p w:rsidR="00000000" w:rsidDel="00000000" w:rsidP="00000000" w:rsidRDefault="00000000" w:rsidRPr="00000000" w14:paraId="0000002E">
            <w:pPr>
              <w:pageBreakBefore w:val="0"/>
              <w:spacing w:after="0" w:before="240" w:lin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There are 3 more hidden links that should not be selected, these are differentiated by the text "show-for-small", which is in a specific attribute.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0" w:before="2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47875" cy="15335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53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Ind w:w="115.0" w:type="dxa"/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Resultat: //div[@id='box-grid']//div[@class='topicons small-3 large-4 columns']//span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9cb9c" w:val="clear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the web page you will find in the URL (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http://agora.xtec.cat/insjoandaustria/moodle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),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u w:val="single"/>
          <w:shd w:fill="23ff23" w:val="clear"/>
          <w:rtl w:val="0"/>
        </w:rPr>
        <w:t xml:space="preserve">WITH NO LOGIN!!!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answer these questions:</w:t>
      </w:r>
    </w:p>
    <w:p w:rsidR="00000000" w:rsidDel="00000000" w:rsidP="00000000" w:rsidRDefault="00000000" w:rsidRPr="00000000" w14:paraId="00000034">
      <w:pPr>
        <w:pageBreakBefore w:val="0"/>
        <w:spacing w:after="0" w:before="24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1.-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At the bottom of the web are all the languages ​​in which this can be viewed. Find an XPath that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selects items from ALL languages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before="240" w:lin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you may use contains().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before="240"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66900" cy="4762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//div[@class='col-12 col-sm-3 align-self-end lang-icons']//li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2.-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Find an xPath that tells us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how many ‘moodle courses’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are open for ESO level studies.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before="240" w:lin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there are a total of 4.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before="240"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991225" cy="13843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Resultat:  //div[@class='category loaded with_children']/div[@class='content']/div[@xpath=1]/div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3.-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Find an xPath that selects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header elements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of the "Main Menu" and "Calendar" boxes.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before="240"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05425" cy="27051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//h5[@id='instance-1-header' or @id='instance-3-header']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4.-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Find an xPath that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selects the "Sign in" link element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of the webpage header.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before="240"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95475" cy="3333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33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//a[text()='Log in']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5.-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Find an xPath that selects from the calendar in the left bar (aside)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every day that is on a weekend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3162300</wp:posOffset>
                  </wp:positionH>
                  <wp:positionV relativeFrom="paragraph">
                    <wp:posOffset>257175</wp:posOffset>
                  </wp:positionV>
                  <wp:extent cx="2790825" cy="2343150"/>
                  <wp:effectExtent b="0" l="0" r="0" t="0"/>
                  <wp:wrapSquare wrapText="bothSides" distB="0" distT="0" distL="0" distR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before="24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@class,"weekend"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 //td[contains(@class, 'weekend')]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after="0" w:before="0"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6.-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Find an xPath that selects the item from the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 world's best subject ever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(inside the “Comuns” section now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0" w:before="240" w:line="240" w:lineRule="auto"/>
              <w:rPr>
                <w:rFonts w:ascii="Verdana" w:cs="Verdana" w:eastAsia="Verdana" w:hAnsi="Verdana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rtl w:val="0"/>
              </w:rPr>
              <w:t xml:space="preserve">Hint: Llenguatges de marques i sistemes de gestió d'informació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0" w:before="240"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5991225" cy="10922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e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93a"/>
                <w:shd w:fill="eaeef3" w:val="clear"/>
                <w:rtl w:val="0"/>
              </w:rPr>
              <w:t xml:space="preserve"> Resultat:  //a[contains(text(), 'Llenguatges')]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1133.8582677165355" w:top="1133.8582677165355" w:left="1411.6535433070867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ageBreakBefore w:val="0"/>
      <w:spacing w:before="240"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agora.xtec.cat/insjoandaustria/moodle/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agora.xtec.cat/insjoandaustria" TargetMode="External"/><Relationship Id="rId18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