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  <w:color w:val="666666"/>
          <w:sz w:val="28"/>
          <w:szCs w:val="28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M10: Sistemes de gestió empresarial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2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0"/>
          <w:color w:val="666666"/>
          <w:sz w:val="28"/>
          <w:szCs w:val="28"/>
          <w:rtl w:val="0"/>
        </w:rPr>
        <w:t xml:space="preserve">MIQUEL TARAZONA</w:t>
      </w:r>
    </w:p>
    <w:p w:rsidR="00000000" w:rsidDel="00000000" w:rsidP="00000000" w:rsidRDefault="00000000" w:rsidRPr="00000000" w14:paraId="00000002">
      <w:pPr>
        <w:pStyle w:val="Subtitle"/>
        <w:pageBreakBefore w:val="0"/>
        <w:spacing w:before="0" w:lineRule="auto"/>
        <w:rPr/>
      </w:pPr>
      <w:bookmarkStart w:colFirst="0" w:colLast="0" w:name="_uyaicupqf1j" w:id="1"/>
      <w:bookmarkEnd w:id="1"/>
      <w:r w:rsidDel="00000000" w:rsidR="00000000" w:rsidRPr="00000000">
        <w:rPr>
          <w:color w:val="8c7252"/>
          <w:rtl w:val="0"/>
        </w:rPr>
        <w:t xml:space="preserve">miquel.tarazona@iesjoandaustria.org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Estructuració del curs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UF 1. Sistemes ERP-CRM. Implantació (33h)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UF 2. Sistemes ERP-CRM. Explotació i adequació (33h)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Avaluació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Projecte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Examen pràctic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</w:rPr>
      </w:pPr>
      <w:bookmarkStart w:colFirst="0" w:colLast="0" w:name="_p9wbckyfjvj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bookmarkStart w:colFirst="0" w:colLast="0" w:name="_e8fm1awfiq8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bookmarkStart w:colFirst="0" w:colLast="0" w:name="_xbj7adnewy0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bookmarkStart w:colFirst="0" w:colLast="0" w:name="_q8inz1wc7d4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bookmarkStart w:colFirst="0" w:colLast="0" w:name="_3j77bb8w0m3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bookmarkStart w:colFirst="0" w:colLast="0" w:name="_lqxyivy4xokg" w:id="7"/>
      <w:bookmarkEnd w:id="7"/>
      <w:r w:rsidDel="00000000" w:rsidR="00000000" w:rsidRPr="00000000">
        <w:rPr>
          <w:rtl w:val="0"/>
        </w:rPr>
        <w:t xml:space="preserve">UF1. Sistemes ERP-CRM. Implantació</w:t>
      </w:r>
    </w:p>
    <w:p w:rsidR="00000000" w:rsidDel="00000000" w:rsidP="00000000" w:rsidRDefault="00000000" w:rsidRPr="00000000" w14:paraId="0000001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</w:rPr>
      </w:pPr>
      <w:bookmarkStart w:colFirst="0" w:colLast="0" w:name="_mdlo7it3jkq7" w:id="8"/>
      <w:bookmarkEnd w:id="8"/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</w:rPr>
        <w:drawing>
          <wp:inline distB="114300" distT="114300" distL="114300" distR="114300">
            <wp:extent cx="5943600" cy="25400"/>
            <wp:effectExtent b="0" l="0" r="0" t="0"/>
            <wp:docPr descr="header line" id="3" name="image1.png"/>
            <a:graphic>
              <a:graphicData uri="http://schemas.openxmlformats.org/drawingml/2006/picture">
                <pic:pic>
                  <pic:nvPicPr>
                    <pic:cNvPr descr="header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8c7252"/>
        </w:rPr>
      </w:pPr>
      <w:bookmarkStart w:colFirst="0" w:colLast="0" w:name="_tb0pswljnfq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pageBreakBefore w:val="0"/>
        <w:rPr/>
      </w:pPr>
      <w:bookmarkStart w:colFirst="0" w:colLast="0" w:name="_uynz3zngox5j" w:id="10"/>
      <w:bookmarkEnd w:id="10"/>
      <w:r w:rsidDel="00000000" w:rsidR="00000000" w:rsidRPr="00000000">
        <w:rPr>
          <w:b w:val="0"/>
          <w:rtl w:val="0"/>
        </w:rPr>
        <w:t xml:space="preserve">1.1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rriuze36rydw" w:id="11"/>
      <w:bookmarkEnd w:id="11"/>
      <w:r w:rsidDel="00000000" w:rsidR="00000000" w:rsidRPr="00000000">
        <w:rPr>
          <w:rtl w:val="0"/>
        </w:rPr>
        <w:t xml:space="preserve">Conceptes previs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Enterprise Resource Planning: </w:t>
      </w:r>
      <w:r w:rsidDel="00000000" w:rsidR="00000000" w:rsidRPr="00000000">
        <w:rPr>
          <w:rtl w:val="0"/>
        </w:rPr>
        <w:t xml:space="preserve">Es un programari de gestió empresarial. Cada empresa agafa allò que necessita i poder montar el seu model de negoci de manera centralizada.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Customer Relationship Management (CRM): </w:t>
      </w:r>
      <w:r w:rsidDel="00000000" w:rsidR="00000000" w:rsidRPr="00000000">
        <w:rPr>
          <w:rtl w:val="0"/>
        </w:rPr>
        <w:t xml:space="preserve">El que permet que ens vagi millor les interaccions amb els nostres clients.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Les empreses es dediquen a vendre sistemes de informació. (Productes)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 una empresa li interessa oferir el producte que li interessa en el moment. És el CRM (Customer Relacionship Magament) Gestor de relació amb clients.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Business Intelligence: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Warehouse: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43400" cy="36766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6z323c6nhmpr" w:id="12"/>
      <w:bookmarkEnd w:id="12"/>
      <w:r w:rsidDel="00000000" w:rsidR="00000000" w:rsidRPr="00000000">
        <w:rPr>
          <w:rtl w:val="0"/>
        </w:rPr>
        <w:t xml:space="preserve">EXERCICI DYNAMICS AX - ERC</w:t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Dynamics AX</w:t>
      </w:r>
    </w:p>
    <w:p w:rsidR="00000000" w:rsidDel="00000000" w:rsidP="00000000" w:rsidRDefault="00000000" w:rsidRPr="00000000" w14:paraId="00000023">
      <w:pPr>
        <w:pageBreakBefore w:val="0"/>
        <w:spacing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before="0" w:line="276" w:lineRule="auto"/>
        <w:ind w:left="0" w:firstLine="0"/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Microsoft Dynamics AX originariamente fue desarrollado por la compañía danesa Damgaard A/S con el nombre de Axapta. En el año 2002 Damgaard A/S se fusionó con Navision Software A/S, donde terminó llamándose Navision A/S. Axapta, se comercializó en varios países. Microsoft compró Navision A/S en USD 11 millones y cambió el nombre del producto a Microsoft Dynamics AX.</w:t>
      </w:r>
    </w:p>
    <w:p w:rsidR="00000000" w:rsidDel="00000000" w:rsidP="00000000" w:rsidRDefault="00000000" w:rsidRPr="00000000" w14:paraId="00000025">
      <w:pPr>
        <w:pageBreakBefore w:val="0"/>
        <w:spacing w:before="0" w:line="276" w:lineRule="auto"/>
        <w:ind w:left="720" w:hanging="360"/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before="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Dynamics AX ahora se llama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Dynamics 365 for Finance and Operations, On-Premises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 una solución de gestión empresarial completa para organizaciones de 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amaño medio y grandes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organizaciones que trabajan con el conocido software de Microsoft para mejorar la productividad del personal. Dynamics AX se ha creado para facilitar la realización de negocios en diferentes ubicaciones y países.</w:t>
      </w:r>
    </w:p>
    <w:p w:rsidR="00000000" w:rsidDel="00000000" w:rsidP="00000000" w:rsidRDefault="00000000" w:rsidRPr="00000000" w14:paraId="00000027">
      <w:pPr>
        <w:pageBreakBefore w:val="0"/>
        <w:spacing w:before="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before="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Dynamics 365está disponible en opciones de implementación en la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nube, locales e híbridas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se adaptan a los requisitos cambiantes, cumplen las normativas y maximizan las inversiones existentes.</w:t>
      </w:r>
    </w:p>
    <w:p w:rsidR="00000000" w:rsidDel="00000000" w:rsidP="00000000" w:rsidRDefault="00000000" w:rsidRPr="00000000" w14:paraId="00000029">
      <w:pPr>
        <w:pageBreakBefore w:val="0"/>
        <w:spacing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before="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Microsoft Dynamics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consolida y estandariza los procesos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mejorando la visibilidad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toda la organización y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simplificando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cumplimiento.</w:t>
      </w:r>
    </w:p>
    <w:p w:rsidR="00000000" w:rsidDel="00000000" w:rsidP="00000000" w:rsidRDefault="00000000" w:rsidRPr="00000000" w14:paraId="0000002B">
      <w:pPr>
        <w:pageBreakBefore w:val="0"/>
        <w:spacing w:before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before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pueden encontrar diferentes planes de ERP: </w:t>
      </w:r>
    </w:p>
    <w:p w:rsidR="00000000" w:rsidDel="00000000" w:rsidP="00000000" w:rsidRDefault="00000000" w:rsidRPr="00000000" w14:paraId="0000002D">
      <w:pPr>
        <w:pageBreakBefore w:val="0"/>
        <w:spacing w:before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after="0" w:afterAutospacing="0" w:before="0" w:line="312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Dynamics 365 Finance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(Finanzas)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Automatiza y moderniza las operaciones financieras globales. Supervisa el rendimiento en tiempo real, predice resultados futuros y ayuda a tomar decisiones basadas en datos reales para impulsar el crecimiento empresarial. 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Dynamics 365 Supply Chain Management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(Gestión de la cadena de suministros): Combine IdC, realidad mixta y IA para mejorar la visibilidad en las operaciones globales y actuar sobre la base de conocimientos predictivos para aumentar la productividad de la cadena de suministro y de fabricación.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after="0" w:afterAutospacing="0" w:before="0" w:line="312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Dynamics 365 Commerce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(Comercio): Crea experiencias de compra digital y en tienda excepcionales y simplifica la gestión de la tienda.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spacing w:after="140" w:before="0" w:line="312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Dynamics 365 Human Resources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(Recursos Humanos): Ayuda a tener éxito con los empleados, optimizar los costes laborales e impulsar una cultura ágil y de alto rendimiento. </w:t>
      </w:r>
    </w:p>
    <w:p w:rsidR="00000000" w:rsidDel="00000000" w:rsidP="00000000" w:rsidRDefault="00000000" w:rsidRPr="00000000" w14:paraId="00000032">
      <w:pPr>
        <w:pageBreakBefore w:val="0"/>
        <w:spacing w:after="140" w:before="0" w:line="312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EXERCICI ESTUDI DE MERCAT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spacing w:after="0" w:afterAutospacing="0" w:before="0" w:line="312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Reconèixer diferents ERP-CRM. Comparació amb altres. Taula comparativa, comparar característiques... etc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spacing w:after="0" w:afterAutospacing="0" w:before="0" w:line="312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Característiques i requisits (donde se puede instalar)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spacing w:after="0" w:afterAutospacing="0" w:before="0" w:line="312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warehouse (o BdD)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spacing w:after="0" w:afterAutospacing="0" w:before="0" w:line="312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operatiu a casa sistema.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spacing w:after="140" w:before="0" w:line="312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gestor de dades. 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footerReference r:id="rId12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5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de pie de página" id="1" name="image1.png"/>
          <a:graphic>
            <a:graphicData uri="http://schemas.openxmlformats.org/drawingml/2006/picture">
              <pic:pic>
                <pic:nvPicPr>
                  <pic:cNvPr descr="línea de pie de pági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13"/>
    <w:bookmarkEnd w:id="1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ca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