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D626" w14:textId="45B1D4C9" w:rsidR="0009027B" w:rsidRPr="0009027B" w:rsidRDefault="0009027B">
      <w:pPr>
        <w:rPr>
          <w:rFonts w:ascii="华文楷体" w:eastAsia="华文楷体" w:hAnsi="华文楷体"/>
          <w:b/>
          <w:bCs/>
          <w:i/>
          <w:iCs/>
          <w:sz w:val="24"/>
          <w:szCs w:val="28"/>
          <w:u w:val="single"/>
        </w:rPr>
      </w:pPr>
      <w:r w:rsidRPr="0009027B">
        <w:rPr>
          <w:rFonts w:ascii="华文楷体" w:eastAsia="华文楷体" w:hAnsi="华文楷体"/>
          <w:b/>
          <w:bCs/>
          <w:i/>
          <w:iCs/>
          <w:sz w:val="24"/>
          <w:szCs w:val="28"/>
          <w:u w:val="single"/>
        </w:rPr>
        <w:t>7</w:t>
      </w:r>
      <w:r w:rsidRPr="0009027B">
        <w:rPr>
          <w:rFonts w:ascii="华文楷体" w:eastAsia="华文楷体" w:hAnsi="华文楷体" w:hint="eastAsia"/>
          <w:b/>
          <w:bCs/>
          <w:i/>
          <w:iCs/>
          <w:sz w:val="24"/>
          <w:szCs w:val="28"/>
          <w:u w:val="single"/>
        </w:rPr>
        <w:t>月C</w:t>
      </w:r>
      <w:r w:rsidRPr="0009027B">
        <w:rPr>
          <w:rFonts w:ascii="华文楷体" w:eastAsia="华文楷体" w:hAnsi="华文楷体"/>
          <w:b/>
          <w:bCs/>
          <w:i/>
          <w:iCs/>
          <w:sz w:val="24"/>
          <w:szCs w:val="28"/>
          <w:u w:val="single"/>
        </w:rPr>
        <w:t>PI/PPI</w:t>
      </w:r>
      <w:r w:rsidRPr="0009027B">
        <w:rPr>
          <w:rFonts w:ascii="华文楷体" w:eastAsia="华文楷体" w:hAnsi="华文楷体" w:hint="eastAsia"/>
          <w:b/>
          <w:bCs/>
          <w:i/>
          <w:iCs/>
          <w:sz w:val="24"/>
          <w:szCs w:val="28"/>
          <w:u w:val="single"/>
        </w:rPr>
        <w:t>点评：</w:t>
      </w:r>
    </w:p>
    <w:p w14:paraId="1D49F781" w14:textId="77777777" w:rsidR="0009027B" w:rsidRPr="0009027B" w:rsidRDefault="0009027B">
      <w:pPr>
        <w:rPr>
          <w:rFonts w:ascii="华文楷体" w:eastAsia="华文楷体" w:hAnsi="华文楷体" w:hint="eastAsia"/>
        </w:rPr>
      </w:pPr>
    </w:p>
    <w:p w14:paraId="3EA504B3" w14:textId="270EED19" w:rsidR="00093C9F" w:rsidRPr="0009027B" w:rsidRDefault="0009027B" w:rsidP="0009027B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</w:rPr>
      </w:pPr>
      <w:r w:rsidRPr="0009027B">
        <w:rPr>
          <w:rFonts w:ascii="华文楷体" w:eastAsia="华文楷体" w:hAnsi="华文楷体"/>
        </w:rPr>
        <w:t>非</w:t>
      </w:r>
      <w:proofErr w:type="gramStart"/>
      <w:r w:rsidRPr="0009027B">
        <w:rPr>
          <w:rFonts w:ascii="华文楷体" w:eastAsia="华文楷体" w:hAnsi="华文楷体"/>
        </w:rPr>
        <w:t>食品项成拖累</w:t>
      </w:r>
      <w:proofErr w:type="gramEnd"/>
      <w:r w:rsidRPr="0009027B">
        <w:rPr>
          <w:rFonts w:ascii="华文楷体" w:eastAsia="华文楷体" w:hAnsi="华文楷体"/>
        </w:rPr>
        <w:t>，CPI总体平稳。8月CPI同比增长0.8%（前值1.0%），低于市场预期的1.0%，CPI环比增长0.1%，较上月回落0.2个百分点（7月+0.3%）。分项来看，食品分项起到拉动作用，蔬菜和鸡蛋是主要贡献项；非食品项为拖累项，国内成品油调降影响燃料价格，叠加8月局部疫情爆发使得出行服务和在外餐饮需求回落。8月CPI食品</w:t>
      </w:r>
      <w:proofErr w:type="gramStart"/>
      <w:r w:rsidRPr="0009027B">
        <w:rPr>
          <w:rFonts w:ascii="华文楷体" w:eastAsia="华文楷体" w:hAnsi="华文楷体"/>
        </w:rPr>
        <w:t>项环比值</w:t>
      </w:r>
      <w:proofErr w:type="gramEnd"/>
      <w:r w:rsidRPr="0009027B">
        <w:rPr>
          <w:rFonts w:ascii="华文楷体" w:eastAsia="华文楷体" w:hAnsi="华文楷体"/>
        </w:rPr>
        <w:t>由上月下降0.4%转为上涨0.8%，低于前5年同期均值1.72%，从食品分项来看：猪肉和鲜果成主要拖累，其价格分别环比下降1.4%、0.4%，猪肉价格持续下跌说明生</w:t>
      </w:r>
      <w:r w:rsidRPr="0009027B">
        <w:rPr>
          <w:rFonts w:ascii="华文楷体" w:eastAsia="华文楷体" w:hAnsi="华文楷体" w:hint="eastAsia"/>
        </w:rPr>
        <w:t>猪仍供过于求，下跌压力还未完全释放，但展望未来，猪肉价格有望企稳，</w:t>
      </w:r>
      <w:proofErr w:type="gramStart"/>
      <w:r w:rsidRPr="0009027B">
        <w:rPr>
          <w:rFonts w:ascii="华文楷体" w:eastAsia="华文楷体" w:hAnsi="华文楷体"/>
        </w:rPr>
        <w:t>8月30日发改委</w:t>
      </w:r>
      <w:proofErr w:type="gramEnd"/>
      <w:r w:rsidRPr="0009027B">
        <w:rPr>
          <w:rFonts w:ascii="华文楷体" w:eastAsia="华文楷体" w:hAnsi="华文楷体"/>
        </w:rPr>
        <w:t>宣布再次启动收储工作，加之9、10月双节来临或为猪肉价格形成“托底”；鲜果价格则呈现季节性下行的现象；鲜菜和蛋类拉动食品价格，分别环比上涨8.6%、8.4%，主要受极端天气、疫情防控加剧供给约束的影响，蔬菜、鸡蛋价格大幅上涨。非食品项由上月上涨0.5%转为下降0.1%，且低于前5年同期环比均值0.12%。其中，工业消费品价格环比下跌0.2%，主要受到国外原油</w:t>
      </w:r>
      <w:proofErr w:type="gramStart"/>
      <w:r w:rsidRPr="0009027B">
        <w:rPr>
          <w:rFonts w:ascii="华文楷体" w:eastAsia="华文楷体" w:hAnsi="华文楷体"/>
        </w:rPr>
        <w:t>价格价格</w:t>
      </w:r>
      <w:proofErr w:type="gramEnd"/>
      <w:r w:rsidRPr="0009027B">
        <w:rPr>
          <w:rFonts w:ascii="华文楷体" w:eastAsia="华文楷体" w:hAnsi="华文楷体"/>
        </w:rPr>
        <w:t>回落、国内成品油调降影响；服务价格由上月上涨0.6%转为持平，</w:t>
      </w:r>
      <w:r w:rsidRPr="0009027B">
        <w:rPr>
          <w:rFonts w:ascii="华文楷体" w:eastAsia="华文楷体" w:hAnsi="华文楷体" w:hint="eastAsia"/>
        </w:rPr>
        <w:t>局部疫情的爆发影响暑期出行和在外餐饮需求。</w:t>
      </w:r>
      <w:r w:rsidRPr="0009027B">
        <w:rPr>
          <w:rFonts w:ascii="华文楷体" w:eastAsia="华文楷体" w:hAnsi="华文楷体"/>
        </w:rPr>
        <w:t>8月核心CPI同比上涨1.2%，涨幅比上月回落0.1个百分点（上月为1.3%），表明居民消费需求节奏变缓。</w:t>
      </w:r>
    </w:p>
    <w:p w14:paraId="02AA97B4" w14:textId="77777777" w:rsidR="0009027B" w:rsidRPr="0009027B" w:rsidRDefault="0009027B" w:rsidP="0009027B">
      <w:pPr>
        <w:rPr>
          <w:rFonts w:ascii="华文楷体" w:eastAsia="华文楷体" w:hAnsi="华文楷体" w:hint="eastAsia"/>
        </w:rPr>
      </w:pPr>
    </w:p>
    <w:p w14:paraId="3E6F4FBF" w14:textId="01229731" w:rsidR="0009027B" w:rsidRPr="0009027B" w:rsidRDefault="0009027B" w:rsidP="0009027B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</w:rPr>
      </w:pPr>
      <w:r w:rsidRPr="0009027B">
        <w:rPr>
          <w:rFonts w:ascii="华文楷体" w:eastAsia="华文楷体" w:hAnsi="华文楷体" w:hint="eastAsia"/>
        </w:rPr>
        <w:t>上游原材料涨多跌少，</w:t>
      </w:r>
      <w:r w:rsidRPr="0009027B">
        <w:rPr>
          <w:rFonts w:ascii="华文楷体" w:eastAsia="华文楷体" w:hAnsi="华文楷体"/>
        </w:rPr>
        <w:t>PPI高位运行。7月PPI同比上涨9.0，较前值上涨0.2个百分点，高于8.8%的预期值，其中翘尾因素贡献约2.1个百分点，比上月回落0.3个百分点，新涨价因素贡献6.9个百分点，较上月抬升0.5个百分点；7月PPI环比上涨0.5%,较上月抬升0.2个百分点。分项来看，生产资料和生活资料价格分化有所收窄，7月生产资料PPI环比从0.5%升至0.6%，生活资料环比由降转涨，从-0.2%回升至0.1%。生产资料内部，采掘工业PPI环比从3.9%上升至5.2%：一是因国际原油价格上涨，虽然7月18日OPEC+达成增产协议曾短暂给油价下行压力，但增产幅度和市场需求相比仍然较低，供需不平衡继续推升油价，7月石油开采价格环比上涨5.9%；二是高温天气导致动力煤需求较旺推动煤炭开采价格环比上涨6.6%，涨幅强于6月。7月原材料工业PPI环比从0.2%上升至0.8%，加工工业PPI环比增速趋缓，从0.3%回落至0.1%，显示上游行业涨价依然快于中下游行业。生活资料内部，食品类和一般日用品类价格与上月持平，衣着类的PPI环比从前值-0.3%上升至0.2%，耐用消费品类PPI环比从0.1%上升至0.2%，表明</w:t>
      </w:r>
      <w:r w:rsidRPr="0009027B">
        <w:rPr>
          <w:rFonts w:ascii="华文楷体" w:eastAsia="华文楷体" w:hAnsi="华文楷体" w:hint="eastAsia"/>
        </w:rPr>
        <w:t>原材料价格上涨后，生活资料的涨价压力也有所上行。</w:t>
      </w:r>
    </w:p>
    <w:p w14:paraId="34775417" w14:textId="47174AC9" w:rsidR="0009027B" w:rsidRPr="0009027B" w:rsidRDefault="0009027B" w:rsidP="0009027B">
      <w:pPr>
        <w:rPr>
          <w:rFonts w:ascii="华文楷体" w:eastAsia="华文楷体" w:hAnsi="华文楷体"/>
        </w:rPr>
      </w:pPr>
    </w:p>
    <w:p w14:paraId="639CD550" w14:textId="64D00937" w:rsidR="0009027B" w:rsidRPr="0009027B" w:rsidRDefault="0009027B" w:rsidP="0009027B">
      <w:pPr>
        <w:rPr>
          <w:rFonts w:ascii="华文楷体" w:eastAsia="华文楷体" w:hAnsi="华文楷体"/>
        </w:rPr>
      </w:pPr>
    </w:p>
    <w:p w14:paraId="637D9879" w14:textId="747A9684" w:rsidR="0009027B" w:rsidRPr="0009027B" w:rsidRDefault="0009027B" w:rsidP="0009027B">
      <w:pPr>
        <w:rPr>
          <w:rFonts w:ascii="华文楷体" w:eastAsia="华文楷体" w:hAnsi="华文楷体"/>
          <w:b/>
          <w:bCs/>
          <w:i/>
          <w:iCs/>
          <w:sz w:val="24"/>
          <w:szCs w:val="28"/>
          <w:u w:val="single"/>
        </w:rPr>
      </w:pPr>
      <w:r w:rsidRPr="0009027B">
        <w:rPr>
          <w:rFonts w:ascii="华文楷体" w:eastAsia="华文楷体" w:hAnsi="华文楷体" w:hint="eastAsia"/>
          <w:b/>
          <w:bCs/>
          <w:i/>
          <w:iCs/>
          <w:sz w:val="24"/>
          <w:szCs w:val="28"/>
          <w:u w:val="single"/>
        </w:rPr>
        <w:t>供需均弱，复苏动能放缓——</w:t>
      </w:r>
      <w:r w:rsidRPr="0009027B">
        <w:rPr>
          <w:rFonts w:ascii="华文楷体" w:eastAsia="华文楷体" w:hAnsi="华文楷体"/>
          <w:b/>
          <w:bCs/>
          <w:i/>
          <w:iCs/>
          <w:sz w:val="24"/>
          <w:szCs w:val="28"/>
          <w:u w:val="single"/>
        </w:rPr>
        <w:t>7月PMI数据快评</w:t>
      </w:r>
    </w:p>
    <w:p w14:paraId="2C82EDA4" w14:textId="77777777" w:rsidR="0009027B" w:rsidRPr="0009027B" w:rsidRDefault="0009027B" w:rsidP="0009027B">
      <w:pPr>
        <w:rPr>
          <w:rFonts w:ascii="华文楷体" w:eastAsia="华文楷体" w:hAnsi="华文楷体"/>
        </w:rPr>
      </w:pPr>
      <w:r w:rsidRPr="0009027B">
        <w:rPr>
          <w:rFonts w:ascii="华文楷体" w:eastAsia="华文楷体" w:hAnsi="华文楷体" w:hint="eastAsia"/>
        </w:rPr>
        <w:t> </w:t>
      </w:r>
    </w:p>
    <w:p w14:paraId="1BFE7B9E" w14:textId="5E695A90" w:rsidR="0009027B" w:rsidRPr="0009027B" w:rsidRDefault="0009027B" w:rsidP="0009027B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09027B">
        <w:rPr>
          <w:rFonts w:ascii="华文楷体" w:eastAsia="华文楷体" w:hAnsi="华文楷体"/>
        </w:rPr>
        <w:t>制造业扩张步伐放缓。7月制造业PMI较上月下行0.5个百分点至50.4%，低于预期值50.8%。一方面，这与7月30日召开的中央政治局会议中“国内经济恢复仍然不稳固、不均衡”的表述相符；另一方面，是缘于局部地区高温洪涝灾害等极端天气拖累。但7月制造业PMI环比下行略超出季节性，过去5年（2016-2020年）同期PMI环比变动均值为-0.04pct，本次下行</w:t>
      </w:r>
      <w:proofErr w:type="gramStart"/>
      <w:r w:rsidRPr="0009027B">
        <w:rPr>
          <w:rFonts w:ascii="华文楷体" w:eastAsia="华文楷体" w:hAnsi="华文楷体"/>
        </w:rPr>
        <w:t>力度超</w:t>
      </w:r>
      <w:proofErr w:type="gramEnd"/>
      <w:r w:rsidRPr="0009027B">
        <w:rPr>
          <w:rFonts w:ascii="华文楷体" w:eastAsia="华文楷体" w:hAnsi="华文楷体"/>
        </w:rPr>
        <w:t>季节性显示制造业扩张力度减弱。</w:t>
      </w:r>
    </w:p>
    <w:p w14:paraId="50D753AE" w14:textId="1997646A" w:rsidR="0009027B" w:rsidRPr="0009027B" w:rsidRDefault="0009027B" w:rsidP="0009027B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09027B">
        <w:rPr>
          <w:rFonts w:ascii="华文楷体" w:eastAsia="华文楷体" w:hAnsi="华文楷体"/>
        </w:rPr>
        <w:t>不同规模企业景气分化，大型企业景气程度持平，中小型企业景气度有所回落。7月大、中型企业PMI分别为51.7%和50.0%，而小型企业PMI为47.8%，相比6月大幅下行1.3</w:t>
      </w:r>
      <w:r w:rsidRPr="0009027B">
        <w:rPr>
          <w:rFonts w:ascii="华文楷体" w:eastAsia="华文楷体" w:hAnsi="华文楷体"/>
        </w:rPr>
        <w:lastRenderedPageBreak/>
        <w:t>个百分点，已经连续3个月低于荣枯线，显示由于原材料成本上涨、订单减少等因素，小企业经营困难显著上升。</w:t>
      </w:r>
    </w:p>
    <w:p w14:paraId="20A366C6" w14:textId="6BA02B70" w:rsidR="0009027B" w:rsidRPr="0009027B" w:rsidRDefault="0009027B" w:rsidP="0009027B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09027B">
        <w:rPr>
          <w:rFonts w:ascii="华文楷体" w:eastAsia="华文楷体" w:hAnsi="华文楷体" w:hint="eastAsia"/>
        </w:rPr>
        <w:t> </w:t>
      </w:r>
      <w:r w:rsidRPr="0009027B">
        <w:rPr>
          <w:rFonts w:ascii="华文楷体" w:eastAsia="华文楷体" w:hAnsi="华文楷体"/>
        </w:rPr>
        <w:t>生产进一步回落。7月生产指数为51.0%，比6月回落0.9个百分点，</w:t>
      </w:r>
      <w:proofErr w:type="gramStart"/>
      <w:r w:rsidRPr="0009027B">
        <w:rPr>
          <w:rFonts w:ascii="华文楷体" w:eastAsia="华文楷体" w:hAnsi="华文楷体"/>
        </w:rPr>
        <w:t>且显著</w:t>
      </w:r>
      <w:proofErr w:type="gramEnd"/>
      <w:r w:rsidRPr="0009027B">
        <w:rPr>
          <w:rFonts w:ascii="华文楷体" w:eastAsia="华文楷体" w:hAnsi="华文楷体"/>
        </w:rPr>
        <w:t>低于2016-2020年同期均值52.9%，反映制造业生产活动有所放缓。分行业来看，高端制造业如铁路船舶、计算机通信等行业位于较高景气区间，而高耗能行业如燃料加工、化工、黑色金属冶炼等行业生产景气度均低于临界点。这也与高频数据相印证，如受制于限产政策，7月高炉开工率一度降至历史最低值，折射部分高耗能、高排放项目生产降温。</w:t>
      </w:r>
    </w:p>
    <w:p w14:paraId="7A0288D0" w14:textId="77777777" w:rsidR="0009027B" w:rsidRPr="0009027B" w:rsidRDefault="0009027B" w:rsidP="0009027B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09027B">
        <w:rPr>
          <w:rFonts w:ascii="华文楷体" w:eastAsia="华文楷体" w:hAnsi="华文楷体" w:hint="eastAsia"/>
        </w:rPr>
        <w:t> </w:t>
      </w:r>
      <w:r w:rsidRPr="0009027B">
        <w:rPr>
          <w:rFonts w:ascii="华文楷体" w:eastAsia="华文楷体" w:hAnsi="华文楷体"/>
        </w:rPr>
        <w:t>需求整体放缓，出口订单继续回落。7月新订单指数为50.9%，比6月回落0.6个百分点，新出口订单指数为47.7%，相比6月回落0.4个百分点，已连续4个月下滑至近13个月以来最低值。新订单和新出口订单双双回落反映内外需均有不同程度放缓，而7月制造业PMI仍落于景气区间，更多是受到内需支撑，由于海外疫情再起，外需下行压力持续加大。</w:t>
      </w:r>
    </w:p>
    <w:p w14:paraId="6FD069E9" w14:textId="2C4CE8BF" w:rsidR="0009027B" w:rsidRPr="0009027B" w:rsidRDefault="0009027B" w:rsidP="0009027B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09027B">
        <w:rPr>
          <w:rFonts w:ascii="华文楷体" w:eastAsia="华文楷体" w:hAnsi="华文楷体"/>
        </w:rPr>
        <w:t>价格指数高位运行。主要原材料购进价格指数和出厂价格指数分别为62.9%和53.8%，较上月上行1.7和2.4个百分点。7月国际大宗商品价格上涨，铜、铝、螺纹钢等商品价格均有不同程度的提升，导致制造业原材料生产成本和销售价格较高。7月PMI价格指数仍高，反映原材料上涨的压力仍在。</w:t>
      </w:r>
    </w:p>
    <w:p w14:paraId="16AF92A2" w14:textId="31715265" w:rsidR="0009027B" w:rsidRPr="0009027B" w:rsidRDefault="0009027B" w:rsidP="0009027B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09027B">
        <w:rPr>
          <w:rFonts w:ascii="华文楷体" w:eastAsia="华文楷体" w:hAnsi="华文楷体" w:hint="eastAsia"/>
        </w:rPr>
        <w:t> </w:t>
      </w:r>
      <w:r w:rsidRPr="0009027B">
        <w:rPr>
          <w:rFonts w:ascii="华文楷体" w:eastAsia="华文楷体" w:hAnsi="华文楷体"/>
        </w:rPr>
        <w:t>非制造业PMI景气回落，服务业和建筑业走势出现分化。非制造业商务活动指数53.3%，回落0.2个百分点，仍位于荣枯线之上。服务业分项为52.5%，环比增长0.2个百分点，主要由于随着旅游旺季到来，各地消费规模有所提高，航空、住宿、餐饮等行业需求增长，带动服务业景气度上升。建筑业PMI为57.5%，较前值回落2.6个百分点，仍保持较高景气度。其中投入品价格指数57.1%，较上月增长5.4个百分点，新订单指数50.0%，回落1.2个百分点，主要由于受各地高温多雨等天气因素和成本增长的影响，建筑业生产增长放缓</w:t>
      </w:r>
      <w:r w:rsidRPr="0009027B">
        <w:rPr>
          <w:rFonts w:ascii="华文楷体" w:eastAsia="华文楷体" w:hAnsi="华文楷体" w:hint="eastAsia"/>
        </w:rPr>
        <w:t>。业务活动预期和从业人员分项分别为</w:t>
      </w:r>
      <w:r w:rsidRPr="0009027B">
        <w:rPr>
          <w:rFonts w:ascii="华文楷体" w:eastAsia="华文楷体" w:hAnsi="华文楷体"/>
        </w:rPr>
        <w:t>64.0%和52.1%，分别上升0.8和1.8个百分点，建筑业用工需求增加，反映出企业对行业发展预期向好。</w:t>
      </w:r>
    </w:p>
    <w:p w14:paraId="1E2A78CF" w14:textId="5AA9E28D" w:rsidR="0009027B" w:rsidRPr="0009027B" w:rsidRDefault="0009027B" w:rsidP="0009027B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 w:hint="eastAsia"/>
        </w:rPr>
      </w:pPr>
      <w:r w:rsidRPr="0009027B">
        <w:rPr>
          <w:rFonts w:ascii="华文楷体" w:eastAsia="华文楷体" w:hAnsi="华文楷体" w:hint="eastAsia"/>
        </w:rPr>
        <w:t> </w:t>
      </w:r>
      <w:r w:rsidRPr="0009027B">
        <w:rPr>
          <w:rFonts w:ascii="华文楷体" w:eastAsia="华文楷体" w:hAnsi="华文楷体"/>
        </w:rPr>
        <w:t>整体而言，7月PMI数据不及预期，但仍落于景气区间，显示基本面复苏趋势延续，但增长动能有所减弱。对于利率债，近期收益率快速下行后，资金面可能是影响后续走势的关键。从各省市三季度地方债发行计划看，8月地方债总发行计划量超过1</w:t>
      </w:r>
      <w:proofErr w:type="gramStart"/>
      <w:r w:rsidRPr="0009027B">
        <w:rPr>
          <w:rFonts w:ascii="华文楷体" w:eastAsia="华文楷体" w:hAnsi="华文楷体"/>
        </w:rPr>
        <w:t>万亿</w:t>
      </w:r>
      <w:proofErr w:type="gramEnd"/>
      <w:r w:rsidRPr="0009027B">
        <w:rPr>
          <w:rFonts w:ascii="华文楷体" w:eastAsia="华文楷体" w:hAnsi="华文楷体"/>
        </w:rPr>
        <w:t>元，叠加7000亿元MLF到期，全面</w:t>
      </w:r>
      <w:proofErr w:type="gramStart"/>
      <w:r w:rsidRPr="0009027B">
        <w:rPr>
          <w:rFonts w:ascii="华文楷体" w:eastAsia="华文楷体" w:hAnsi="华文楷体"/>
        </w:rPr>
        <w:t>降准对于</w:t>
      </w:r>
      <w:proofErr w:type="gramEnd"/>
      <w:r w:rsidRPr="0009027B">
        <w:rPr>
          <w:rFonts w:ascii="华文楷体" w:eastAsia="华文楷体" w:hAnsi="华文楷体"/>
        </w:rPr>
        <w:t>流动性总量的影响可能降为中性，需关注短期资金面波动。</w:t>
      </w:r>
    </w:p>
    <w:sectPr w:rsidR="0009027B" w:rsidRPr="00090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575"/>
    <w:multiLevelType w:val="hybridMultilevel"/>
    <w:tmpl w:val="B01A72C6"/>
    <w:lvl w:ilvl="0" w:tplc="66D46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FE31E4"/>
    <w:multiLevelType w:val="hybridMultilevel"/>
    <w:tmpl w:val="F46EC784"/>
    <w:lvl w:ilvl="0" w:tplc="167AC4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7B"/>
    <w:rsid w:val="0009027B"/>
    <w:rsid w:val="0009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2428"/>
  <w15:chartTrackingRefBased/>
  <w15:docId w15:val="{1C26BE86-00F4-4F91-B52D-3D3D25E5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2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cy</dc:creator>
  <cp:keywords/>
  <dc:description/>
  <cp:lastModifiedBy>h cy</cp:lastModifiedBy>
  <cp:revision>1</cp:revision>
  <dcterms:created xsi:type="dcterms:W3CDTF">2021-09-11T13:06:00Z</dcterms:created>
  <dcterms:modified xsi:type="dcterms:W3CDTF">2021-09-11T13:11:00Z</dcterms:modified>
</cp:coreProperties>
</file>