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23578" w:rsidP="5833224C" w:rsidRDefault="3EAD9FBA" w14:paraId="5E5787A5" w14:textId="17D8E334">
      <w:pPr>
        <w:spacing w:line="276" w:lineRule="auto"/>
        <w:jc w:val="center"/>
        <w:rPr>
          <w:rFonts w:ascii="Arial" w:hAnsi="Arial" w:eastAsia="Arial" w:cs="Arial"/>
          <w:b/>
          <w:sz w:val="30"/>
          <w:szCs w:val="30"/>
        </w:rPr>
      </w:pPr>
      <w:r w:rsidRPr="6B85F89E">
        <w:rPr>
          <w:rFonts w:ascii="Arial" w:hAnsi="Arial" w:eastAsia="Arial" w:cs="Arial"/>
          <w:b/>
          <w:sz w:val="30"/>
          <w:szCs w:val="30"/>
        </w:rPr>
        <w:t xml:space="preserve">Accessible Design – Introduction to Web Accessibility </w:t>
      </w:r>
    </w:p>
    <w:p w:rsidR="001A55FF" w:rsidP="5833224C" w:rsidRDefault="001A55FF" w14:paraId="6DFC397A" w14:textId="4CC2FF76">
      <w:pPr>
        <w:spacing w:line="276" w:lineRule="auto"/>
        <w:jc w:val="center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UI/UX Design Option </w:t>
      </w:r>
      <w:r>
        <w:rPr>
          <w:rFonts w:ascii="Arial" w:hAnsi="Arial" w:eastAsia="Arial" w:cs="Arial"/>
          <w:b/>
          <w:sz w:val="30"/>
          <w:szCs w:val="30"/>
        </w:rPr>
        <w:t>2</w:t>
      </w:r>
    </w:p>
    <w:p w:rsidR="3EAD9FBA" w:rsidP="66609AFB" w:rsidRDefault="3EAD9FBA" w14:paraId="01559A82" w14:textId="7B69A1D8">
      <w:pPr>
        <w:jc w:val="center"/>
        <w:rPr>
          <w:rFonts w:ascii="Arial" w:hAnsi="Arial" w:eastAsia="Arial" w:cs="Arial"/>
          <w:sz w:val="30"/>
          <w:szCs w:val="30"/>
        </w:rPr>
      </w:pPr>
      <w:proofErr w:type="spellStart"/>
      <w:r w:rsidRPr="6B85F89E">
        <w:rPr>
          <w:rFonts w:ascii="Arial" w:hAnsi="Arial" w:eastAsia="Arial" w:cs="Arial"/>
          <w:b/>
          <w:color w:val="000000" w:themeColor="text1"/>
          <w:sz w:val="30"/>
          <w:szCs w:val="30"/>
        </w:rPr>
        <w:t>Tomowork</w:t>
      </w:r>
      <w:proofErr w:type="spellEnd"/>
      <w:r w:rsidRPr="6B85F89E">
        <w:rPr>
          <w:rFonts w:ascii="Arial" w:hAnsi="Arial" w:eastAsia="Arial" w:cs="Arial"/>
          <w:b/>
          <w:color w:val="000000" w:themeColor="text1"/>
          <w:sz w:val="30"/>
          <w:szCs w:val="30"/>
        </w:rPr>
        <w:t xml:space="preserve"> Talent Accelerator Programme (TAP)</w:t>
      </w:r>
    </w:p>
    <w:p w:rsidR="66609AFB" w:rsidP="66609AFB" w:rsidRDefault="66609AFB" w14:paraId="037A121D" w14:textId="5A9773D2">
      <w:pPr>
        <w:jc w:val="center"/>
        <w:rPr>
          <w:rFonts w:ascii="Arial" w:hAnsi="Arial" w:eastAsia="Arial" w:cs="Arial"/>
          <w:b/>
          <w:sz w:val="30"/>
          <w:szCs w:val="30"/>
        </w:rPr>
      </w:pPr>
    </w:p>
    <w:p w:rsidR="67F805B1" w:rsidP="66609AFB" w:rsidRDefault="6D72F05C" w14:paraId="7B6B1A09" w14:textId="67E59298">
      <w:pPr>
        <w:rPr>
          <w:rFonts w:ascii="Arial" w:hAnsi="Arial" w:eastAsia="Arial" w:cs="Arial"/>
          <w:b/>
          <w:sz w:val="30"/>
          <w:szCs w:val="30"/>
        </w:rPr>
      </w:pPr>
      <w:r w:rsidRPr="6B85F89E">
        <w:rPr>
          <w:rFonts w:ascii="Arial" w:hAnsi="Arial" w:eastAsia="Arial" w:cs="Arial"/>
          <w:b/>
          <w:sz w:val="30"/>
          <w:szCs w:val="30"/>
        </w:rPr>
        <w:t xml:space="preserve">Introduction </w:t>
      </w:r>
    </w:p>
    <w:p w:rsidR="5833224C" w:rsidP="6613AA8B" w:rsidRDefault="3F2405C7" w14:paraId="5ECD5EB3" w14:textId="43A48CF1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Welcome to </w:t>
      </w:r>
      <w:r w:rsidR="000B6DD5">
        <w:rPr>
          <w:rFonts w:ascii="Arial" w:hAnsi="Arial" w:eastAsia="Arial" w:cs="Arial"/>
          <w:color w:val="000000" w:themeColor="text1"/>
          <w:sz w:val="30"/>
          <w:szCs w:val="30"/>
        </w:rPr>
        <w:t xml:space="preserve">Accessibility Design, Option 2 of </w:t>
      </w: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the </w:t>
      </w:r>
      <w:r w:rsidR="001A55FF">
        <w:rPr>
          <w:rFonts w:ascii="Arial" w:hAnsi="Arial" w:eastAsia="Arial" w:cs="Arial"/>
          <w:color w:val="000000" w:themeColor="text1"/>
          <w:sz w:val="30"/>
          <w:szCs w:val="30"/>
        </w:rPr>
        <w:t>UI/UX</w:t>
      </w:r>
      <w:r w:rsidR="000B6DD5">
        <w:rPr>
          <w:rFonts w:ascii="Arial" w:hAnsi="Arial" w:eastAsia="Arial" w:cs="Arial"/>
          <w:color w:val="000000" w:themeColor="text1"/>
          <w:sz w:val="30"/>
          <w:szCs w:val="30"/>
        </w:rPr>
        <w:t xml:space="preserve"> Design</w:t>
      </w: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 Track! In the upcoming skills-based economy, industry recognised certifications play a pivotal role in representing the skills you have. In our TAP, all participants aim to complete at least </w:t>
      </w:r>
      <w:r w:rsidR="000B6DD5">
        <w:rPr>
          <w:rFonts w:ascii="Arial" w:hAnsi="Arial" w:eastAsia="Arial" w:cs="Arial"/>
          <w:color w:val="000000" w:themeColor="text1"/>
          <w:sz w:val="30"/>
          <w:szCs w:val="30"/>
        </w:rPr>
        <w:t>two learning tracks</w:t>
      </w: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. Below are the </w:t>
      </w:r>
      <w:r w:rsidR="001348CB">
        <w:rPr>
          <w:rFonts w:ascii="Arial" w:hAnsi="Arial" w:eastAsia="Arial" w:cs="Arial"/>
          <w:color w:val="000000" w:themeColor="text1"/>
          <w:sz w:val="30"/>
          <w:szCs w:val="30"/>
        </w:rPr>
        <w:t>five</w:t>
      </w: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 learning tracks in TAP:  </w:t>
      </w:r>
    </w:p>
    <w:p w:rsidR="5833224C" w:rsidP="6613AA8B" w:rsidRDefault="3F2405C7" w14:paraId="46AF7F89" w14:textId="2C4174F4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Financial Markets </w:t>
      </w:r>
    </w:p>
    <w:p w:rsidR="5833224C" w:rsidP="6613AA8B" w:rsidRDefault="3F2405C7" w14:paraId="714F9AC4" w14:textId="02715426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Sustainability  </w:t>
      </w:r>
    </w:p>
    <w:p w:rsidR="5833224C" w:rsidP="6613AA8B" w:rsidRDefault="3F2405C7" w14:paraId="09A4EF2D" w14:textId="2833E5AF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Data Analytics  </w:t>
      </w:r>
    </w:p>
    <w:p w:rsidR="5833224C" w:rsidP="6613AA8B" w:rsidRDefault="3F2405C7" w14:paraId="2B53108D" w14:textId="4E9FCECD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Digital Marketing  </w:t>
      </w:r>
    </w:p>
    <w:p w:rsidR="00DC10E6" w:rsidP="00DC10E6" w:rsidRDefault="00DC10E6" w14:paraId="12A49AC9" w14:textId="7777777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0"/>
          <w:szCs w:val="30"/>
        </w:rPr>
      </w:pPr>
      <w:r w:rsidRPr="3A7DB31E">
        <w:rPr>
          <w:rFonts w:ascii="Arial" w:hAnsi="Arial" w:eastAsia="Arial" w:cs="Arial"/>
          <w:sz w:val="30"/>
          <w:szCs w:val="30"/>
        </w:rPr>
        <w:t>UI</w:t>
      </w:r>
      <w:r>
        <w:rPr>
          <w:rFonts w:ascii="Arial" w:hAnsi="Arial" w:eastAsia="Arial" w:cs="Arial"/>
          <w:sz w:val="30"/>
          <w:szCs w:val="30"/>
        </w:rPr>
        <w:t>/</w:t>
      </w:r>
      <w:r w:rsidRPr="3A7DB31E">
        <w:rPr>
          <w:rFonts w:ascii="Arial" w:hAnsi="Arial" w:eastAsia="Arial" w:cs="Arial"/>
          <w:sz w:val="30"/>
          <w:szCs w:val="30"/>
        </w:rPr>
        <w:t>UX Design</w:t>
      </w:r>
    </w:p>
    <w:p w:rsidR="00DC10E6" w:rsidP="00DC10E6" w:rsidRDefault="00DC10E6" w14:paraId="4FD2CB50" w14:textId="77777777">
      <w:pPr>
        <w:pStyle w:val="ListParagraph"/>
        <w:numPr>
          <w:ilvl w:val="1"/>
          <w:numId w:val="1"/>
        </w:numPr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</w:rPr>
        <w:t>UIUX Design (Option 1)</w:t>
      </w:r>
    </w:p>
    <w:p w:rsidR="00DC10E6" w:rsidP="152B146C" w:rsidRDefault="00DC10E6" w14:paraId="64CEA20A" w14:textId="77777777" w14:noSpellErr="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1"/>
          <w:bCs w:val="1"/>
          <w:sz w:val="30"/>
          <w:szCs w:val="30"/>
        </w:rPr>
      </w:pPr>
      <w:r w:rsidRPr="152B146C" w:rsidR="00DC10E6">
        <w:rPr>
          <w:rFonts w:ascii="Arial" w:hAnsi="Arial" w:eastAsia="Arial" w:cs="Arial"/>
          <w:b w:val="1"/>
          <w:bCs w:val="1"/>
          <w:sz w:val="30"/>
          <w:szCs w:val="30"/>
        </w:rPr>
        <w:t>Accessibility Design</w:t>
      </w:r>
      <w:r w:rsidRPr="152B146C" w:rsidR="00DC10E6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  <w:r w:rsidRPr="152B146C" w:rsidR="00DC10E6">
        <w:rPr>
          <w:rFonts w:ascii="Arial" w:hAnsi="Arial" w:eastAsia="Arial" w:cs="Arial"/>
          <w:b w:val="1"/>
          <w:bCs w:val="1"/>
          <w:sz w:val="30"/>
          <w:szCs w:val="30"/>
        </w:rPr>
        <w:t>(Option 2)</w:t>
      </w:r>
    </w:p>
    <w:p w:rsidR="66609AFB" w:rsidP="66609AFB" w:rsidRDefault="66609AFB" w14:paraId="0643977A" w14:textId="6787E27F">
      <w:pPr>
        <w:rPr>
          <w:rFonts w:ascii="Arial" w:hAnsi="Arial" w:eastAsia="Arial" w:cs="Arial"/>
          <w:b/>
          <w:sz w:val="30"/>
          <w:szCs w:val="30"/>
        </w:rPr>
      </w:pPr>
    </w:p>
    <w:p w:rsidR="66609AFB" w:rsidP="66609AFB" w:rsidRDefault="6D72F05C" w14:paraId="5DF365F4" w14:textId="157EB791">
      <w:pPr>
        <w:rPr>
          <w:rFonts w:ascii="Arial" w:hAnsi="Arial" w:eastAsia="Arial" w:cs="Arial"/>
          <w:b/>
          <w:sz w:val="30"/>
          <w:szCs w:val="30"/>
        </w:rPr>
      </w:pPr>
      <w:r w:rsidRPr="6B85F89E">
        <w:rPr>
          <w:rFonts w:ascii="Arial" w:hAnsi="Arial" w:eastAsia="Arial" w:cs="Arial"/>
          <w:b/>
          <w:sz w:val="30"/>
          <w:szCs w:val="30"/>
        </w:rPr>
        <w:t xml:space="preserve">What is Accessible Design? </w:t>
      </w:r>
    </w:p>
    <w:p w:rsidR="0776E337" w:rsidP="6613AA8B" w:rsidRDefault="0776E337" w14:paraId="497FBF73" w14:textId="21CAA81E">
      <w:pPr>
        <w:rPr>
          <w:rFonts w:ascii="Arial" w:hAnsi="Arial" w:eastAsia="Arial" w:cs="Arial"/>
          <w:sz w:val="30"/>
          <w:szCs w:val="30"/>
        </w:rPr>
      </w:pPr>
      <w:r w:rsidRPr="6B85F89E">
        <w:rPr>
          <w:rFonts w:ascii="Arial" w:hAnsi="Arial" w:eastAsia="Arial" w:cs="Arial"/>
          <w:sz w:val="30"/>
          <w:szCs w:val="30"/>
        </w:rPr>
        <w:t>Accessible Design centres around making your websites and</w:t>
      </w:r>
      <w:r>
        <w:br/>
      </w:r>
      <w:r w:rsidRPr="6B85F89E">
        <w:rPr>
          <w:rFonts w:ascii="Arial" w:hAnsi="Arial" w:eastAsia="Arial" w:cs="Arial"/>
          <w:sz w:val="30"/>
          <w:szCs w:val="30"/>
        </w:rPr>
        <w:t>apps work well for people with disabilities, meeting international standards, and providing a better user experience for everyone.</w:t>
      </w:r>
    </w:p>
    <w:p w:rsidR="6613AA8B" w:rsidP="6613AA8B" w:rsidRDefault="6613AA8B" w14:paraId="6C2A4251" w14:textId="3B786D80">
      <w:pPr>
        <w:rPr>
          <w:rFonts w:ascii="Arial" w:hAnsi="Arial" w:eastAsia="Arial" w:cs="Arial"/>
          <w:b/>
          <w:sz w:val="30"/>
          <w:szCs w:val="30"/>
        </w:rPr>
      </w:pPr>
    </w:p>
    <w:p w:rsidR="67F805B1" w:rsidP="66609AFB" w:rsidRDefault="6D72F05C" w14:paraId="6BA692A5" w14:textId="5F9158B6">
      <w:pPr>
        <w:rPr>
          <w:rFonts w:ascii="Arial" w:hAnsi="Arial" w:eastAsia="Arial" w:cs="Arial"/>
          <w:b/>
          <w:sz w:val="30"/>
          <w:szCs w:val="30"/>
        </w:rPr>
      </w:pPr>
      <w:r w:rsidRPr="6B85F89E">
        <w:rPr>
          <w:rFonts w:ascii="Arial" w:hAnsi="Arial" w:eastAsia="Arial" w:cs="Arial"/>
          <w:b/>
          <w:sz w:val="30"/>
          <w:szCs w:val="30"/>
        </w:rPr>
        <w:t xml:space="preserve">Why Accessible Design? </w:t>
      </w:r>
    </w:p>
    <w:p w:rsidR="331A8A86" w:rsidP="6613AA8B" w:rsidRDefault="331A8A86" w14:paraId="5671DE28" w14:textId="13858D4E">
      <w:pPr>
        <w:rPr>
          <w:rFonts w:ascii="Arial" w:hAnsi="Arial" w:eastAsia="Arial" w:cs="Arial"/>
          <w:sz w:val="30"/>
          <w:szCs w:val="30"/>
        </w:rPr>
      </w:pPr>
      <w:r w:rsidRPr="6B85F89E">
        <w:rPr>
          <w:rFonts w:ascii="Arial" w:hAnsi="Arial" w:eastAsia="Arial" w:cs="Arial"/>
          <w:sz w:val="30"/>
          <w:szCs w:val="30"/>
        </w:rPr>
        <w:t>An estimated 1.3 billion people – or 16% of the global population – experience a significant</w:t>
      </w:r>
      <w:r w:rsidRPr="6B85F89E" w:rsidR="6C84924F">
        <w:rPr>
          <w:rFonts w:ascii="Arial" w:hAnsi="Arial" w:eastAsia="Arial" w:cs="Arial"/>
          <w:sz w:val="30"/>
          <w:szCs w:val="30"/>
        </w:rPr>
        <w:t xml:space="preserve"> </w:t>
      </w:r>
      <w:r w:rsidRPr="6B85F89E">
        <w:rPr>
          <w:rFonts w:ascii="Arial" w:hAnsi="Arial" w:eastAsia="Arial" w:cs="Arial"/>
          <w:sz w:val="30"/>
          <w:szCs w:val="30"/>
        </w:rPr>
        <w:t>disability today</w:t>
      </w:r>
      <w:r w:rsidRPr="6B85F89E">
        <w:rPr>
          <w:rStyle w:val="FootnoteReference"/>
          <w:rFonts w:ascii="Arial" w:hAnsi="Arial" w:eastAsia="Arial" w:cs="Arial"/>
          <w:sz w:val="30"/>
          <w:szCs w:val="30"/>
        </w:rPr>
        <w:footnoteReference w:id="2"/>
      </w:r>
      <w:r w:rsidRPr="6B85F89E" w:rsidR="3D671B3F">
        <w:rPr>
          <w:rFonts w:ascii="Arial" w:hAnsi="Arial" w:eastAsia="Arial" w:cs="Arial"/>
          <w:sz w:val="30"/>
          <w:szCs w:val="30"/>
        </w:rPr>
        <w:t xml:space="preserve">. </w:t>
      </w:r>
      <w:r w:rsidRPr="6B85F89E" w:rsidR="2720F90F">
        <w:rPr>
          <w:rFonts w:ascii="Arial" w:hAnsi="Arial" w:eastAsia="Arial" w:cs="Arial"/>
          <w:sz w:val="30"/>
          <w:szCs w:val="30"/>
        </w:rPr>
        <w:t xml:space="preserve">Today, only 1 in 10 people in need have access to assistive technology due to high costs and a lack of awareness, availability, trained personnel, policy, and </w:t>
      </w:r>
      <w:r w:rsidRPr="6B85F89E" w:rsidR="2720F90F">
        <w:rPr>
          <w:rFonts w:ascii="Arial" w:hAnsi="Arial" w:eastAsia="Arial" w:cs="Arial"/>
          <w:sz w:val="30"/>
          <w:szCs w:val="30"/>
        </w:rPr>
        <w:lastRenderedPageBreak/>
        <w:t>financing</w:t>
      </w:r>
      <w:r w:rsidRPr="6B85F89E">
        <w:rPr>
          <w:rStyle w:val="FootnoteReference"/>
          <w:rFonts w:ascii="Arial" w:hAnsi="Arial" w:eastAsia="Arial" w:cs="Arial"/>
          <w:sz w:val="30"/>
          <w:szCs w:val="30"/>
        </w:rPr>
        <w:footnoteReference w:id="3"/>
      </w:r>
      <w:r w:rsidRPr="6B85F89E" w:rsidR="19825135">
        <w:rPr>
          <w:rFonts w:ascii="Arial" w:hAnsi="Arial" w:eastAsia="Arial" w:cs="Arial"/>
          <w:sz w:val="30"/>
          <w:szCs w:val="30"/>
        </w:rPr>
        <w:t xml:space="preserve">. </w:t>
      </w:r>
      <w:r w:rsidRPr="6B85F89E" w:rsidR="19825135">
        <w:rPr>
          <w:rFonts w:ascii="Arial" w:hAnsi="Arial" w:eastAsia="Arial" w:cs="Arial"/>
          <w:color w:val="000000" w:themeColor="text1"/>
          <w:sz w:val="30"/>
          <w:szCs w:val="30"/>
        </w:rPr>
        <w:t>Accessibility is hence essential for individuals and organizations that want to create high-quality websites and apps – and not exclude people from using their products and services.</w:t>
      </w:r>
    </w:p>
    <w:p w:rsidR="6613AA8B" w:rsidP="6613AA8B" w:rsidRDefault="6613AA8B" w14:paraId="6378B82C" w14:textId="23E511D6">
      <w:pPr>
        <w:rPr>
          <w:rFonts w:ascii="Arial" w:hAnsi="Arial" w:eastAsia="Arial" w:cs="Arial"/>
          <w:color w:val="000000" w:themeColor="text1"/>
          <w:sz w:val="30"/>
          <w:szCs w:val="30"/>
        </w:rPr>
      </w:pPr>
    </w:p>
    <w:p w:rsidR="66609AFB" w:rsidP="6613AA8B" w:rsidRDefault="6D72F05C" w14:paraId="770E38FE" w14:textId="3892D115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b/>
          <w:color w:val="000000" w:themeColor="text1"/>
          <w:sz w:val="30"/>
          <w:szCs w:val="30"/>
        </w:rPr>
        <w:t>Why th</w:t>
      </w:r>
      <w:r w:rsidRPr="6B85F89E" w:rsidR="78E79664">
        <w:rPr>
          <w:rFonts w:ascii="Arial" w:hAnsi="Arial" w:eastAsia="Arial" w:cs="Arial"/>
          <w:b/>
          <w:color w:val="000000" w:themeColor="text1"/>
          <w:sz w:val="30"/>
          <w:szCs w:val="30"/>
        </w:rPr>
        <w:t>is course?</w:t>
      </w:r>
    </w:p>
    <w:p w:rsidR="66609AFB" w:rsidP="57E2A082" w:rsidRDefault="43CB438B" w14:paraId="032EBC02" w14:textId="76259572">
      <w:pPr>
        <w:jc w:val="center"/>
        <w:rPr>
          <w:rFonts w:ascii="Arial" w:hAnsi="Arial" w:eastAsia="Arial" w:cs="Arial"/>
          <w:b w:val="1"/>
          <w:bCs w:val="1"/>
          <w:color w:val="000000" w:themeColor="text1"/>
          <w:sz w:val="30"/>
          <w:szCs w:val="30"/>
        </w:rPr>
      </w:pPr>
      <w:r w:rsidR="43CB438B">
        <w:drawing>
          <wp:inline wp14:editId="17917A3A" wp14:anchorId="035B4C20">
            <wp:extent cx="4572000" cy="2152684"/>
            <wp:effectExtent l="0" t="0" r="0" b="0"/>
            <wp:docPr id="195317979" name="Picture 19531797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5317979"/>
                    <pic:cNvPicPr/>
                  </pic:nvPicPr>
                  <pic:blipFill>
                    <a:blip r:embed="Rbcf0ed8d6f4448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9" b="66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09AFB" w:rsidP="6613AA8B" w:rsidRDefault="63EDE45D" w14:paraId="713903B9" w14:textId="3C053DE9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It is a 100% online self-paced course that can be completed in 4 weeks at 4-5</w:t>
      </w:r>
      <w:r w:rsidRPr="6B85F89E" w:rsidR="59849846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 xml:space="preserve"> hours per week. Over 49,000 students have already enrolled.</w:t>
      </w:r>
    </w:p>
    <w:p w:rsidR="66609AFB" w:rsidP="6613AA8B" w:rsidRDefault="6FD1FBD2" w14:paraId="551DAA68" w14:textId="15AFF591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This course gives you the foundation in accessibility you need to excel in digital professions. It is designed for:</w:t>
      </w:r>
    </w:p>
    <w:p w:rsidR="66609AFB" w:rsidP="6613AA8B" w:rsidRDefault="0A454408" w14:paraId="613D6C0C" w14:textId="0E5399BF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D</w:t>
      </w:r>
      <w:r w:rsidRPr="6B85F89E" w:rsidR="6FD1FBD2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evelopers</w:t>
      </w:r>
    </w:p>
    <w:p w:rsidR="66609AFB" w:rsidP="6613AA8B" w:rsidRDefault="6203F768" w14:paraId="138C9954" w14:textId="2A77060A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D</w:t>
      </w:r>
      <w:r w:rsidRPr="6B85F89E" w:rsidR="6FD1FBD2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esigners</w:t>
      </w:r>
    </w:p>
    <w:p w:rsidR="66609AFB" w:rsidP="6613AA8B" w:rsidRDefault="24C2F2E1" w14:paraId="3EB58800" w14:textId="0E64E20E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C</w:t>
      </w:r>
      <w:r w:rsidRPr="6B85F89E" w:rsidR="6FD1FBD2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ontent authors</w:t>
      </w:r>
    </w:p>
    <w:p w:rsidR="66609AFB" w:rsidP="6613AA8B" w:rsidRDefault="23D7C023" w14:paraId="533414DB" w14:textId="4F6D6984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P</w:t>
      </w:r>
      <w:r w:rsidRPr="6B85F89E" w:rsidR="6FD1FBD2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roject managers</w:t>
      </w:r>
    </w:p>
    <w:p w:rsidR="66609AFB" w:rsidP="6613AA8B" w:rsidRDefault="14626C0A" w14:paraId="7D3ECB2D" w14:textId="5BF050C6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P</w:t>
      </w:r>
      <w:r w:rsidRPr="6B85F89E" w:rsidR="6FD1FBD2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eople with disabilities</w:t>
      </w:r>
    </w:p>
    <w:p w:rsidR="66609AFB" w:rsidP="6613AA8B" w:rsidRDefault="169B9681" w14:paraId="7E28A148" w14:textId="113F1469"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A</w:t>
      </w:r>
      <w:r w:rsidRPr="6B85F89E" w:rsidR="6FD1FBD2">
        <w:rPr>
          <w:rFonts w:ascii="Arial" w:hAnsi="Arial" w:eastAsia="Arial" w:cs="Arial"/>
          <w:color w:val="000000" w:themeColor="text1"/>
          <w:sz w:val="30"/>
          <w:szCs w:val="30"/>
          <w:lang w:val="en-US"/>
        </w:rPr>
        <w:t>nd others</w:t>
      </w:r>
    </w:p>
    <w:p w:rsidR="6613AA8B" w:rsidP="6613AA8B" w:rsidRDefault="4B4A3AFD" w14:paraId="209359FD" w14:textId="1114F22C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57E2A082" w:rsidR="4B4A3AFD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 xml:space="preserve">In this course, you will learn about the international standards for web accessibility from </w:t>
      </w:r>
      <w:r w:rsidRPr="57E2A082" w:rsidR="371BB341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 xml:space="preserve">the </w:t>
      </w:r>
      <w:r w:rsidRPr="57E2A082" w:rsidR="4B4A3AFD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>W3C</w:t>
      </w:r>
      <w:r w:rsidRPr="57E2A082" w:rsidR="4B4A3AFD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>.</w:t>
      </w:r>
      <w:r w:rsidRPr="57E2A082" w:rsidR="421807E5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57E2A082" w:rsidR="4B4A3AFD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>You will also learn how people with disabilities use different assistive technologies and adaptive strategies, the business benefits of web accessibility, and where to find W3C</w:t>
      </w:r>
      <w:r w:rsidRPr="57E2A082" w:rsidR="4B4A3AFD">
        <w:rPr>
          <w:rFonts w:ascii="Arial" w:hAnsi="Arial" w:eastAsia="Arial" w:cs="Arial"/>
          <w:color w:val="000000" w:themeColor="text1" w:themeTint="FF" w:themeShade="FF"/>
          <w:sz w:val="30"/>
          <w:szCs w:val="30"/>
          <w:lang w:val="en-US"/>
        </w:rPr>
        <w:t xml:space="preserve"> resources on implementing accessibility.</w:t>
      </w:r>
    </w:p>
    <w:p w:rsidR="67F805B1" w:rsidP="66609AFB" w:rsidRDefault="6D72F05C" w14:paraId="07B07CFD" w14:textId="78769F2B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b/>
          <w:color w:val="000000" w:themeColor="text1"/>
          <w:sz w:val="30"/>
          <w:szCs w:val="30"/>
        </w:rPr>
        <w:lastRenderedPageBreak/>
        <w:t>How do I earn a certificate of completion?</w:t>
      </w:r>
    </w:p>
    <w:p w:rsidR="66609AFB" w:rsidP="66609AFB" w:rsidRDefault="38B32E88" w14:paraId="5F399E65" w14:textId="2EC1E4BE">
      <w:pPr>
        <w:rPr>
          <w:rFonts w:ascii="Arial" w:hAnsi="Arial" w:eastAsia="Arial" w:cs="Arial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You can get a downloadable certificate upon completion of the course requirements. </w:t>
      </w:r>
      <w:r w:rsidRPr="6B85F89E">
        <w:rPr>
          <w:rFonts w:ascii="Arial" w:hAnsi="Arial" w:eastAsia="Arial" w:cs="Arial"/>
          <w:sz w:val="30"/>
          <w:szCs w:val="30"/>
          <w:lang w:val="en-US"/>
        </w:rPr>
        <w:t xml:space="preserve"> </w:t>
      </w:r>
    </w:p>
    <w:p w:rsidR="6613AA8B" w:rsidP="6613AA8B" w:rsidRDefault="6613AA8B" w14:paraId="4D8A6B70" w14:textId="00CAE1C2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</w:p>
    <w:p w:rsidR="67F805B1" w:rsidP="6613AA8B" w:rsidRDefault="6D72F05C" w14:paraId="3C727526" w14:textId="4BA5BEB8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b/>
          <w:color w:val="000000" w:themeColor="text1"/>
          <w:sz w:val="30"/>
          <w:szCs w:val="30"/>
        </w:rPr>
        <w:t xml:space="preserve">What about the fees? </w:t>
      </w:r>
    </w:p>
    <w:p w:rsidR="6E17FA06" w:rsidP="09E6B5B0" w:rsidRDefault="6E17FA06" w14:paraId="32BCF37E" w14:textId="7779E926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09E6B5B0" w:rsidR="6E17FA06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>The W3C</w:t>
      </w:r>
      <w:r w:rsidRPr="09E6B5B0" w:rsidR="6E17FA06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 xml:space="preserve"> course on edX costs $99 USD for the certificate.</w:t>
      </w:r>
      <w:r w:rsidRPr="09E6B5B0" w:rsidR="26CED88B">
        <w:rPr>
          <w:rFonts w:ascii="Arial" w:hAnsi="Arial" w:eastAsia="Arial" w:cs="Arial"/>
          <w:color w:val="000000" w:themeColor="text1" w:themeTint="FF" w:themeShade="FF"/>
          <w:sz w:val="30"/>
          <w:szCs w:val="30"/>
        </w:rPr>
        <w:t xml:space="preserve"> </w:t>
      </w:r>
      <w:r w:rsidRPr="09E6B5B0" w:rsidR="552F1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You </w:t>
      </w:r>
      <w:r w:rsidRPr="09E6B5B0" w:rsidR="552F1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>will need to pay first</w:t>
      </w:r>
      <w:r w:rsidRPr="09E6B5B0" w:rsidR="552F1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when starting the course. Once you obtain the certificate upon completion, TomoWork will </w:t>
      </w:r>
      <w:r w:rsidRPr="09E6B5B0" w:rsidR="552F1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single"/>
          <w:lang w:val="en-GB"/>
        </w:rPr>
        <w:t>fully reimburse</w:t>
      </w:r>
      <w:r w:rsidRPr="09E6B5B0" w:rsidR="552F1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the amount you paid.</w:t>
      </w:r>
    </w:p>
    <w:p w:rsidR="66609AFB" w:rsidP="66609AFB" w:rsidRDefault="66609AFB" w14:paraId="422B8115" w14:textId="7A4867FA">
      <w:pPr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</w:p>
    <w:p w:rsidR="67F805B1" w:rsidP="66609AFB" w:rsidRDefault="67F805B1" w14:paraId="3F3B4010" w14:textId="2622FF8C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>For any questions regarding your learning track, please ask TAP Programme Director. Good luck on your learning journey!</w:t>
      </w:r>
    </w:p>
    <w:p w:rsidR="67F805B1" w:rsidP="66609AFB" w:rsidRDefault="67F805B1" w14:paraId="3CC5A1DF" w14:textId="71B5D7F0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</w:p>
    <w:p w:rsidR="67F805B1" w:rsidP="66609AFB" w:rsidRDefault="67F805B1" w14:paraId="2D316350" w14:textId="570A9CC1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b/>
          <w:color w:val="000000" w:themeColor="text1"/>
          <w:sz w:val="30"/>
          <w:szCs w:val="30"/>
        </w:rPr>
        <w:t>TAP Co-Programme Directors</w:t>
      </w:r>
    </w:p>
    <w:p w:rsidR="67F805B1" w:rsidP="66609AFB" w:rsidRDefault="67F805B1" w14:paraId="50E36B86" w14:textId="5B040815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Mr Mike </w:t>
      </w:r>
      <w:proofErr w:type="spellStart"/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>Momota</w:t>
      </w:r>
      <w:proofErr w:type="spellEnd"/>
    </w:p>
    <w:p w:rsidR="67F805B1" w:rsidP="66609AFB" w:rsidRDefault="67F805B1" w14:paraId="356F9B9B" w14:textId="101945BA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E: </w:t>
      </w:r>
      <w:hyperlink r:id="rId11">
        <w:r w:rsidRPr="6B85F89E">
          <w:rPr>
            <w:rStyle w:val="Hyperlink"/>
            <w:rFonts w:ascii="Arial" w:hAnsi="Arial" w:eastAsia="Arial" w:cs="Arial"/>
            <w:sz w:val="30"/>
            <w:szCs w:val="30"/>
          </w:rPr>
          <w:t>mike@tomowork.org</w:t>
        </w:r>
      </w:hyperlink>
    </w:p>
    <w:p w:rsidR="67F805B1" w:rsidP="66609AFB" w:rsidRDefault="67F805B1" w14:paraId="77D737D9" w14:textId="70D72D91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 </w:t>
      </w:r>
    </w:p>
    <w:p w:rsidR="67F805B1" w:rsidP="66609AFB" w:rsidRDefault="67F805B1" w14:paraId="11CBEA5B" w14:textId="05C18350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>Mr William Wong</w:t>
      </w:r>
    </w:p>
    <w:p w:rsidR="67F805B1" w:rsidP="66609AFB" w:rsidRDefault="67F805B1" w14:paraId="7044D19A" w14:textId="67307C21">
      <w:pPr>
        <w:spacing w:line="276" w:lineRule="auto"/>
        <w:rPr>
          <w:rFonts w:ascii="Arial" w:hAnsi="Arial" w:eastAsia="Arial" w:cs="Arial"/>
          <w:color w:val="000000" w:themeColor="text1"/>
          <w:sz w:val="30"/>
          <w:szCs w:val="30"/>
          <w:lang w:val="en-US"/>
        </w:rPr>
      </w:pPr>
      <w:r w:rsidRPr="6B85F89E">
        <w:rPr>
          <w:rFonts w:ascii="Arial" w:hAnsi="Arial" w:eastAsia="Arial" w:cs="Arial"/>
          <w:color w:val="000000" w:themeColor="text1"/>
          <w:sz w:val="30"/>
          <w:szCs w:val="30"/>
        </w:rPr>
        <w:t xml:space="preserve">E: </w:t>
      </w:r>
      <w:hyperlink r:id="rId12">
        <w:r w:rsidRPr="6B85F89E" w:rsidR="006938CB">
          <w:rPr>
            <w:rStyle w:val="Hyperlink"/>
            <w:rFonts w:ascii="Arial" w:hAnsi="Arial" w:eastAsia="Arial" w:cs="Arial"/>
            <w:sz w:val="30"/>
            <w:szCs w:val="30"/>
          </w:rPr>
          <w:t>william@tomowork.org</w:t>
        </w:r>
      </w:hyperlink>
    </w:p>
    <w:p w:rsidR="66609AFB" w:rsidP="66609AFB" w:rsidRDefault="66609AFB" w14:paraId="2EF6164F" w14:textId="5C6CEF6C">
      <w:pPr>
        <w:rPr>
          <w:rFonts w:ascii="Century Gothic" w:hAnsi="Century Gothic" w:eastAsia="Century Gothic" w:cs="Century Gothic"/>
          <w:b/>
          <w:bCs/>
          <w:sz w:val="30"/>
          <w:szCs w:val="30"/>
        </w:rPr>
      </w:pPr>
    </w:p>
    <w:sectPr w:rsidR="66609AF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2F1D" w:rsidRDefault="00CA2F1D" w14:paraId="7DFCC3DF" w14:textId="77777777">
      <w:pPr>
        <w:spacing w:after="0" w:line="240" w:lineRule="auto"/>
      </w:pPr>
      <w:r>
        <w:separator/>
      </w:r>
    </w:p>
  </w:endnote>
  <w:endnote w:type="continuationSeparator" w:id="0">
    <w:p w:rsidR="00CA2F1D" w:rsidRDefault="00CA2F1D" w14:paraId="6481FB3E" w14:textId="77777777">
      <w:pPr>
        <w:spacing w:after="0" w:line="240" w:lineRule="auto"/>
      </w:pPr>
      <w:r>
        <w:continuationSeparator/>
      </w:r>
    </w:p>
  </w:endnote>
  <w:endnote w:type="continuationNotice" w:id="1">
    <w:p w:rsidR="00CA2F1D" w:rsidRDefault="00CA2F1D" w14:paraId="61A6FF4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2F1D" w:rsidRDefault="00CA2F1D" w14:paraId="33A82456" w14:textId="77777777">
      <w:pPr>
        <w:spacing w:after="0" w:line="240" w:lineRule="auto"/>
      </w:pPr>
      <w:r>
        <w:separator/>
      </w:r>
    </w:p>
  </w:footnote>
  <w:footnote w:type="continuationSeparator" w:id="0">
    <w:p w:rsidR="00CA2F1D" w:rsidRDefault="00CA2F1D" w14:paraId="4EEE13E4" w14:textId="77777777">
      <w:pPr>
        <w:spacing w:after="0" w:line="240" w:lineRule="auto"/>
      </w:pPr>
      <w:r>
        <w:continuationSeparator/>
      </w:r>
    </w:p>
  </w:footnote>
  <w:footnote w:type="continuationNotice" w:id="1">
    <w:p w:rsidR="00CA2F1D" w:rsidRDefault="00CA2F1D" w14:paraId="62C36E64" w14:textId="77777777">
      <w:pPr>
        <w:spacing w:after="0" w:line="240" w:lineRule="auto"/>
      </w:pPr>
    </w:p>
  </w:footnote>
  <w:footnote w:id="2">
    <w:p w:rsidR="6613AA8B" w:rsidP="6613AA8B" w:rsidRDefault="6613AA8B" w14:paraId="5178C862" w14:textId="403C10D8">
      <w:pPr>
        <w:ind w:left="567" w:hanging="567"/>
      </w:pPr>
      <w:r w:rsidRPr="6613AA8B">
        <w:rPr>
          <w:rStyle w:val="FootnoteReference"/>
        </w:rPr>
        <w:footnoteRef/>
      </w:r>
      <w:r>
        <w:t xml:space="preserve"> “Disability.” World Health Organization. World Health Organization, Dec 2, 2022. </w:t>
      </w:r>
      <w:hyperlink r:id="rId1">
        <w:r w:rsidRPr="6613AA8B">
          <w:rPr>
            <w:rStyle w:val="Hyperlink"/>
          </w:rPr>
          <w:t>https://www.who.int/news-room/fact-sheets/detail/disability-and-health</w:t>
        </w:r>
      </w:hyperlink>
      <w:r w:rsidRPr="6613AA8B">
        <w:t>.</w:t>
      </w:r>
    </w:p>
  </w:footnote>
  <w:footnote w:id="3">
    <w:p w:rsidR="6613AA8B" w:rsidP="6613AA8B" w:rsidRDefault="6613AA8B" w14:paraId="54C2FDCE" w14:textId="7E0517F7">
      <w:pPr>
        <w:ind w:left="567" w:hanging="567"/>
      </w:pPr>
      <w:r w:rsidRPr="6613AA8B">
        <w:rPr>
          <w:rStyle w:val="FootnoteReference"/>
        </w:rPr>
        <w:footnoteRef/>
      </w:r>
      <w:r>
        <w:t xml:space="preserve"> World Health Organization. (2018, May 18). </w:t>
      </w:r>
      <w:r w:rsidRPr="6613AA8B">
        <w:rPr>
          <w:i/>
          <w:iCs/>
        </w:rPr>
        <w:t>Assistive technology</w:t>
      </w:r>
      <w:r w:rsidRPr="6613AA8B">
        <w:t xml:space="preserve">. World Health Organization. Retrieved February 27, 2023, from </w:t>
      </w:r>
      <w:hyperlink r:id="rId2">
        <w:r w:rsidRPr="6613AA8B">
          <w:rPr>
            <w:rStyle w:val="Hyperlink"/>
          </w:rPr>
          <w:t>https://www.who.int/news-room/fact-sheets/detail/assistive-technology</w:t>
        </w:r>
      </w:hyperlink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D898"/>
    <w:multiLevelType w:val="hybridMultilevel"/>
    <w:tmpl w:val="15DA9994"/>
    <w:lvl w:ilvl="0" w:tplc="422265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CAFC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47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FA0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161A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C0A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606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06E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E49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FD23E0"/>
    <w:multiLevelType w:val="hybridMultilevel"/>
    <w:tmpl w:val="45A8CA28"/>
    <w:lvl w:ilvl="0" w:tplc="DDC684A0">
      <w:start w:val="1"/>
      <w:numFmt w:val="decimal"/>
      <w:lvlText w:val="%1."/>
      <w:lvlJc w:val="left"/>
      <w:pPr>
        <w:ind w:left="720" w:hanging="360"/>
      </w:pPr>
    </w:lvl>
    <w:lvl w:ilvl="1" w:tplc="6BE0FF98">
      <w:start w:val="1"/>
      <w:numFmt w:val="lowerLetter"/>
      <w:lvlText w:val="%2."/>
      <w:lvlJc w:val="left"/>
      <w:pPr>
        <w:ind w:left="1440" w:hanging="360"/>
      </w:pPr>
    </w:lvl>
    <w:lvl w:ilvl="2" w:tplc="13C82604">
      <w:start w:val="1"/>
      <w:numFmt w:val="lowerRoman"/>
      <w:lvlText w:val="%3."/>
      <w:lvlJc w:val="right"/>
      <w:pPr>
        <w:ind w:left="2160" w:hanging="180"/>
      </w:pPr>
    </w:lvl>
    <w:lvl w:ilvl="3" w:tplc="C4E05628">
      <w:start w:val="1"/>
      <w:numFmt w:val="decimal"/>
      <w:lvlText w:val="%4."/>
      <w:lvlJc w:val="left"/>
      <w:pPr>
        <w:ind w:left="2880" w:hanging="360"/>
      </w:pPr>
    </w:lvl>
    <w:lvl w:ilvl="4" w:tplc="9A066298">
      <w:start w:val="1"/>
      <w:numFmt w:val="lowerLetter"/>
      <w:lvlText w:val="%5."/>
      <w:lvlJc w:val="left"/>
      <w:pPr>
        <w:ind w:left="3600" w:hanging="360"/>
      </w:pPr>
    </w:lvl>
    <w:lvl w:ilvl="5" w:tplc="DA462BBE">
      <w:start w:val="1"/>
      <w:numFmt w:val="lowerRoman"/>
      <w:lvlText w:val="%6."/>
      <w:lvlJc w:val="right"/>
      <w:pPr>
        <w:ind w:left="4320" w:hanging="180"/>
      </w:pPr>
    </w:lvl>
    <w:lvl w:ilvl="6" w:tplc="7E585314">
      <w:start w:val="1"/>
      <w:numFmt w:val="decimal"/>
      <w:lvlText w:val="%7."/>
      <w:lvlJc w:val="left"/>
      <w:pPr>
        <w:ind w:left="5040" w:hanging="360"/>
      </w:pPr>
    </w:lvl>
    <w:lvl w:ilvl="7" w:tplc="A0D0BF4C">
      <w:start w:val="1"/>
      <w:numFmt w:val="lowerLetter"/>
      <w:lvlText w:val="%8."/>
      <w:lvlJc w:val="left"/>
      <w:pPr>
        <w:ind w:left="5760" w:hanging="360"/>
      </w:pPr>
    </w:lvl>
    <w:lvl w:ilvl="8" w:tplc="72301B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AF63C"/>
    <w:multiLevelType w:val="multilevel"/>
    <w:tmpl w:val="7D6E8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674AB7A"/>
    <w:multiLevelType w:val="hybridMultilevel"/>
    <w:tmpl w:val="6830867C"/>
    <w:lvl w:ilvl="0" w:tplc="BFE8DD6E">
      <w:start w:val="1"/>
      <w:numFmt w:val="decimal"/>
      <w:lvlText w:val="%1."/>
      <w:lvlJc w:val="left"/>
      <w:pPr>
        <w:ind w:left="720" w:hanging="360"/>
      </w:pPr>
      <w:rPr>
        <w:rFonts w:hint="default" w:ascii="Century Gothic" w:hAnsi="Century Gothic"/>
      </w:rPr>
    </w:lvl>
    <w:lvl w:ilvl="1" w:tplc="5C5207A4">
      <w:start w:val="1"/>
      <w:numFmt w:val="lowerLetter"/>
      <w:lvlText w:val="%2."/>
      <w:lvlJc w:val="left"/>
      <w:pPr>
        <w:ind w:left="1440" w:hanging="360"/>
      </w:pPr>
    </w:lvl>
    <w:lvl w:ilvl="2" w:tplc="8A429600">
      <w:start w:val="1"/>
      <w:numFmt w:val="lowerRoman"/>
      <w:lvlText w:val="%3."/>
      <w:lvlJc w:val="right"/>
      <w:pPr>
        <w:ind w:left="2160" w:hanging="180"/>
      </w:pPr>
    </w:lvl>
    <w:lvl w:ilvl="3" w:tplc="F478326C">
      <w:start w:val="1"/>
      <w:numFmt w:val="decimal"/>
      <w:lvlText w:val="%4."/>
      <w:lvlJc w:val="left"/>
      <w:pPr>
        <w:ind w:left="2880" w:hanging="360"/>
      </w:pPr>
    </w:lvl>
    <w:lvl w:ilvl="4" w:tplc="D668E416">
      <w:start w:val="1"/>
      <w:numFmt w:val="lowerLetter"/>
      <w:lvlText w:val="%5."/>
      <w:lvlJc w:val="left"/>
      <w:pPr>
        <w:ind w:left="3600" w:hanging="360"/>
      </w:pPr>
    </w:lvl>
    <w:lvl w:ilvl="5" w:tplc="D8D4E2C6">
      <w:start w:val="1"/>
      <w:numFmt w:val="lowerRoman"/>
      <w:lvlText w:val="%6."/>
      <w:lvlJc w:val="right"/>
      <w:pPr>
        <w:ind w:left="4320" w:hanging="180"/>
      </w:pPr>
    </w:lvl>
    <w:lvl w:ilvl="6" w:tplc="5F6E7E18">
      <w:start w:val="1"/>
      <w:numFmt w:val="decimal"/>
      <w:lvlText w:val="%7."/>
      <w:lvlJc w:val="left"/>
      <w:pPr>
        <w:ind w:left="5040" w:hanging="360"/>
      </w:pPr>
    </w:lvl>
    <w:lvl w:ilvl="7" w:tplc="EBA4A002">
      <w:start w:val="1"/>
      <w:numFmt w:val="lowerLetter"/>
      <w:lvlText w:val="%8."/>
      <w:lvlJc w:val="left"/>
      <w:pPr>
        <w:ind w:left="5760" w:hanging="360"/>
      </w:pPr>
    </w:lvl>
    <w:lvl w:ilvl="8" w:tplc="F4B8C6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C1008"/>
    <w:multiLevelType w:val="hybridMultilevel"/>
    <w:tmpl w:val="FFFFFFFF"/>
    <w:lvl w:ilvl="0" w:tplc="A3DA7D62">
      <w:start w:val="1"/>
      <w:numFmt w:val="decimal"/>
      <w:lvlText w:val="%1."/>
      <w:lvlJc w:val="left"/>
      <w:pPr>
        <w:ind w:left="720" w:hanging="360"/>
      </w:pPr>
    </w:lvl>
    <w:lvl w:ilvl="1" w:tplc="AD2AC0BA">
      <w:start w:val="1"/>
      <w:numFmt w:val="lowerLetter"/>
      <w:lvlText w:val="%2."/>
      <w:lvlJc w:val="left"/>
      <w:pPr>
        <w:ind w:left="1440" w:hanging="360"/>
      </w:pPr>
    </w:lvl>
    <w:lvl w:ilvl="2" w:tplc="430A415A">
      <w:start w:val="1"/>
      <w:numFmt w:val="lowerRoman"/>
      <w:lvlText w:val="%3."/>
      <w:lvlJc w:val="right"/>
      <w:pPr>
        <w:ind w:left="2160" w:hanging="180"/>
      </w:pPr>
    </w:lvl>
    <w:lvl w:ilvl="3" w:tplc="A3DA7004">
      <w:start w:val="1"/>
      <w:numFmt w:val="decimal"/>
      <w:lvlText w:val="%4."/>
      <w:lvlJc w:val="left"/>
      <w:pPr>
        <w:ind w:left="2880" w:hanging="360"/>
      </w:pPr>
    </w:lvl>
    <w:lvl w:ilvl="4" w:tplc="E1D09F50">
      <w:start w:val="1"/>
      <w:numFmt w:val="lowerLetter"/>
      <w:lvlText w:val="%5."/>
      <w:lvlJc w:val="left"/>
      <w:pPr>
        <w:ind w:left="3600" w:hanging="360"/>
      </w:pPr>
    </w:lvl>
    <w:lvl w:ilvl="5" w:tplc="561CF236">
      <w:start w:val="1"/>
      <w:numFmt w:val="lowerRoman"/>
      <w:lvlText w:val="%6."/>
      <w:lvlJc w:val="right"/>
      <w:pPr>
        <w:ind w:left="4320" w:hanging="180"/>
      </w:pPr>
    </w:lvl>
    <w:lvl w:ilvl="6" w:tplc="8110BEFC">
      <w:start w:val="1"/>
      <w:numFmt w:val="decimal"/>
      <w:lvlText w:val="%7."/>
      <w:lvlJc w:val="left"/>
      <w:pPr>
        <w:ind w:left="5040" w:hanging="360"/>
      </w:pPr>
    </w:lvl>
    <w:lvl w:ilvl="7" w:tplc="57523C8A">
      <w:start w:val="1"/>
      <w:numFmt w:val="lowerLetter"/>
      <w:lvlText w:val="%8."/>
      <w:lvlJc w:val="left"/>
      <w:pPr>
        <w:ind w:left="5760" w:hanging="360"/>
      </w:pPr>
    </w:lvl>
    <w:lvl w:ilvl="8" w:tplc="DF22D3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9A4F8"/>
    <w:multiLevelType w:val="hybridMultilevel"/>
    <w:tmpl w:val="2150472E"/>
    <w:lvl w:ilvl="0" w:tplc="0B38E5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4E2D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AC4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9AC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584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4B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DC94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325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E636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21878900">
    <w:abstractNumId w:val="1"/>
  </w:num>
  <w:num w:numId="2" w16cid:durableId="676538400">
    <w:abstractNumId w:val="0"/>
  </w:num>
  <w:num w:numId="3" w16cid:durableId="1172143729">
    <w:abstractNumId w:val="3"/>
  </w:num>
  <w:num w:numId="4" w16cid:durableId="425224135">
    <w:abstractNumId w:val="2"/>
  </w:num>
  <w:num w:numId="5" w16cid:durableId="24183157">
    <w:abstractNumId w:val="5"/>
  </w:num>
  <w:num w:numId="6" w16cid:durableId="1843275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97A36"/>
    <w:rsid w:val="00041306"/>
    <w:rsid w:val="000B6DD5"/>
    <w:rsid w:val="00123578"/>
    <w:rsid w:val="001348CB"/>
    <w:rsid w:val="001A55FF"/>
    <w:rsid w:val="00293C32"/>
    <w:rsid w:val="006938CB"/>
    <w:rsid w:val="00738B2A"/>
    <w:rsid w:val="00CA2F1D"/>
    <w:rsid w:val="00D93A48"/>
    <w:rsid w:val="00DC10E6"/>
    <w:rsid w:val="00ED1DC2"/>
    <w:rsid w:val="0255CD2F"/>
    <w:rsid w:val="061E9C7E"/>
    <w:rsid w:val="07329319"/>
    <w:rsid w:val="076DBACB"/>
    <w:rsid w:val="0776E337"/>
    <w:rsid w:val="07927BEF"/>
    <w:rsid w:val="08A9B902"/>
    <w:rsid w:val="097415DB"/>
    <w:rsid w:val="09E6B5B0"/>
    <w:rsid w:val="0A0BAE82"/>
    <w:rsid w:val="0A454408"/>
    <w:rsid w:val="0AB2278A"/>
    <w:rsid w:val="0B96554F"/>
    <w:rsid w:val="0BFB06A8"/>
    <w:rsid w:val="0CC6BD8A"/>
    <w:rsid w:val="0D3225B0"/>
    <w:rsid w:val="1202437E"/>
    <w:rsid w:val="12A3F7F8"/>
    <w:rsid w:val="138909A6"/>
    <w:rsid w:val="145D3DD5"/>
    <w:rsid w:val="14626C0A"/>
    <w:rsid w:val="152B146C"/>
    <w:rsid w:val="1579FBB1"/>
    <w:rsid w:val="169B9681"/>
    <w:rsid w:val="19825135"/>
    <w:rsid w:val="1C18647E"/>
    <w:rsid w:val="1C7F7CB0"/>
    <w:rsid w:val="204D7366"/>
    <w:rsid w:val="21861463"/>
    <w:rsid w:val="229842B8"/>
    <w:rsid w:val="23BF7884"/>
    <w:rsid w:val="23D7C023"/>
    <w:rsid w:val="24C2F2E1"/>
    <w:rsid w:val="253CFC33"/>
    <w:rsid w:val="26CED88B"/>
    <w:rsid w:val="26F00650"/>
    <w:rsid w:val="26FEA6D9"/>
    <w:rsid w:val="2720F90F"/>
    <w:rsid w:val="28749CF5"/>
    <w:rsid w:val="2A62267C"/>
    <w:rsid w:val="2EA74F86"/>
    <w:rsid w:val="31AFE3BE"/>
    <w:rsid w:val="331A8A86"/>
    <w:rsid w:val="35625211"/>
    <w:rsid w:val="363A902D"/>
    <w:rsid w:val="3705075C"/>
    <w:rsid w:val="371BB341"/>
    <w:rsid w:val="383E0F1B"/>
    <w:rsid w:val="38B32E88"/>
    <w:rsid w:val="39D9DF7C"/>
    <w:rsid w:val="3B15678C"/>
    <w:rsid w:val="3BBBFAC9"/>
    <w:rsid w:val="3C9CFC17"/>
    <w:rsid w:val="3D671B3F"/>
    <w:rsid w:val="3EAD9FBA"/>
    <w:rsid w:val="3F2405C7"/>
    <w:rsid w:val="3F521893"/>
    <w:rsid w:val="418B6697"/>
    <w:rsid w:val="421807E5"/>
    <w:rsid w:val="43CB438B"/>
    <w:rsid w:val="4437210E"/>
    <w:rsid w:val="44559ADC"/>
    <w:rsid w:val="44A32175"/>
    <w:rsid w:val="457ECCF2"/>
    <w:rsid w:val="48B583F7"/>
    <w:rsid w:val="49D906F3"/>
    <w:rsid w:val="4B097A36"/>
    <w:rsid w:val="4B4A3AFD"/>
    <w:rsid w:val="4C7690EE"/>
    <w:rsid w:val="4FB78677"/>
    <w:rsid w:val="5131C9BF"/>
    <w:rsid w:val="52141026"/>
    <w:rsid w:val="5294FF83"/>
    <w:rsid w:val="53516A10"/>
    <w:rsid w:val="53BA80E1"/>
    <w:rsid w:val="53CAD775"/>
    <w:rsid w:val="53CD4ECC"/>
    <w:rsid w:val="541BF0DE"/>
    <w:rsid w:val="552F159B"/>
    <w:rsid w:val="55514346"/>
    <w:rsid w:val="55ED00FE"/>
    <w:rsid w:val="5670245E"/>
    <w:rsid w:val="57C7EEB6"/>
    <w:rsid w:val="57E2A082"/>
    <w:rsid w:val="5833224C"/>
    <w:rsid w:val="58D06D1E"/>
    <w:rsid w:val="59849846"/>
    <w:rsid w:val="5E61CA5C"/>
    <w:rsid w:val="5F1E927B"/>
    <w:rsid w:val="6203F768"/>
    <w:rsid w:val="629BC7B6"/>
    <w:rsid w:val="632C6EAD"/>
    <w:rsid w:val="63D690D2"/>
    <w:rsid w:val="63EDE45D"/>
    <w:rsid w:val="6508F1C0"/>
    <w:rsid w:val="6613AA8B"/>
    <w:rsid w:val="66609AFB"/>
    <w:rsid w:val="67A456E4"/>
    <w:rsid w:val="67F805B1"/>
    <w:rsid w:val="6B85F89E"/>
    <w:rsid w:val="6C629121"/>
    <w:rsid w:val="6C84924F"/>
    <w:rsid w:val="6D5C7609"/>
    <w:rsid w:val="6D72F05C"/>
    <w:rsid w:val="6E17FA06"/>
    <w:rsid w:val="6EB9341D"/>
    <w:rsid w:val="6FD1FBD2"/>
    <w:rsid w:val="71360244"/>
    <w:rsid w:val="71418637"/>
    <w:rsid w:val="718FCB72"/>
    <w:rsid w:val="72DD5698"/>
    <w:rsid w:val="7362EE58"/>
    <w:rsid w:val="741808B8"/>
    <w:rsid w:val="761E63C8"/>
    <w:rsid w:val="77354890"/>
    <w:rsid w:val="776AA2D7"/>
    <w:rsid w:val="783EA710"/>
    <w:rsid w:val="78E79664"/>
    <w:rsid w:val="7A21D0B4"/>
    <w:rsid w:val="7C0ECF92"/>
    <w:rsid w:val="7D3B6663"/>
    <w:rsid w:val="7D75214A"/>
    <w:rsid w:val="7E2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7A36"/>
  <w15:chartTrackingRefBased/>
  <w15:docId w15:val="{8E935608-3685-462F-A3FF-626D4CB8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38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D93A4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93A48"/>
  </w:style>
  <w:style w:type="paragraph" w:styleId="Footer">
    <w:name w:val="footer"/>
    <w:basedOn w:val="Normal"/>
    <w:link w:val="FooterChar"/>
    <w:uiPriority w:val="99"/>
    <w:semiHidden/>
    <w:unhideWhenUsed/>
    <w:rsid w:val="00D93A4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9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william@tomowork.org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mike@tomowork.org" TargetMode="Externa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bcf0ed8d6f4448fe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ho.int/news-room/fact-sheets/detail/assistive-technology" TargetMode="External"/><Relationship Id="rId1" Type="http://schemas.openxmlformats.org/officeDocument/2006/relationships/hyperlink" Target="https://www.who.int/news-room/fact-sheets/detail/disability-and-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34BE78-6D27-40BC-BD8D-65BE60356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B13212-E29C-46E7-87FF-D66EB5168186}">
  <ds:schemaRefs>
    <ds:schemaRef ds:uri="http://schemas.microsoft.com/office/2006/metadata/properties"/>
    <ds:schemaRef ds:uri="http://schemas.microsoft.com/office/infopath/2007/PartnerControls"/>
    <ds:schemaRef ds:uri="14d0a063-d676-4b0c-bc1a-e6466aeb0b46"/>
    <ds:schemaRef ds:uri="0070f5f9-94d9-4e38-baa5-82e0efa822cb"/>
  </ds:schemaRefs>
</ds:datastoreItem>
</file>

<file path=customXml/itemProps3.xml><?xml version="1.0" encoding="utf-8"?>
<ds:datastoreItem xmlns:ds="http://schemas.openxmlformats.org/officeDocument/2006/customXml" ds:itemID="{1D01E8DA-DCFA-4012-ABD3-0074B06A1D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Chain</dc:creator>
  <keywords/>
  <dc:description/>
  <lastModifiedBy>leetrev0000</lastModifiedBy>
  <revision>21</revision>
  <dcterms:created xsi:type="dcterms:W3CDTF">2023-02-24T06:28:00.0000000Z</dcterms:created>
  <dcterms:modified xsi:type="dcterms:W3CDTF">2023-04-25T09:03:41.1872836Z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Order">
    <vt:r8>6500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