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02 AtomicBot TurboQuant Controlled Retest Workbook v1.2</w:t>
      </w:r>
    </w:p>
    <w:p>
      <w:pPr>
        <w:pStyle w:val="Heading1"/>
      </w:pPr>
      <w:r>
        <w:t>Document revision history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tblHeader w:val="true"/>
          <w:cantSplit/>
        </w:trPr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Version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Date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Changed by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Change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Affected test IDs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Reference</w:t>
            </w:r>
          </w:p>
        </w:tc>
        <w:tc>
          <w:tcPr>
            <w:tcW w:type="dxa" w:w="2078"/>
            <w:vAlign w:val="center"/>
            <w:shd w:fill="1F4E78"/>
          </w:tcPr>
          <w:p>
            <w:pPr>
              <w:spacing w:after="0"/>
            </w:pPr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Created the controlled AtomicBot TurboQuant workbook.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Original controlled IDs from the supplied source workbook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chore/complete-workbook-testing-controls; #4; d663fa366e469fe082d22ed5f88c2609cb6437dc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Added an embedded document revision-history table generated from the central append-only register; no test scope or test ID changed.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docs/workbook-revision-control; #8; 9ea9429ff23a4a3eb7274d61ce27b8fc8f94c2a8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Superseded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1.2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2026-07-14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Project team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Re-established canonical template and deterministic DOCX baselines; pinned the complete tested document-generation dependency set; replaced the stale hard-coded PR gate with lifecycle-aware validation; no test scope or test ID changed.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None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testing/workbook-control-baseline-repair; #21; Pending merge; base 4bee757fb8ad40986df33df7e352526bfa4e7338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Current - pending merge</w:t>
            </w:r>
          </w:p>
        </w:tc>
      </w:tr>
    </w:tbl>
    <w:p>
      <w:pPr>
        <w:spacing w:after="80"/>
      </w:pPr>
      <w:r>
        <w:rPr>
          <w:b/>
        </w:rPr>
        <w:t>Canonical source: docs/testing/Workbook-Revision-Register.csv. Older rows are retained and never overwritten.</w:t>
      </w:r>
    </w:p>
    <w:p>
      <w:pPr>
        <w:spacing w:after="60"/>
      </w:pPr>
      <w:r>
        <w:rPr>
          <w:b/>
        </w:rPr>
        <w:t>Controlled filename:</w:t>
      </w:r>
      <w:r>
        <w:t xml:space="preserve"> `02_AtomicBot_TurboQuant_Controlled_Retest_Workbook_v1.docx`</w:t>
      </w:r>
    </w:p>
    <w:p>
      <w:pPr>
        <w:spacing w:after="60"/>
      </w:pPr>
      <w:r>
        <w:rPr>
          <w:b/>
        </w:rPr>
        <w:t>Generated DOCX hash:</w:t>
      </w:r>
      <w:r>
        <w:t xml:space="preserve"> recorded in `Controlled-Workbook-Manifest.csv`</w:t>
      </w:r>
    </w:p>
    <w:p>
      <w:pPr>
        <w:spacing w:after="60"/>
      </w:pPr>
      <w:r>
        <w:rPr>
          <w:b/>
        </w:rPr>
        <w:t>Original source:</w:t>
      </w:r>
      <w:r>
        <w:t xml:space="preserve"> `AtomicBot_TurboQuant_Workbook_Quality_Verifier_v3.docx`</w:t>
      </w:r>
    </w:p>
    <w:p>
      <w:pPr>
        <w:spacing w:after="60"/>
      </w:pPr>
      <w:r>
        <w:rPr>
          <w:b/>
        </w:rPr>
        <w:t>Original source SHA-256:</w:t>
      </w:r>
      <w:r>
        <w:t xml:space="preserve"> `2c399f960b9a1e15e62a24fcb2208e8757db96d077dfdf4aa6ffab1e79df7570`</w:t>
      </w:r>
    </w:p>
    <w:p>
      <w:pPr>
        <w:pStyle w:val="Heading2"/>
      </w:pPr>
      <w:r>
        <w:t>AtomicBot TurboQuant Controlled Retest Workbook</w:t>
      </w:r>
    </w:p>
    <w:p>
      <w:pPr>
        <w:spacing w:after="60"/>
      </w:pPr>
      <w:r>
        <w:t>Controlled retest template v1.2. Historical results were removed from this working copy; the original source document is preserved under docs/testing/source-material/original-workbooks/.</w:t>
      </w:r>
    </w:p>
    <w:p>
      <w:pPr>
        <w:spacing w:after="60"/>
      </w:pPr>
      <w:r>
        <w:t>Purpose: evaluate the AtomicBot llama.cpp TurboQuant fork from a clean, pinned checkout using matched non-TurboQuant baselines, turbo4/turbo3/turbo2 CPU tests, and guarded Intel GPU tests where supported.</w:t>
      </w:r>
    </w:p>
    <w:p>
      <w:pPr>
        <w:spacing w:after="60"/>
      </w:pPr>
      <w:r>
        <w:t>Use this workbook during the controlled retest. Record exact versions, commands, logs, hashes and evidence paths. Run one pilot, one excluded warm-up and at least three measured repetitions for formal performance results unless a documented safety gate prevents this.</w:t>
      </w:r>
    </w:p>
    <w:p>
      <w:pPr>
        <w:pStyle w:val="Heading1"/>
      </w:pPr>
      <w:r>
        <w:t>1. Repository and environment record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Repository URL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https://github.com/AtomicBot-ai/atomic-llama-cpp-turboquant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Branch/tag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Pinned commit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Upstream llama.cpp base commit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Exposed TurboQuant formats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 backend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support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SYCL support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Binary version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operator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Test start date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Test end date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Overall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2. Target laptop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4848"/>
        <w:gridCol w:w="4848"/>
        <w:gridCol w:w="4848"/>
      </w:tblGrid>
      <w:tr>
        <w:trPr>
          <w:cantSplit/>
          <w:tblHeader w:val="true"/>
        </w:trPr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Fixed/current value</w:t>
            </w:r>
          </w:p>
        </w:tc>
        <w:tc>
          <w:tcPr>
            <w:tcW w:type="dxa" w:w="484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Confirm or update</w:t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Machine ID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Lenovo-PF4HMD0T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Processor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12th Gen Intel Core i5-12450H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RAM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16.0 GB installed; 15.7 GB usable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Graphics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Intel UHD Graphics; shared system memory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Operating system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  <w:t>64-bit Windows, x64-based processor</w:t>
            </w:r>
          </w:p>
        </w:tc>
        <w:tc>
          <w:tcPr>
            <w:tcW w:type="dxa" w:w="484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NPU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Not available - excluded from current testing</w:t>
            </w:r>
          </w:p>
        </w:tc>
        <w:tc>
          <w:tcPr>
            <w:tcW w:type="dxa" w:w="484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3. Build and setup checklist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Check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Result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/ command / notes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AB-B01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Clone exact commit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AB-B02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clean Windows CPU build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AB-B03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Build required tools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AB-B04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Run repository-provided tests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AB-B05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Configure and verify Vulkan build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AB-B06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Configure SYCL if supported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AB-B07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Confirm cache flags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AB-B08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Record Intel limitations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2"/>
      </w:pPr>
      <w:r>
        <w:t>3.1 Frozen model manifest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Frozen file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Size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SHA-256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gemma-3-1b-it-Q4_K_M.gguf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0.751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8ccc5cd1f1b3602548715ae25a66ed73fd5dc68a210412eea643eb20eb75a135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granite-4.1-3b-Q4_K_M.gguf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1.955 GiB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662b0626cd58f443baea23559b469df6576a81d349649c59413b36a9fb32eb29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granite-4.1-8b-Q4_K_M.gguf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4.981 GiB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ed902ac9eb6adce5a90c6a08c8ea201b50e23fdc5976d1cd0362006afac5309e</w:t>
            </w:r>
          </w:p>
        </w:tc>
      </w:tr>
    </w:tbl>
    <w:p>
      <w:pPr>
        <w:spacing w:after="40"/>
      </w:pPr>
    </w:p>
    <w:p>
      <w:pPr>
        <w:spacing w:after="60"/>
      </w:pPr>
      <w:r>
        <w:t>All formal runs must use exact frozen GGUF files whose hashes are confirmed before execution.</w:t>
      </w:r>
    </w:p>
    <w:p>
      <w:pPr>
        <w:pStyle w:val="Heading1"/>
      </w:pPr>
      <w:r>
        <w:t>4. Ordered test matrix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ID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Execution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 / limitation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 -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 diagnostic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Prove TurboQuant switch activates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High-quality 3B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3B F16 allocation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Conventional compressed 3B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Conservative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Main 3B TurboQuant candidate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Aggressive 3B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2K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high-quality fork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Supplemental matched 8B F16 allocation baseline; guarded by memory gate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matched conventional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conservative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main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partial Vulkan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3B partial Vulkan TurboQuant and fallback check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3B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 maximum/full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8B safe partial Vulkan baseline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(ngl=1)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 safe partial Vulkan TurboQuant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4.1 8B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full/max (ngl=999)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4K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Conditional 8B maximum Vulkan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AB-KV8-F16-4K and AB-15M are research-only because of the 16 GB shared-memory ceiling. A test not run because of a safety gate is `Blocked` or `Not run`, not evidence that the backend is unsupported.</w:t>
      </w:r>
    </w:p>
    <w:p>
      <w:pPr>
        <w:pStyle w:val="Heading1"/>
      </w:pPr>
      <w:r>
        <w:t>5. AtomicBot configuration ladder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078"/>
        <w:gridCol w:w="2078"/>
        <w:gridCol w:w="2078"/>
        <w:gridCol w:w="2078"/>
        <w:gridCol w:w="2078"/>
        <w:gridCol w:w="2078"/>
        <w:gridCol w:w="2078"/>
      </w:tblGrid>
      <w:tr>
        <w:trPr>
          <w:cantSplit/>
          <w:tblHeader w:val="true"/>
        </w:trPr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Order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 weights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Purpose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Supported?</w:t>
            </w:r>
          </w:p>
        </w:tc>
        <w:tc>
          <w:tcPr>
            <w:tcW w:type="dxa" w:w="207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Selected for formal test?</w:t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1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Frozen Q4_K_M GGUF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Fork baseline; TurboQuant off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Conventional compressed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Conservative TurboQuant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memory/quality candidate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5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Aggressive compression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GPU baseline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7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  <w:t>Hybrid and GPU-native verification</w:t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Same weights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Q8_0/turbo3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8B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Separate memory-safe campaign</w:t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07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6. Device execution and fallback verification</w:t>
      </w:r>
    </w:p>
    <w:p>
      <w:pPr>
        <w:spacing w:after="60"/>
      </w:pPr>
      <w:r>
        <w:t>Generation alone is not proof of GPU execution. The gate requires selected device, exact layer placement, model/compute buffer evidence, correct cache location and no unexplained fallback.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  <w:gridCol w:w="1454"/>
      </w:tblGrid>
      <w:tr>
        <w:trPr>
          <w:cantSplit/>
          <w:tblHeader w:val="true"/>
        </w:trPr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Requested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Actual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Backend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Offload evidence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TQ/KV device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fallback?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GPU %</w:t>
            </w:r>
          </w:p>
        </w:tc>
        <w:tc>
          <w:tcPr>
            <w:tcW w:type="dxa" w:w="145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 path</w:t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maximum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 8B</w:t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maximum 8B</w:t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45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7. Formal run results</w:t>
      </w:r>
    </w:p>
    <w:p>
      <w:pPr>
        <w:spacing w:after="60"/>
      </w:pPr>
      <w:r>
        <w:t>Numeric rows report median TTFT and generation throughput across measured runs, maximum peak working set and observed KV allocation. Quality is scored separately with the controlled 0-10 rubric.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  <w:gridCol w:w="1119"/>
      </w:tblGrid>
      <w:tr>
        <w:trPr>
          <w:cantSplit/>
          <w:tblHeader w:val="true"/>
        </w:trPr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Model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V cache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Device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Context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Peak WS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MiB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TTFT ms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Tok/s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/10</w:t>
            </w:r>
          </w:p>
        </w:tc>
        <w:tc>
          <w:tcPr>
            <w:tcW w:type="dxa" w:w="1119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Status</w:t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AB-01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Gemma 3 1B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1024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AB-KV3-F16-4K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AB-07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AB-08F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2048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AB-KV8-F16-4K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AB-08Q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AB-09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CPU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AB-11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AB-12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3B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AB-14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AB-15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Vulkan partial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AB-15M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8B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Q4_K_M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Vulkan full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  <w:t>4096</w:t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119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8. Compression and bounded perplexity supplements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2424"/>
        <w:gridCol w:w="2424"/>
        <w:gridCol w:w="2424"/>
        <w:gridCol w:w="2424"/>
        <w:gridCol w:w="2424"/>
        <w:gridCol w:w="2424"/>
      </w:tblGrid>
      <w:tr>
        <w:trPr>
          <w:cantSplit/>
          <w:tblHeader w:val="true"/>
        </w:trPr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Configuration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Reference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KV MiB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Smaller by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Reduction</w:t>
            </w:r>
          </w:p>
        </w:tc>
        <w:tc>
          <w:tcPr>
            <w:tcW w:type="dxa" w:w="2424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Interpretation</w:t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Diagnostic 1B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Q8_0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turbo4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3B turbo3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turbo2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turbo4</w:t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8B turbo3</w:t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2424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KV cache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PPL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Exit code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Bounded interpretation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f16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q8_0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turbo4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turbo3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turbo2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Perplexity must use a named, versioned dataset. A synthetic repeated sentence is only a narrow implementation-regression check and cannot support general quality claims.</w:t>
      </w:r>
    </w:p>
    <w:p>
      <w:pPr>
        <w:pStyle w:val="Heading1"/>
      </w:pPr>
      <w:r>
        <w:t>9. Model quality verifier and context summary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Prompt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Task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Baseline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Optimised /10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Format valid?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Required facts retained?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Repetition/corruption?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Notes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Sanity explanation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P2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following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P3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Exact JSON structure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P4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Summarisation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P5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Long-context retrieval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P6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Multi-turn stability</w:t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Total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  <w:t>P1-P6 result</w:t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spacing w:after="60"/>
      </w:pPr>
      <w:r>
        <w:t>Baseline = Granite 3B Q4_K_M with Q8_0 KV. Optimised = the same model with turbo3 KV. Preserve every raw output and deterministic validation result.</w:t>
      </w:r>
    </w:p>
    <w:p>
      <w:pPr>
        <w:pStyle w:val="Heading2"/>
      </w:pPr>
      <w:r>
        <w:t>9.1 Quality Verifier v2.0 methodology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3636"/>
        <w:gridCol w:w="3636"/>
        <w:gridCol w:w="3636"/>
        <w:gridCol w:w="3636"/>
      </w:tblGrid>
      <w:tr>
        <w:trPr>
          <w:cantSplit/>
          <w:tblHeader w:val="true"/>
        </w:trPr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Quality dimension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Weight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How it is verified</w:t>
            </w:r>
          </w:p>
        </w:tc>
        <w:tc>
          <w:tcPr>
            <w:tcW w:type="dxa" w:w="3636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Critical cap / rule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Correctness and grounding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30%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Check claims against prompt, supplied facts, reference answer or deterministic oracle.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Material contradiction, fabricated required fact or wrong exact answer: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Instruction and format adherence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25%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Programmatic checks for word limits, required terms, exact structure, JSON parsing/schema and prohibited content.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Failed required format/schema: maximum 4/10; unnecessary refusal: 0/10.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Completeness and fact retention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20%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Verify every required fact, step, field and constraint.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Missing critical required fact: maximum 4/10.</w:t>
            </w:r>
          </w:p>
        </w:tc>
      </w:tr>
      <w:tr>
        <w:trPr>
          <w:cantSplit/>
        </w:trPr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Relevance, clarity and coherence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15%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Assess directness, understandability and internal consistency.</w:t>
            </w:r>
          </w:p>
        </w:tc>
        <w:tc>
          <w:tcPr>
            <w:tcW w:type="dxa" w:w="3636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Severe incoherence/off-topic output: maximum 2/10.</w:t>
            </w:r>
          </w:p>
        </w:tc>
      </w:tr>
      <w:tr>
        <w:trPr>
          <w:cantSplit/>
        </w:trPr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Stability and output integrity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10%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Detect repetition, corruption, truncation and multi-turn memory failure.</w:t>
            </w:r>
          </w:p>
        </w:tc>
        <w:tc>
          <w:tcPr>
            <w:tcW w:type="dxa" w:w="3636"/>
            <w:vAlign w:val="center"/>
          </w:tcPr>
          <w:p>
            <w:pPr>
              <w:spacing w:after="0"/>
            </w:pPr>
            <w:r>
              <w:rPr>
                <w:sz w:val="14"/>
              </w:rPr>
              <w:t>Corruption, repeated loops or wrong remembered value: maximum 2/10.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Score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Anchored interpretation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10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Fully correct, complete, relevant and exactly compliant; no 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8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Correct and usable with only a minor, non-material weakness.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6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Mostly correct, but one meaningful omission, ambiguity or quality weakness remains.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4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Partially correct or useful, but a critical instruction, fact or format requirement failed.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2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Minimal usable content; major errors, instability or severe incompleteness.</w:t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0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No usable answer, empty output, unnecessary refusal or wholly incorrect/corrupted output.</w:t>
            </w:r>
          </w:p>
        </w:tc>
      </w:tr>
    </w:tbl>
    <w:p>
      <w:pPr>
        <w:spacing w:after="40"/>
      </w:pPr>
    </w:p>
    <w:p>
      <w:pPr>
        <w:spacing w:after="60"/>
      </w:pPr>
      <w:r>
        <w:t>Evaluation order: deterministic gates, independent blinded scoring, reverse-order pairwise comparison, manual adjudication of critical failures/disagreement/ranking reversal, and per-task reporting. An LLM judge never overrides an objective failed check.</w:t>
      </w:r>
    </w:p>
    <w:p>
      <w:pPr>
        <w:pStyle w:val="Heading1"/>
      </w:pPr>
      <w:r>
        <w:t>10. Failure and issue log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1818"/>
        <w:gridCol w:w="1818"/>
        <w:gridCol w:w="1818"/>
        <w:gridCol w:w="1818"/>
        <w:gridCol w:w="1818"/>
        <w:gridCol w:w="1818"/>
        <w:gridCol w:w="1818"/>
        <w:gridCol w:w="1818"/>
      </w:tblGrid>
      <w:tr>
        <w:trPr>
          <w:cantSplit/>
          <w:tblHeader w:val="true"/>
        </w:trPr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Issue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Test ID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Code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Description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Likely cause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Action / resolution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Resolved?</w:t>
            </w:r>
          </w:p>
        </w:tc>
        <w:tc>
          <w:tcPr>
            <w:tcW w:type="dxa" w:w="1818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Evidence</w:t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  <w:tc>
          <w:tcPr>
            <w:tcW w:type="dxa" w:w="1818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11. Final repository/runtime decision</w:t>
      </w:r>
    </w:p>
    <w:tbl>
      <w:tblPr>
        <w:tblStyle w:val="TableGrid"/>
        <w:tblW w:type="auto" w:w="0"/>
        <w:tblLayout w:type="autofit"/>
        <w:tblLook w:firstColumn="1" w:firstRow="1" w:lastColumn="0" w:lastRow="0" w:noHBand="0" w:noVBand="1" w:val="04A0"/>
      </w:tblPr>
      <w:tblGrid>
        <w:gridCol w:w="7272"/>
        <w:gridCol w:w="7272"/>
      </w:tblGrid>
      <w:tr>
        <w:trPr>
          <w:cantSplit/>
          <w:tblHeader w:val="true"/>
        </w:trPr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Field</w:t>
            </w:r>
          </w:p>
        </w:tc>
        <w:tc>
          <w:tcPr>
            <w:tcW w:type="dxa" w:w="7272"/>
            <w:shd w:fill="1F4E78"/>
            <w:vAlign w:val="center"/>
          </w:tcPr>
          <w:p>
            <w:r>
              <w:rPr>
                <w:b/>
                <w:color w:val="FFFFFF"/>
                <w:sz w:val="14"/>
              </w:rPr>
              <w:t>Record</w:t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TurboQuant implementation class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Source-scope correction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Granite 3B TurboQuant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Granite 8B TurboQuant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Best CPU cache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Best GPU or hybrid cache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Measured memory benefit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Silent fallback detected?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Integration difficulty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status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Application role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Main evidence path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  <w:t>Quality verification status</w:t>
            </w:r>
          </w:p>
        </w:tc>
        <w:tc>
          <w:tcPr>
            <w:tcW w:type="dxa" w:w="7272"/>
            <w:vAlign w:val="center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  <w:tr>
        <w:trPr>
          <w:cantSplit/>
        </w:trPr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  <w:t>Final reasoning</w:t>
            </w:r>
          </w:p>
        </w:tc>
        <w:tc>
          <w:tcPr>
            <w:tcW w:type="dxa" w:w="7272"/>
            <w:vAlign w:val="center"/>
            <w:shd w:fill="EAF2F8"/>
          </w:tcPr>
          <w:p>
            <w:pPr>
              <w:spacing w:after="0"/>
            </w:pPr>
            <w:r>
              <w:rPr>
                <w:sz w:val="14"/>
              </w:rPr>
            </w:r>
          </w:p>
        </w:tc>
      </w:tr>
    </w:tbl>
    <w:p>
      <w:pPr>
        <w:spacing w:after="40"/>
      </w:pPr>
    </w:p>
    <w:p>
      <w:pPr>
        <w:pStyle w:val="Heading1"/>
      </w:pPr>
      <w:r>
        <w:t>12. Interpretation controls</w:t>
      </w:r>
    </w:p>
    <w:p>
      <w:pPr>
        <w:pStyle w:val="ListNumber"/>
        <w:spacing w:after="60"/>
      </w:pPr>
      <w:r>
        <w:t>Runtime activation must be proved; accepting a cache flag is insufficient.</w:t>
      </w:r>
    </w:p>
    <w:p>
      <w:pPr>
        <w:pStyle w:val="ListNumber"/>
        <w:spacing w:after="60"/>
      </w:pPr>
      <w:r>
        <w:t>A blocked 8B GPU run is not proof of backend incompatibility.</w:t>
      </w:r>
    </w:p>
    <w:p>
      <w:pPr>
        <w:pStyle w:val="ListNumber"/>
        <w:spacing w:after="60"/>
      </w:pPr>
      <w:r>
        <w:t>Do not compare unmatched context lengths or cache precisions as if matched.</w:t>
      </w:r>
    </w:p>
    <w:p>
      <w:pPr>
        <w:pStyle w:val="ListNumber"/>
        <w:spacing w:after="60"/>
      </w:pPr>
      <w:r>
        <w:t>Process working-set reductions are not identical to directly logged KV-allocation reductions.</w:t>
      </w:r>
    </w:p>
    <w:p>
      <w:pPr>
        <w:pStyle w:val="ListNumber"/>
        <w:spacing w:after="60"/>
      </w:pPr>
      <w:r>
        <w:t>Six project-specific prompts are a regression screen, not a general quality benchmark.</w:t>
      </w:r>
    </w:p>
    <w:p>
      <w:pPr>
        <w:pStyle w:val="ListNumber"/>
        <w:spacing w:after="60"/>
      </w:pPr>
      <w:r>
        <w:t>Historical converted scores are not new independent regrades.</w:t>
      </w:r>
    </w:p>
    <w:p>
      <w:pPr>
        <w:pStyle w:val="ListNumber"/>
        <w:spacing w:after="60"/>
      </w:pPr>
      <w:r>
        <w:t>Objective parsers and exact-match checks take priority over model-judge opinion.</w:t>
      </w:r>
    </w:p>
    <w:sectPr w:rsidR="00FC693F" w:rsidRPr="0006063C" w:rsidSect="00034616">
      <w:footerReference w:type="default" r:id="rId9"/>
      <w:pgSz w:w="15840" w:h="12240" w:orient="landscape"/>
      <w:pgMar w:top="648" w:right="648" w:bottom="648" w:left="64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ptos" w:hAnsi="Aptos"/>
        <w:sz w:val="16"/>
      </w:rPr>
      <w:t>Granite-TurboQuant Controlled Retest Campaign v1 - generated working copy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ptos" w:hAnsi="Aptos"/>
      <w:sz w:val="1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3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ptos Display" w:hAnsi="Aptos Display"/>
      <w:b/>
      <w:bCs/>
      <w:color w:val="1F4E78"/>
      <w:sz w:val="20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Aptos Display" w:hAnsi="Aptos Display"/>
      <w:b/>
      <w:color w:val="1F4E78"/>
      <w:spacing w:val="5"/>
      <w:kern w:val="28"/>
      <w:sz w:val="38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Granite-TurboQuant Controlled Retest Campaign</dc:creator>
  <cp:keywords/>
  <dc:description>generated by python-docx</dc:description>
  <cp:lastModifiedBy>Granite-TurboQuant Controlled Retest Campaign</cp:lastModifiedBy>
  <cp:revision>1</cp:revision>
  <dcterms:created xsi:type="dcterms:W3CDTF">2026-07-13T00:00:00Z</dcterms:created>
  <dcterms:modified xsi:type="dcterms:W3CDTF">2026-07-14T00:00:00Z</dcterms:modified>
  <cp:category/>
</cp:coreProperties>
</file>