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v1.5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2026.2.1 and GenAI 2026.2.1.0; executed CPU/GPU diagnostics; source-audited the absent TurboQuant/QJL/Polar codec boundary; safety-classified all Granite conversions and downstream measurements; populated every workbook cell with evidence-linked passed or terminal results without fabricated metrics or quality scores.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testing/official-openvino-formal-retest;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the campaign summary to record that zero Granite benchmark rows executed and that only seven setup/API probes passed; retained prior evidence while marking runtime and quality placeholders as recovery-pending.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OV-01-OV-10;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pStyle w:val="Heading2"/>
      </w:pPr>
      <w:r>
        <w:t>Official OpenVINO Runtime, GenAI and Merged TurboQuant Controlled Retest Workbook</w:t>
      </w:r>
    </w:p>
    <w:p>
      <w:pPr>
        <w:spacing w:after="60"/>
      </w:pPr>
      <w:r>
        <w:t>Controlled retest revision 1.5.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establish the dependable official OpenVINO CPU/GPU baseline and fully evaluate every TurboQuant format exposed by the pinned </w:t>
      </w:r>
      <w:r>
        <w:rPr>
          <w:b/>
        </w:rPr>
        <w:t>official merged CPU SDPA implementation</w:t>
      </w:r>
      <w:r>
        <w:t>. The merged route is expected to expose TurboQuant 3-bit and 4-bit through independent key/value algorithm and precision controls. QJL and PolarQuant are tested here as negative capability boundaries unless the pinned official source proves they were later merged.</w:t>
      </w:r>
    </w:p>
    <w:p>
      <w:pPr>
        <w:spacing w:after="60"/>
      </w:pPr>
      <w:r>
        <w:rPr>
          <w:b/>
        </w:rPr>
        <w:t>Execution rule:</w:t>
      </w:r>
      <w:r>
        <w:t xml:space="preserve"> complete source/build gates first, then the short capability sweep, then formal model tests. A property being accepted is not activation proof. Preserve source inspection, runtime logs, actual device, cache allocation, raw output, performance and quality evidence.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OpenVINO 2026.2.1 lightweight release tag; exact commit recorded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ede283a88e35465f0d680dabbf1f44080f8fc387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version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2026.2.1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GenAI version/commit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2026.2.1.0 / 7dea0459b2ac7d8dfd877fd9df6737674fd8371d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merge/PR lineage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TurboQuant/TBQ3/TBQ4 implementation found in exact tagged source;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3.11.9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Compiler/CMake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not-found / not-found; official wheels used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Conversion tool/version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Optimum Intel 2.0.0; conversion memory-gated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 plugins detected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GPU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 source/revision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ibm-granite/granite-4.1-3b@c0650403e44e78ec0262dab1c90914c65b196c4e; granite-4.1-8b@1504002f650e656a0a3789d99574df12e3e94ed0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Codex automated controlled retest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 / 2026-07-19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Recovery pending: zero Granite benchmark rows executed; seven setup/API probes passed</w:t>
            </w:r>
          </w:p>
        </w:tc>
      </w:tr>
    </w:tbl>
    <w:p>
      <w:pPr>
        <w:spacing w:after="40"/>
      </w:pP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Lenovo 83ER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8 cores /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16857817088 bytes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driver 32.0.101.7076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Windows-10-10.0.26200-SP0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excluded; no NPU device enumerated</w:t>
            </w:r>
          </w:p>
        </w:tc>
      </w:tr>
    </w:tbl>
    <w:p>
      <w:pPr>
        <w:spacing w:after="40"/>
      </w:pPr>
    </w:p>
    <w:p>
      <w:pPr>
        <w:pStyle w:val="Heading1"/>
      </w:pPr>
      <w:r>
        <w:t>3. Official codec capability boundary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from verified official source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Must be proved in this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cache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U4 and separate key/value cache properties present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Source-audited; runtime model conversion was memory-gated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present in pinned 2026.2.1 source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proof: turbo_enum=false and norm_switch=false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control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KEY/VALUE properties exist; TBQ algorithm enum absent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12 combinations terminal unsupported-by-source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 correction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OV_TURBOQ_NORM_CORRECTION implementation found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Ablations terminal unsupported-by-source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cache-codec implementation found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boundary confirmed; unrelated comments/operators excluded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cache-codec implementation found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boundary confirmed; unrelated aten::polar excluded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TurboQuant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exposed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plugin works, but TurboQuant GPU activation is unsupported-by-source</w:t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Install pinned OpenVINO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Install compatible OpenVINO GenAI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CPU plugin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Intel GPU plugin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diagnostic model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PerfMetrics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Versions and packages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 boundary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TBQ4 independent controls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 diagnostics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negative boundary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SDPA preconditions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5. Model conversion and validation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Target precision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Conversion command/version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Tokenizer/config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loads?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Hash/output path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experiments/raw-results/official-openvino/2026-07-19/conversion/OV-C01/manifest.json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memory-gate-not-run: 8995315712 available &lt; 10026940264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ibm-granite/granite-4.1-3b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experiments/raw-results/official-openvino/2026-07-19/conversion/OV-C02/manifest.json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memory-gate-not-run: 8995356672 available &lt; 10026940264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experiments/raw-results/official-openvino/2026-07-19/conversion/OV-C03/manifest.json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memory-gate-not-run: 8995352576 available &lt; 10026940264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ibm-granite/granite-4.1-8b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experiments/raw-results/official-openvino/2026-07-19/conversion/OV-C04/manifest.json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memory-gate-not-run: 8995352576 available &lt; 20804453624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experiments/raw-results/official-openvino/2026-07-19/conversion/OV-C05/manifest.json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memory-gate-not-run: 8995348480 available &lt; 20804453624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ibm-granite/granite-4.1-8b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experiments/raw-results/official-openvino/2026-07-19/conversion/OV-C06/manifest.json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memory-gate-not-run: 8995348480 available &lt; 20804453624 required</w:t>
            </w:r>
          </w:p>
        </w:tc>
      </w:tr>
    </w:tbl>
    <w:p>
      <w:pPr>
        <w:spacing w:after="40"/>
      </w:pPr>
    </w:p>
    <w:p>
      <w:pPr>
        <w:pStyle w:val="Heading1"/>
      </w:pPr>
      <w:r>
        <w:t>6. Standard official baseline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dynamic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dynamic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dynamic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CPU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workload; 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FP16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INT8 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GPU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FP16 fit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GPU attempt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</w:tbl>
    <w:p>
      <w:pPr>
        <w:spacing w:after="40"/>
      </w:pPr>
    </w:p>
    <w:p>
      <w:pPr>
        <w:pStyle w:val="Heading1"/>
      </w:pPr>
      <w:r>
        <w:t>7. Official TurboQuant format capability sweep</w:t>
      </w:r>
    </w:p>
    <w:p>
      <w:pPr>
        <w:spacing w:after="60"/>
      </w:pPr>
      <w:r>
        <w:t xml:space="preserve">Run these with a diagnostic IR or Granite 3B, short context and short output. The purpose is exhaustive configuration acceptance </w:t>
      </w:r>
      <w:r>
        <w:rPr>
          <w:b/>
        </w:rPr>
        <w:t>and activation</w:t>
      </w:r>
      <w:r>
        <w:t>, not performance ranking. Record unsupported combinations honestly.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SDPA loads?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proof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8. Formal official TurboQuant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 control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 control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symmetric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symmetric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key TBQ3 value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key TBQ4 value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key only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value only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key only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value only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norm ablation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norm ablation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 scaling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 scaling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repeatability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TurboQuant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negative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negative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9. Configuration and activation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Run/config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Exact properties/env vars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tbq3/tbq3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tbq3/tbq4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</w:tbl>
    <w:p>
      <w:pPr>
        <w:spacing w:after="40"/>
      </w:pPr>
    </w:p>
    <w:p>
      <w:pPr>
        <w:pStyle w:val="Heading1"/>
      </w:pPr>
      <w:r>
        <w:t>10. Device execution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Optimisation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CPU/GPU utilisation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</w:tbl>
    <w:p>
      <w:pPr>
        <w:spacing w:after="40"/>
      </w:pP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per frozen configuration unless a documented safety gate blocks the run.</w:t>
      </w:r>
    </w:p>
    <w:p>
      <w:pPr>
        <w:spacing w:after="60"/>
      </w:pPr>
      <w:r>
        <w:rPr>
          <w:b/>
        </w:rPr>
        <w:t>Performance and timing metrics</w:t>
      </w:r>
    </w:p>
    <w:p>
      <w:pPr>
        <w:spacing w:after="60"/>
      </w:pPr>
      <w:r>
        <w:rPr>
          <w:b/>
        </w:rPr>
        <w:t>Performance and timing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duration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working set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memory peak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utilization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median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peak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median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peak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 process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working set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memory peak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utilization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median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peak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median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peak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 process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12. Quality evaluation by format</w:t>
      </w:r>
    </w:p>
    <w:p>
      <w:pPr>
        <w:spacing w:after="60"/>
      </w:pPr>
      <w:r>
        <w:t>Complete P1-P6 for the U8/U4 controls and every primary official TurboQuant format. Preserve raw responses and apply the fixed weighted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failure/cap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 U8 control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 U4 control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 TBQ4 symmetric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 TBQ3 symmetric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 TBQ4 key TBQ3 value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 TBQ3 key TBQ4 value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 TBQ4 key only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 TBQ4 value only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 TBQ3 key only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 TBQ3 value only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Context, stability and claim-boundary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 series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not-run: TurboQuant absent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 series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not-run: TurboQuant absent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not-run: TurboQuant absent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OV-TQ-16/17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within memory gate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not-run: 19.38 GiB required vs 8.38 GiB available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support/fallback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plugin passed; TurboQuant absent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experiments/raw-results/official-openvino/2026-07-19/diagnostics/diagnostic-results.json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boundary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QJL cache codec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unavailable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 boundary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 PolarQuant cache codec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unavailable</w:t>
            </w:r>
          </w:p>
        </w:tc>
      </w:tr>
    </w:tbl>
    <w:p>
      <w:pPr>
        <w:spacing w:after="40"/>
      </w:pPr>
    </w:p>
    <w:p>
      <w:pPr>
        <w:pStyle w:val="Heading1"/>
      </w:pPr>
      <w:r>
        <w:t>14. 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 or 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Git progress stderr raised NativeCommandError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Trust native exit code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acquisition rerun passed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experiments/raw-results/official-openvino/2026-07-19/acquisition/openvino-checkout.json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WIN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Long source paths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core.longpaths plus git file enumeration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pip inspect CP1252 encoding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PYTHONUTF8=1 and exit check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acquisition rerun passed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experiments/raw-results/official-openvino/2026-07-19/environment/pip-inspect.json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PERF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ENABLE_PROFILING unsupported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Use advertised PERF_COUNT property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CPU/GPU probes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TQ-ACT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source boundary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Do not claim activation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complete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OV-C01/03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conversion unsafe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Requires host with at least 9.34 GiB available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gate rechecked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OV-C04/06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conversion unsafe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Requires host with at least 19.38 GiB available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gate rechecked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OV-TQ-01/10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response available to score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 not fabricate P1-P6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 reconciliation complete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experiments/raw-results/official-openvino/2026-07-19/runtime/quality-results.json</w:t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TQ-FALLBACK, TQ-CRASH, QJL, POLAR, CPU, GPU, OOM, MEM, PERF, QUAL, REPRO, SCOPE.</w:t>
      </w:r>
    </w:p>
    <w:p>
      <w:r>
        <w:br w:type="page"/>
      </w:r>
    </w:p>
    <w:p>
      <w:pPr>
        <w:pStyle w:val="Heading1"/>
      </w:pPr>
      <w:r>
        <w:t>15. Final official-route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TBQ4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 in pinned official 2026.2.1 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TBQ3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 in pinned official 2026.2.1 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combinations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Properties exist for standard modes; all 12 Turbo combinations unsupported-by-source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Norm-correction finding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 norm-correction switch/path found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official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unavailable as a cache codec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 official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unavailable as a cache codec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best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determined: conversion memory gate; no quality/performance ranking made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safe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 on this host: minimum estimated requirement 19.38 GiB available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determined: no runnable Granite OpenVINO conversion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GPU.0 diagnostic passed with 5 profiling events; TurboQuant GPU unsupported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Recommended official fallback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OpenVINO on a higher-memory host; do not label this release TurboQuant-capable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CPU/GPU capability baseline only; TurboQuant evaluation requires a different proven implementation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The 2026-07-19 campaign proved environment and source boundaries only. Runtime and quality placeholders are not execution passes and must be superseded by measured evidence.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