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Workbook 05 E1 Granite 3B Frontier and Formal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`WB-09`</w:t>
      </w:r>
    </w:p>
    <w:p>
      <w:pPr>
        <w:spacing w:after="60"/>
      </w:pPr>
      <w:r>
        <w:rPr>
          <w:b/>
        </w:rPr>
        <w:t>Controlled filename:</w:t>
      </w:r>
      <w:r>
        <w:t xml:space="preserve"> `09_Workbook_05_E1_Granite_3B_Frontier_Formal_Controlled_Workbook_v1.docx`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`E1`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Discover the safe Granite 3B context frontier for each admitted symmetric configuration and then collect matched formal performance, memory, quality and perplexity evidence. This combines completion-plan Tasks R19 and R20 while preserving every repetition and keeping frontier discovery separate from formal statistics.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docs/testing/workbooks/text-templates/09_Workbook_05_E1_Granite_3B_Frontier_Formal_Controlled_Workbook_v1.md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docs/testing/workbooks/generated/09_Workbook_05_E1_Granite_3B_Frontier_Formal_Controlled_Workbook_v1.docx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Immutable experiment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Identity field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value/evidence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value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Hash/status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Model repository/revision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Accepted Granite 4.1 3B asset lock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Converted model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Exact IR/config/tokenizer catalogue and hashes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Runtime/GenAI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Accepted commits and binary hashes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Prompt set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GTQ-PROMPTS-v1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Rubric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GTQ-QUALITY-RUBRIC-v1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fixture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Frozen end-marker retrieval fixture + hash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Generation controls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Frozen seed/sampling/output-token limit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Symmetric configuration 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algorithm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precision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algorithm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precision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Planning K bytes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Planning V bytes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Role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136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136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Formal control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Formal control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Decision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Decision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Experimental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Experimental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Experimental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Experimental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Experimental candidate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Experimental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3. Context frontier schedule</w:t>
      </w:r>
    </w:p>
    <w:p>
      <w:pPr>
        <w:spacing w:after="60"/>
      </w:pPr>
      <w:r>
        <w:t>Start at 512 tokens, continue through 1,024, 2,048, 4,096, 8,192, 16,384, then double while supported and stable. Retry one potentially transient failure after cooldown. After a repeated failure, record the preceding stable point as the provisional frontier and mark higher points `Skipped by frontier`.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Attempt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Exact marker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Safety/exit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Run/artifact/evidence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8192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16384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32768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65536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131072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P5 end-marker retrieval fixture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Frontier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Last stable context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First repeated failure or declared limit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Frontier class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Minimum available RAM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MB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Formal repetition register</w:t>
      </w:r>
    </w:p>
    <w:p>
      <w:pPr>
        <w:spacing w:after="60"/>
      </w:pPr>
      <w:r>
        <w:t>The common formal context must be supported by every compared configuration. One pilot and one warm-up remain visible but excluded; at least three measured repetitions are retained individually.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 role/no.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Statistics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Load ms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TTFT ms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Prompt tok/s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TPOT ms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Decode tok/s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Warm-up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Measured 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Included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Formal system/resource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cantSplit/>
          <w:tblHeader w:val="true"/>
        </w:trPr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Configuration/rep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Total generation ms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Input tokens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Output tokens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RAM before MB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Min available RAM MB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RAM after MB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MB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MB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mean/peak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Device/placement</w:t>
            </w:r>
          </w:p>
        </w:tc>
        <w:tc>
          <w:tcPr>
            <w:tcW w:type="dxa" w:w="121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Exit/stability</w:t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1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P1-P6 deterministic and rubric evaluation</w:t>
      </w:r>
    </w:p>
    <w:p>
      <w:pPr>
        <w:spacing w:after="60"/>
      </w:pPr>
      <w:r>
        <w:t>Five dimensions are mandatory: correctness, instruction following, relevance/completeness, clarity/structure, and safety/faithfulness. Deterministic failure and critical caps cannot be overridden by a high subjective score. Both blinded pairwise presentation orders are retained.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Raw-output SHA-256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Deterministic result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Correctness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Instruction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Relevance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Clarity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Safety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RA-SCALAR-U8-SYM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RA-TURBO-U3-SYM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RB-TBQ3-SYM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RB-QJL3-SYM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RB-POLAR4-SYM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RB-POLAR3-SYM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Quality, perplexity and matched-baseline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Overall quality /10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Matched baseline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Quality delta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Material degradation?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Perplexity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Perplexity delta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Adjudication/evidence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Formal metric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Common context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 TTFT (range)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 prompt tok/s (range)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 TPOT (range)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 decode tok/s (range)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 peak private MB (range)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K/V/total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E1 acceptance rule:</w:t>
      </w:r>
      <w:r>
        <w:t xml:space="preserve"> every admitted symmetric configuration has a bounded frontier and either matched independently validated formal results or an explicit blocker. No average may hide a failed prompt or a missing repetition.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