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Workbook 05 E3 Granite 30B Bounded Feasibility Controlled Workbook v1.0</w:t>
      </w:r>
    </w:p>
    <w:p>
      <w:pPr>
        <w:spacing w:after="60"/>
      </w:pPr>
      <w:r>
        <w:rPr>
          <w:b/>
        </w:rPr>
        <w:t>Workbook ID:</w:t>
      </w:r>
      <w:r>
        <w:t xml:space="preserve"> `WB-11`</w:t>
      </w:r>
    </w:p>
    <w:p>
      <w:pPr>
        <w:spacing w:after="60"/>
      </w:pPr>
      <w:r>
        <w:rPr>
          <w:b/>
        </w:rPr>
        <w:t>Controlled filename:</w:t>
      </w:r>
      <w:r>
        <w:t xml:space="preserve"> `11_Workbook_05_E3_Granite_30B_Bounded_Feasibility_Controlled_Workbook_v1.docx`</w:t>
      </w:r>
    </w:p>
    <w:p>
      <w:pPr>
        <w:spacing w:after="60"/>
      </w:pPr>
      <w:r>
        <w:rPr>
          <w:b/>
        </w:rPr>
        <w:t>Campaign ID:</w:t>
      </w:r>
      <w:r>
        <w:t xml:space="preserve"> `GTQ-WB05-MF-v1`</w:t>
      </w:r>
    </w:p>
    <w:p>
      <w:pPr>
        <w:spacing w:after="60"/>
      </w:pPr>
      <w:r>
        <w:rPr>
          <w:b/>
        </w:rPr>
        <w:t>Stage:</w:t>
      </w:r>
      <w:r>
        <w:t xml:space="preserve"> `E3`</w:t>
      </w:r>
    </w:p>
    <w:p>
      <w:pPr>
        <w:spacing w:after="60"/>
      </w:pPr>
      <w:r>
        <w:rPr>
          <w:b/>
        </w:rPr>
        <w:t>Status:</w:t>
      </w:r>
      <w:r>
        <w:t xml:space="preserve"> Initialised - no live result is entered</w:t>
      </w:r>
    </w:p>
    <w:p>
      <w:pPr>
        <w:pStyle w:val="Heading2"/>
      </w:pPr>
      <w:r>
        <w:t>Purpose</w:t>
      </w:r>
    </w:p>
    <w:p>
      <w:pPr>
        <w:spacing w:after="60"/>
      </w:pPr>
      <w:r>
        <w:t>Execute the project-owner-approved Granite 30B bounded-feasibility extension in lowest-weight-first order. This extension was approved after the older R19-R23 plan. It is deliberately separate from the formal 3B campaign: its outcome may be Feasible, Bounded, or Blocked, and it cannot authorise formal performance statistics.</w:t>
      </w:r>
    </w:p>
    <w:p>
      <w:pPr>
        <w:pStyle w:val="Heading2"/>
      </w:pPr>
      <w:r>
        <w:t>Control boundary</w:t>
      </w:r>
    </w:p>
    <w:p>
      <w:pPr>
        <w:spacing w:after="60"/>
      </w:pPr>
      <w:r>
        <w:t xml:space="preserve">This workbook is a controlled execution structure, not experimental evidence. It may be populated only from independently validated run artifacts. Blank scientific values mean </w:t>
      </w:r>
      <w:r>
        <w:rPr>
          <w:b/>
        </w:rPr>
        <w:t>not measured</w:t>
      </w:r>
      <w:r>
        <w:t>; they do not mean zero. A row using an unavailable or failed predecessor remains visible as `Blocked` or `Not applicable` rather than being removed.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blHeader w:val="true"/>
        </w:trPr>
        <w:tc>
          <w:tcPr>
            <w:tcW w:type="dxa" w:w="727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Control</w:t>
            </w:r>
          </w:p>
        </w:tc>
        <w:tc>
          <w:tcPr>
            <w:tcW w:type="dxa" w:w="727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Fixed rule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Canonical source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docs/testing/workbooks/text-templates/11_Workbook_05_E3_Granite_30B_Bounded_Feasibility_Controlled_Workbook_v1.md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Generated working copy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docs/testing/workbooks/generated/11_Workbook_05_E3_Granite_30B_Bounded_Feasibility_Controlled_Workbook_v1.docx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Execution index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docs/testing/Workbook-05-Post-C-Execution-Index-v1.csv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Configuration matrix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docs/testing/Workbook-05-Post-C-Configuration-Matrix-v1.csv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Evidence register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docs/testing/Workbook-05-Post-C-Evidence-Register-v1.csv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Allowed row states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 started, Blocked pending predecessor, Passed, Failed, Blocked, Not applicable, Skipped by frontier, Infrastructure interrupted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Live authority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None until predecessor gates and an explicit self-hosted dispatch are accepted</w:t>
            </w:r>
          </w:p>
        </w:tc>
      </w:tr>
    </w:tbl>
    <w:p>
      <w:pPr>
        <w:spacing w:after="40"/>
      </w:pPr>
    </w:p>
    <w:p>
      <w:pPr>
        <w:pStyle w:val="Heading2"/>
      </w:pPr>
      <w:r>
        <w:t>Initial revision record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cantSplit/>
          <w:tblHeader w:val="true"/>
        </w:trPr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Version</w:t>
            </w:r>
          </w:p>
        </w:tc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Date</w:t>
            </w:r>
          </w:p>
        </w:tc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Change</w:t>
            </w:r>
          </w:p>
        </w:tc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Affected scope</w:t>
            </w:r>
          </w:p>
        </w:tc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1.0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2026-08-22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Created the first controlled post-C workbook structure.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E3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Current - initialised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Extension identity and non-claims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rPr>
          <w:cantSplit/>
          <w:tblHeader w:val="true"/>
        </w:trPr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Required record</w:t>
            </w:r>
          </w:p>
        </w:tc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Observed value</w:t>
            </w:r>
          </w:p>
        </w:tc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Model family/size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IBM Granite 4.1 30B candidate selected by accepted asset process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 started</w:t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Exact model repository/revision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Immutable full revision and file catalogue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 started</w:t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Weight candidate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Lowest accepted retained format first; no unreviewed format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 started</w:t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KV candidate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Derived from D2 verified memory order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Formal performance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Forbidden in this workbook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false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Fixed</w:t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Formal quality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Forbidden unless a later separately approved package is created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false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Fixed</w:t>
            </w:r>
          </w:p>
        </w:tc>
      </w:tr>
    </w:tbl>
    <w:p>
      <w:pPr>
        <w:spacing w:after="40"/>
      </w:pPr>
    </w:p>
    <w:p>
      <w:pPr>
        <w:pStyle w:val="Heading1"/>
      </w:pPr>
      <w:r>
        <w:t>2. Candidate order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cantSplit/>
          <w:tblHeader w:val="true"/>
        </w:trPr>
        <w:tc>
          <w:tcPr>
            <w:tcW w:type="dxa" w:w="242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Candidate ID</w:t>
            </w:r>
          </w:p>
        </w:tc>
        <w:tc>
          <w:tcPr>
            <w:tcW w:type="dxa" w:w="242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Weight selection rule</w:t>
            </w:r>
          </w:p>
        </w:tc>
        <w:tc>
          <w:tcPr>
            <w:tcW w:type="dxa" w:w="242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KV selection rule</w:t>
            </w:r>
          </w:p>
        </w:tc>
        <w:tc>
          <w:tcPr>
            <w:tcW w:type="dxa" w:w="242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Admission rationale</w:t>
            </w:r>
          </w:p>
        </w:tc>
        <w:tc>
          <w:tcPr>
            <w:tcW w:type="dxa" w:w="242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Resolved asset/config</w:t>
            </w:r>
          </w:p>
        </w:tc>
        <w:tc>
          <w:tcPr>
            <w:tcW w:type="dxa" w:w="242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rPr>
          <w:cantSplit/>
        </w:trPr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E3-CANDIDATE-01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Lowest accepted weight precision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D2 verified memory rank 1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Lowest-weight + lowest-KV first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E3-CANDIDATE-02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Lowest accepted weight precision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D2 verified memory rank 2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Next-lowest verified KV candidate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E3-CANDIDATE-03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Lowest accepted weight precision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RA-SCALAR-U4-SYM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Standard-cache comparison only if preflight is safe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E3-CANDIDATE-04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Next accepted weight precision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D2 verified memory rank 1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Escalation only after candidate 1 completes safely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</w:tbl>
    <w:p>
      <w:pPr>
        <w:spacing w:after="40"/>
      </w:pPr>
    </w:p>
    <w:p>
      <w:pPr>
        <w:pStyle w:val="Heading1"/>
      </w:pPr>
      <w:r>
        <w:t>3. Conservative bounded attempt ladder</w:t>
      </w:r>
    </w:p>
    <w:p>
      <w:pPr>
        <w:spacing w:after="60"/>
      </w:pPr>
      <w:r>
        <w:t>Each candidate begins at 512 tokens. Higher points run only after a clean lower point and healthy cooldown. Preflight may block before model load. The same accepted watchdog and descendant cleanup apply.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rPr>
          <w:cantSplit/>
          <w:tblHeader w:val="true"/>
        </w:trPr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Candidate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Context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Attempt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Initial status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Preflight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Load/generation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Safety/cleanup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Run/artifact/evidence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E3-CANDIDATE-01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512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E3-CANDIDATE-01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1024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E3-CANDIDATE-01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2048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E3-CANDIDATE-01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E3-CANDIDATE-02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512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E3-CANDIDATE-02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1024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E3-CANDIDATE-02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2048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E3-CANDIDATE-02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E3-CANDIDATE-03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512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E3-CANDIDATE-03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1024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E3-CANDIDATE-03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2048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E3-CANDIDATE-03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E3-CANDIDATE-04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512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E3-CANDIDATE-04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1024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E3-CANDIDATE-04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2048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E3-CANDIDATE-04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4. Resource boundary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rPr>
          <w:cantSplit/>
          <w:tblHeader w:val="true"/>
        </w:trPr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Candidate/context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Estimated asset bytes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Free disk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Available RAM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Commit %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Peak private MB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Min available RAM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Stop class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Evidence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5. Bounded feasibility decision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cantSplit/>
          <w:tblHeader w:val="true"/>
        </w:trPr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Candidate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Decision: Feasible/Bounded/Blocked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Last completed boundary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First failure/blocker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Reason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What this does not prove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Evidence</w:t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No formal speed, quality or maximum-context claim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 formal speed, quality or maximum-context claim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No formal speed, quality or maximum-context claim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 formal speed, quality or maximum-context claim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>E3 acceptance rule:</w:t>
      </w:r>
      <w:r>
        <w:t xml:space="preserve"> the candidate order is honoured; no higher-memory candidate runs after a lower candidate establishes an evidence-backed safety block. All rows keep `Formal_Statistics_Allowed=false`.</w:t>
      </w:r>
    </w:p>
    <w:sectPr w:rsidR="00FC693F" w:rsidRPr="0006063C" w:rsidSect="00034616">
      <w:footerReference w:type="default" r:id="rId9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Granite-TurboQuant Controlled Retest Campaign v1 - generated working copy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Granite-TurboQuant Controlled Retest Campaign</dc:creator>
  <cp:keywords/>
  <dc:description>generated by python-docx</dc:description>
  <cp:lastModifiedBy>Granite-TurboQuant Controlled Retest Campaign</cp:lastModifiedBy>
  <cp:revision>1</cp:revision>
  <dcterms:created xsi:type="dcterms:W3CDTF">2026-07-13T00:00:00Z</dcterms:created>
  <dcterms:modified xsi:type="dcterms:W3CDTF">2026-07-13T00:00:00Z</dcterms:modified>
  <cp:category/>
</cp:coreProperties>
</file>