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animehacker TQ3_0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animehacker-3409c4fff1f57d4b988a, animehacker-ca0c684bb478b8527653, animehacker-34ab10f0a8210699f64b, animehacker-d0a6c059ef53abfb592a, animehacker-79e759f5588cae2c50d5, animehacker-e73b2f1205e6c7f8d4d3, animehacker-9088849e3d9565254d7d, animehacker-44a8d70b058f1c5cac52, animehacker-6517f74c71a0537eb162, animehacker-c1863347fee0fae7618f, animehacker-17b6142958ab2916e9ed, animehacker-d25f303e05b5147dc9ca, animehacker-4ee219bf5ee960cb094d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r>
        <w:t>This publication is controlled by WB-03 revision 1.5 and the authenticated source set listed in the Evidence section.</w:t>
      </w:r>
    </w:p>
    <w:p>
      <w:pPr>
        <w:pStyle w:val="Heading2"/>
        <w:keepNext/>
        <w:shd w:fill="0F766E"/>
        <w:spacing w:before="160" w:after="100"/>
      </w:pPr>
      <w:r>
        <w:t>DC-01 —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source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 v1.5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format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Markdown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The final authority records seven completed runnable configurations and three resolved safety classifications. Zero unresolved failures does not mean zero historical failure attempts: eleven resolved source-ledger events and rejected runtime evidence remain auditable.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The key findings below separate completed runtime evidence, safety classifications, and rejected historical evidence.</w:t>
      </w:r>
    </w:p>
    <w:p>
      <w:pPr>
        <w:pStyle w:val="Heading2"/>
        <w:keepNext/>
        <w:shd w:fill="0F766E"/>
        <w:spacing w:before="160" w:after="100"/>
      </w:pPr>
      <w:r>
        <w:t>KF-01 — Decision-relevant findings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Evidence-bound conclusion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Runtime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Seven formal rows have exactly three explicitly included samples each.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AH-06, AH-07, and AH-10 remain safety-classified; no request metrics are fabricated.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 activation is validated; AH-09 is CPU-resident TQ3 KV with 1/41 SYCL layers offloaded.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 evidence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Superseded AH-09 summaries are excluded from statistics but retained in the attempt/failure ledger.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The campaign identity is fixed to the recorded repository, machine, and operating-system environment.</w:t>
      </w:r>
    </w:p>
    <w:p>
      <w:pPr>
        <w:pStyle w:val="Heading2"/>
        <w:keepNext/>
        <w:shd w:fill="0F766E"/>
        <w:spacing w:before="160" w:after="100"/>
      </w:pPr>
      <w:r>
        <w:t>SYS-01 — Controlled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https://github.com/animehacker/llama-turboquant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5bc5ed3bdc25003aa9f07422753a7b8d4f9190fc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12th Gen Intel Core i5-12450H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 GB installed; 15.7 GB usable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UHD Graphics; shared system memory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Windows 11 Home 10.0.26200 build 26200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WB-03 defines AH-01 through AH-10. Final statuses come from reconciliation/state records; performance comes only from the seven selected runtime summaries.</w:t>
      </w: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preserves the full ten-row WB-03 matrix and its terminal status classification.</w:t>
      </w:r>
    </w:p>
    <w:p>
      <w:pPr>
        <w:pStyle w:val="Heading2"/>
        <w:keepNext/>
        <w:shd w:fill="0F766E"/>
        <w:spacing w:before="160" w:after="100"/>
      </w:pPr>
      <w:r>
        <w:t>AV-01 — Model, cache, and 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gemma-1b-q4-k-m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gemma-1b-q4-k-m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Each matrix row has one terminal accounting record; the separate rejected AH-09 attempt remains in the canonical attempt ledger.</w:t>
      </w:r>
    </w:p>
    <w:p>
      <w:pPr>
        <w:pStyle w:val="Heading2"/>
        <w:keepNext/>
        <w:shd w:fill="0F766E"/>
        <w:spacing w:before="160" w:after="100"/>
      </w:pPr>
      <w:r>
        <w:t>AT-01 — Complete terminal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Reader-facing metrics use stable decimal precision; only explicitly admitted samples contribute to the seven runnable rows.</w:t>
      </w:r>
    </w:p>
    <w:p>
      <w:pPr>
        <w:pStyle w:val="Heading2"/>
        <w:keepNext/>
        <w:shd w:fill="0F766E"/>
        <w:spacing w:before="160" w:after="100"/>
      </w:pPr>
      <w:r>
        <w:t>PF-01 — Performance and resource observations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KV MiB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Admission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140.39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46.323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929.49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56.90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137.75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37.749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911.06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58.44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274.92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15.872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3663.23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243.23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3672.14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170.00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61.97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252.57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11.536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3575.03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8913.65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320.00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8737.70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140.00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309.95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3130.69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320.00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491.00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12.109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2891.66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12.61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8969.62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</w:tbl>
    <w:p>
      <w:pPr>
        <w:pStyle w:val="Caption"/>
        <w:spacing w:after="60"/>
      </w:pPr>
      <w:r>
        <w:t>Missing request-window/OS observations remain literal Not collected; safety evidence is not a formal statistic.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The seven runnable rows retain 42 P1-P6 scores under the historical harsh content screen. Calibration is Not collected. This method is not directly comparable with OpenVINO.</w:t>
      </w:r>
    </w:p>
    <w:p>
      <w:pPr>
        <w:pStyle w:val="Heading2"/>
        <w:keepNext/>
        <w:shd w:fill="0F766E"/>
        <w:spacing w:before="160" w:after="100"/>
      </w:pPr>
      <w:r>
        <w:t>QL-01 — Historical prompt-score means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3.6583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6.3917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3.2750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6.2750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6.0583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AH-08 used SYCL OpenCL partial placement. Recovered AH-09 used Level Zero level_zero:0 with CPU-resident TQ3 KV and 1/41 layers offloaded. Vulkan built only as supplementary evidence and is not a source-proven controlled TQ3 route.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Historical events remain distinct from the final unresolved-failure count and retain their original codes and resolutions.</w:t>
      </w:r>
    </w:p>
    <w:p>
      <w:pPr>
        <w:pStyle w:val="Heading2"/>
        <w:keepNext/>
        <w:shd w:fill="0F766E"/>
        <w:spacing w:before="160" w:after="100"/>
      </w:pPr>
      <w:r>
        <w:t>FL-01 — Historical failures, recoveries, and terminal classifications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AH-B02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AH-B06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AH-F06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AH-F07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AH-F08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AH-06/AH-07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safety-classified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RECOVERY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recovered with bounded partial placement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AH-F11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safety-classified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AH-F10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AH-04/P5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</w:tbl>
    <w:p>
      <w:pPr>
        <w:pStyle w:val="Caption"/>
        <w:spacing w:after="60"/>
      </w:pPr>
      <w:r>
        <w:t>All eleven historical events remain visible. The formal runtime status has zero unresolved failures, not zero historical attempts.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This historical route did not collect every OS metric for safety-stopped rows; those fields are Not collected, never zero. The evidence supports a conditional research comparator, not production Intel GPU integration or a full-GPU TQ3 claim.</w:t>
      </w:r>
    </w:p>
    <w:p>
      <w:pPr>
        <w:shd w:fill="E8F3F2"/>
      </w:pPr>
      <w:r>
        <w:rPr>
          <w:b/>
        </w:rPr>
        <w:t xml:space="preserve">Note: </w:t>
      </w:r>
      <w:r>
        <w:t>Rejected/superseded summaries are provenance evidence only and never contribute to formal aggregates.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ordered commands in reproduction/commands.md to rebuild the route from immutable evidence, export the owned Word PDF, finalize it, and validate checksums.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This reader-facing table lists the bounded key authority set. The complete 742-row audit inventory remains in evidence/evidence-index.csv.</w:t>
      </w:r>
    </w:p>
    <w:p>
      <w:pPr>
        <w:pStyle w:val="Heading2"/>
        <w:keepNext/>
        <w:shd w:fill="0F766E"/>
        <w:spacing w:before="160" w:after="100"/>
      </w:pPr>
      <w:r>
        <w:t>EV-01 — Key authenticated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animehacker-3409c4fff1f57d4b988a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docs/testing/workbooks/text-templates/03_animehacker_TQ3_0_Controlled_Retest_Workbook_v1.md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f4b86b1aaca43745c2a701e38c6571968596ef586e8fd775b69aa4b7983770b0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animehacker-ca0c684bb478b8527653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intended-matrix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experiments/manifests/animehacker-tq3-0/retest-matrix.json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c254679cabac29b2cb2f8c6528cf1fb371161ebfb0a11f7607bd464c3f56484c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animehacker-34ab10f0a8210699f64b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experiments/raw-results/animehacker-tq3-0/2026-07-18/reconciliation.json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02f6dea288f1b704747ec07b0adacd2644990e645eb7fa45ff32fa71098ebc15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animehacker-d0a6c059ef53abfb592a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experiments/raw-results/animehacker-tq3-0/2026-07-18/runtime/state.json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25bd4e668fe6f443ec338f82d8e6db8cbb5e75dc44a10c200a52ce32003b4cbf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animehacker-79e759f5588cae2c50d5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experiments/raw-results/animehacker-tq3-0/2026-07-18/runtime-recovery/state.json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6bfd0e30352e587ef1036bdee4ea5fd474cd530c50c882412e3e9cef877d9cea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animehacker-e73b2f1205e6c7f8d4d3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experiments/raw-results/animehacker-tq3-0/2026-07-18/build-cpu/reconciliation-final.json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4347b7dd353001b35bb13d5d1c304e970cae533c10b4102dd918e46731d6c28b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animehacker-9088849e3d9565254d7d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experiments/raw-results/animehacker-tq3-0/2026-07-18/build-sycl/reconciliation.json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b60e97f3855bda1ec0e4d9858e40d7f3c21f669735940aa6788c8c1446b01241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animehacker-44a8d70b058f1c5cac52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experiments/raw-results/animehacker-tq3-0/2026-07-18/build-vulkan/reconciliation.json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57871c024dc5c425692ec436974ac397088a6c43192448719e13b61cbadfddda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animehacker-6517f74c71a0537eb162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experiments/raw-results/animehacker-tq3-0/2026-07-18/quality/adjudication.json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5123c0fd2016159fb2b48ea2bedfa039af30798112d18b6f52fe914322fe521b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animehacker-c1863347fee0fae7618f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experiments/raw-results/animehacker-tq3-0/2026-07-18/quality-recovery/quality-adjudications.json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4fb179143e2867023d264c5b5d73cbfe3fa5901c81338a78f5e8d41b3cdc37d9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animehacker-17b6142958ab2916e9ed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docs/testing/Quality-Evaluation-Register.csv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4d8e327caf025090b61c917152ba3f656209376e2365b11c40eeaf0c3236797c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animehacker-d25f303e05b5147dc9ca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prompt-contract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experiments/granite_turboquant_intel/prompts/fixed-feasibility-prompt-set-v1.json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9ba512818e81e0ba8da3ddc89cf040dd3b779d1edc41db23d3a896d778de807f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animehacker-4ee219bf5ee960cb094d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quality-rubric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experiments/granite_turboquant_intel/rubrics/quality-rubric-v1.json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a36016f66e02c9e28f0938cf81335dc4b522e9f92b7d9bad3031f90b7ef91d90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Revision 1.1 records the source-authentication and reader-presentation hardening applied after independent review.</w:t>
      </w:r>
    </w:p>
    <w:p>
      <w:pPr>
        <w:pStyle w:val="Heading2"/>
        <w:keepNext/>
        <w:shd w:fill="0F766E"/>
        <w:spacing w:before="160" w:after="100"/>
      </w:pPr>
      <w:r>
        <w:t>RH-01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unified final-results publication from WB-03 v1.5 evidence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1.1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2026-08-31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Authenticated complete source entities and publication-ready evidence presentation</w:t>
            </w:r>
          </w:p>
        </w:tc>
      </w:tr>
    </w:tbl>
    <w:sectPr w:rsidR="00FC693F" w:rsidRPr="0006063C" w:rsidSect="00034616"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animehacker-tq3-0 | Revision 1.1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2026-08-31T00:00:00Z</dcterms:created>
  <dcterms:modified xsi:type="dcterms:W3CDTF">2026-08-31T00:00:00Z</dcterms:modified>
  <cp:category/>
</cp:coreProperties>
</file>