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Guarded cross-route comparison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cross-route-comparison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animehacker-001dfad8c2aaeaa7b748, animehacker-0043ac7f47ac35f9d99e, EVID-00aacf23b28a78f3b4cb, EVID-18be949bb5e1bf81201e, openvino-experimental-fork-016d9424a7c4, openvino-experimental-fork-0957a32a76e2, openvino-official-upstream-0957a32a76e2, openvino-official-upstream-0ec7e2a0bdff, EVID-004c0b4f19f867b05c27, EVID-007d654aa76d80d4b6ab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r>
        <w:t>This controlled report compares five normalized routes without manufacturing a universal score.</w:t>
      </w:r>
    </w:p>
    <w:p>
      <w:pPr>
        <w:pStyle w:val="Heading2"/>
        <w:keepNext/>
        <w:shd w:fill="0F766E"/>
        <w:spacing w:before="160" w:after="100"/>
      </w:pPr>
      <w:r>
        <w:t>DC-01 — Document identity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Guarded cross-route comparison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cross-route-comparison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source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reports/cross-route-comparison-report.md</w:t>
            </w:r>
          </w:p>
        </w:tc>
      </w:tr>
    </w:tbl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The validated result is a bounded route comparison, not a league table. No universal ranking is supported.</w:t>
      </w:r>
    </w:p>
    <w:p>
      <w:pPr>
        <w:pStyle w:val="Heading2"/>
        <w:keepNext/>
        <w:shd w:fill="0F766E"/>
        <w:spacing w:before="160" w:after="100"/>
      </w:pPr>
      <w:r>
        <w:t>RT-01 — Validated route-level conclusions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Attempts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Measurements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Quality records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Bounded conclusion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 passed, 1 failed, 3 blocked; seven runnable terminal rows are complete and historical/rejected evidence remains outside formal statistics.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 passed; runtime coverage is complete, while route-specific quality remains limited/provisional.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3888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 passed, 54 artifact unavailable; performance and v3 objective quality are published only for passed configurations.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2160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 passed, 5 failed, 25 blocked; conversion failures and hardware-preflight blocks have no fabricated measurements.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 passed; UL-08 is only the best observed CPU route, UL-10 only the best observed Intel GPU route, and UL-05 only the recorded fallback.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Availability and complete attempt accounting precede any performance comparison.</w:t>
      </w:r>
    </w:p>
    <w:p>
      <w:pPr>
        <w:shd w:fill="E8F3F2"/>
      </w:pPr>
      <w:r>
        <w:rPr>
          <w:b/>
        </w:rPr>
        <w:t xml:space="preserve">Note: </w:t>
      </w:r>
      <w:r>
        <w:t>Incompatible quality scores are not ranked. Descriptive side-by-side evidence retains its original methodology.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Repository, hardware, and software identities remain in each route package and its hashed evidence index.</w:t>
      </w:r>
    </w:p>
    <w:p>
      <w:pPr>
        <w:pStyle w:val="Heading2"/>
        <w:keepNext/>
        <w:shd w:fill="0F766E"/>
        <w:spacing w:before="160" w:after="100"/>
      </w:pPr>
      <w:r>
        <w:t>ID-01 — Route identity 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cantSplit/>
          <w:tblHeader w:val="true"/>
        </w:trPr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 metadata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Hardware metadata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Software metadata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{"branch":"main (detached campaign pin)","commit":"5bc5ed3bdc25003aa9f07422753a7b8d4f9190fc","repository_url":"https://github.com/animehacker/llama-turboquant","workbook_revision":"1.5"}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{"machine_id":"Lenovo-PF4HMD0T"}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{"cmake":"4.4.0","msvc":"19.51"}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{"branch":"DETACHED","commit":"519f0c594a8e31467d2e2f2cf17054c9e7e11536","source_date":"2026-07-17","url":"https://github.com/AtomicBot-ai/atomic-llama-cpp-turboquant","workbook_id":"WB-02","workbook_revision":"1.7"}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{"machine":"Lenovo-PF4HMD0T","platform":"Windows-10-10.0.26200-SP0"}</w:t>
            </w:r>
          </w:p>
        </w:tc>
        <w:tc>
          <w:tcPr>
            <w:tcW w:type="dxa" w:w="2992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{"branch":"turbo_quant","commit":"1827f6458d049de11c1a8203c793af67c99935dc","source_campaign":"fv6","source_date":"2026-08-30","url":"https://github.com/EgorDuplensky/openvino.git"}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{"status":"not_collected"}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{"openvino_versions":["2026.2.0-1-1827f6458d0-turbo_quant"]}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{"source_campaign":"fv2 status joined to fv1 passed evidence","source_date":"2026-08-30"}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{"status":"source-recorded"}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{"openvino_versions":["2026.5.0-22950-f5f594dc0c9"]}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{"commit":"2d973636e292ee6f75fadcf08d29cb33511f509f","source_date":"2026-07-16","tag":"b9870","url":"https://github.com/ggml-org/llama.cpp","workbook_id":"WB-01","workbook_revision":"1.4"}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{"cpu":"12th Gen Intel Core i5-12450H; 8 cores; 12 logical processors","gpu":"Intel UHD Graphics; driver 32.0.101.7076","machine_id":"LENOVO-PF4HMD0T","ram_bytes":16857817088}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{"cmake":"4.3.1-msvc1","compiler":"MSVC via Visual Studio 18 2026","os":"Windows 11 Home 10.0.26200 build 26200, 64-bit","vulkan_sdk":"1.4.350.0"}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The gate evaluates route-wide protocol signatures and does not pair values across unmatched configurations.</w:t>
      </w:r>
    </w:p>
    <w:p>
      <w:pPr>
        <w:pStyle w:val="Heading2"/>
        <w:keepNext/>
        <w:shd w:fill="0F766E"/>
        <w:spacing w:before="160" w:after="100"/>
      </w:pPr>
      <w:r>
        <w:t>CP-01 — Comparability decision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Left route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Right route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Matched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Left only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Right only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 summary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+3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+4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+3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direct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all_required_dimensions_match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direct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all_required_dimensions_match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descriptive_only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no_matched_case_ids; +8 more (see catalog CSV)</w:t>
            </w:r>
          </w:p>
        </w:tc>
      </w:tr>
    </w:tbl>
    <w:p>
      <w:pPr>
        <w:pStyle w:val="Caption"/>
        <w:spacing w:after="60"/>
      </w:pPr>
      <w:r>
        <w:t>Direct still requires consumers to match individual model/configuration rows.</w:t>
      </w:r>
    </w:p>
    <w:p>
      <w:pPr>
        <w:pStyle w:val="Caption"/>
        <w:spacing w:after="60"/>
      </w:pPr>
      <w:r>
        <w:t>Complete machine-readable reason codes, details, case IDs, and signature mismatches are retained in the comparability catalog CSV.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r>
        <w:t>Passed, failed, blocked, unavailable, and other explicit statuses remain visible; absence is never zero.</w:t>
      </w:r>
    </w:p>
    <w:p>
      <w:pPr>
        <w:pStyle w:val="Heading2"/>
        <w:keepNext/>
        <w:shd w:fill="0F766E"/>
        <w:spacing w:before="160" w:after="100"/>
      </w:pPr>
      <w:r>
        <w:t>SS-01 — Status totals by 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346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346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346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3346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346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346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346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346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346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3346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r>
        <w:t>This is the complete cross-route attempt ledger, including every non-passed terminal outcome.</w:t>
      </w:r>
    </w:p>
    <w:p>
      <w:pPr>
        <w:pStyle w:val="Heading2"/>
        <w:keepNext/>
        <w:shd w:fill="0F766E"/>
        <w:spacing w:before="160" w:after="100"/>
      </w:pPr>
      <w:r>
        <w:t>ST-01 — Complete attempt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Attempt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AH-06--terminal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AH-07--terminal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AH-09--terminal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AH-10--terminal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AH-09--rejected-flash-env-only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Rejected from formal statistics: environment-only flash change produced invalid one-token timing evidence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AB-01--attempt-001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AB-02--attempt-001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AB-KV3-F16-4K--attempt-001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AB-05--attempt-001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AB-07--attempt-001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AB-08F--attempt-001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AB-KV8-F16-4K--attempt-001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AB-08Q--attempt-001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AB-09--attempt-001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AB-10--attempt-001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AB-11--attempt-001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AB-12--attempt-001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wb-02-v1.7-2026-07-17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AB-15M--attempt-001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Pilot, excluded warm-up and three measured repetitions passed.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granite-3b__int4__polar4--attempt-001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granite-3b__int8__polar4--attempt-001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granite-8b__int4__polar4--attempt-001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granite-8b__int4__tbq4_qjl--attempt-001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granite-8b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granite-30b__fp16__polar3--attempt-001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granite-30b__fp16__polar4--attempt-001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granite-30b__int8__tbq4_qjl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granite-30b__fp16__tbq4_qjl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granite-30b__fp16__tbq4_qjl--attempt-001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int8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fv6-2026-08-30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granite-30b__fp16__f16--attempt-001</w:t>
            </w:r>
          </w:p>
        </w:tc>
        <w:tc>
          <w:tcPr>
            <w:tcW w:type="dxa" w:w="2137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validated OpenVINO artifact supplied for granite-30b fp16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granite-3b__fp16__tbq3--attempt-001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granite-3b__fp16__u4--attempt-001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granite-3b__fp16__tbq4--attempt-001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granite-3b__fp16__u8--attempt-001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granite-3b__fp16__f16--attempt-001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granite-30b__fp16__f16--attempt-001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UL-01--attempt-001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UL-02--attempt-001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UL-04--attempt-001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UL-05--attempt-001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UL-06--attempt-001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UL-07--attempt-001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UL-08--attempt-001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UL-09--attempt-001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UL-10--attempt-001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UL-11--attempt-001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UL-12--attempt-001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wb-01-v1.4-2026-07-16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UL-13--attempt-001</w:t>
            </w:r>
          </w:p>
        </w:tc>
        <w:tc>
          <w:tcPr>
            <w:tcW w:type="dxa" w:w="213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Passed observation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Throughput is direct only where model, input length, output length, backend class, repetition treatment, and metric definition match.</w:t>
      </w:r>
    </w:p>
    <w:p>
      <w:pPr>
        <w:pStyle w:val="Heading2"/>
        <w:keepNext/>
        <w:shd w:fill="0F766E"/>
        <w:spacing w:before="160" w:after="100"/>
      </w:pPr>
      <w:r>
        <w:t>TP-01 — Throughput comparison boundaries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cantSplit/>
          <w:tblHeader w:val="true"/>
        </w:trPr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Left route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Right route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 codes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direct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["all_required_dimensions_match"]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not_comparable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["no_matched_case_ids"]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Quality ranking additionally requires the identical prompt set, prompt-suite identity, rubric, scoring version, denominator, and aggregation.</w:t>
      </w:r>
    </w:p>
    <w:p>
      <w:pPr>
        <w:pStyle w:val="Heading2"/>
        <w:keepNext/>
        <w:shd w:fill="0F766E"/>
        <w:spacing w:before="160" w:after="100"/>
      </w:pPr>
      <w:r>
        <w:t>QM-01 — Quality methodology boundaries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set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suite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Rubric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Scoring version</w:t>
            </w:r>
          </w:p>
        </w:tc>
        <w:tc>
          <w:tcPr>
            <w:tcW w:type="dxa" w:w="2494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Denominator set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P1, P2, P3, P4, P5, P6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GTQ-PROMPTS-v1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historical-harsh-content-adjudication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60.0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P1, P2, P3, P4, P5, P6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GTQ-PROMPTS-v1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v1-recomputed-and-evidence-bound; application limited/provisional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60.0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Q01, Q02, Q03, Q04, Q05, Q06, Q07, Q08, Q09, Q10, Q11, Q12, Q13, Q14, Q15, Q16, Q17, Q18, Q19, Q20, Q21, Q22, Q23, Q24, Q25, Q26, Q27, Q28, Q29, Q30, Q31, Q32, Q33, Q34, Q35, Q36, Q37, Q38, Q39, Q40, Q41, Q42, Q43, Q44, Q45, Q46, Q47, Q48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OPENVINO-SECTOR-EXPERIENCE-QUALITY-v3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objective-quality-weighted-5-3-2-output-health-gate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experimental-openvino-objective-quality/v2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480.0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Q01, Q02, Q03, Q04, Q05, Q06, Q07, Q08, Q09, Q10, Q11, Q12, Q13, Q14, Q15, Q16, Q17, Q18, Q19, Q20, Q21, Q22, Q23, Q24, Q25, Q26, Q27, Q28, Q29, Q30, Q31, Q32, Q33, Q34, Q35, Q36, Q37, Q38, Q39, Q40, Q41, Q42, Q43, Q44, Q45, Q46, Q47, Q48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OPENVINO-SECTOR-EXPERIENCE-QUALITY-v3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objective-quality-weighted-5-3-2-output-health-gate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experimental-openvino-objective-quality/v2</w:t>
            </w:r>
          </w:p>
        </w:tc>
        <w:tc>
          <w:tcPr>
            <w:tcW w:type="dxa" w:w="2494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480.0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P1, P2, P3, P4, P5, P6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GTQ-PROMPTS-v1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GTQ-QUALITY-RUBRIC-v1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WB-01-v1.4-conservative-format-caps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40.0, 60.0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shd w:fill="E8F3F2"/>
      </w:pPr>
      <w:r>
        <w:rPr>
          <w:b/>
        </w:rPr>
        <w:t xml:space="preserve">Note: </w:t>
      </w:r>
      <w:r>
        <w:t>OpenVINO v3 and legacy llama quality evidence are descriptive only; incompatible quality scores are not ranked.</w:t>
      </w:r>
    </w:p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Backend class is a required gate dimension. Recorded backend identity is not proof of device utilization beyond each route's own evidence.</w:t>
      </w: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Failed, blocked, unavailable, rejected, and historical outcomes remain in their route ledgers and collection catalogs.</w:t>
      </w:r>
    </w:p>
    <w:p>
      <w:pPr>
        <w:pStyle w:val="Heading2"/>
        <w:keepNext/>
        <w:shd w:fill="0F766E"/>
        <w:spacing w:before="160" w:after="100"/>
      </w:pPr>
      <w:r>
        <w:t>FL-01 — Non-passed status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346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3346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3346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Artifact unavailable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346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3346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No universal best repository, universal best route, or combined score across quality and performance is produced. Route extrema remain route-local observations.</w:t>
      </w:r>
    </w:p>
    <w:p>
      <w:pPr>
        <w:shd w:fill="E8F3F2"/>
      </w:pPr>
      <w:r>
        <w:rPr>
          <w:b/>
        </w:rPr>
        <w:t xml:space="preserve">Note: </w:t>
      </w:r>
      <w:r>
        <w:t>A direct protocol classification permits matched-row comparison only; it does not establish causal superiority or deployment safety.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Regeneration consumes the five existing normalized RouteBundle objects and does not rerun benchmarks.</w:t>
      </w:r>
    </w:p>
    <w:p>
      <w:pPr>
        <w:pStyle w:val="Heading2"/>
        <w:keepNext/>
        <w:shd w:fill="0F766E"/>
        <w:spacing w:before="160" w:after="100"/>
      </w:pPr>
      <w:r>
        <w:t>RE-01 — Reproduction outputs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report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docs/testing/final-results/06-cross-route-comparison/reports/cross-route-comparison-report.md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Comparability matrix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docs/testing/final-results/06-cross-route-comparison/data/comparability-matrix.csv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Collection catalogs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docs/testing/final-results/catalog/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Each route package retains its complete evidence index and checksum manifest; the cross-route claim map points back to those route authorities.</w:t>
      </w:r>
    </w:p>
    <w:p>
      <w:pPr>
        <w:pStyle w:val="Heading2"/>
        <w:keepNext/>
        <w:shd w:fill="0F766E"/>
        <w:spacing w:before="160" w:after="100"/>
      </w:pPr>
      <w:r>
        <w:t>EV-01 — Route evidence coverage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records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Selected report evidence IDs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742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animehacker-001dfad8c2aaeaa7b748, animehacker-0043ac7f47ac35f9d99e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atomicbot-turboquant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286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EVID-00aacf23b28a78f3b4cb, EVID-18be949bb5e1bf81201e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openvino-experimental-fork-016d9424a7c4, openvino-experimental-fork-0957a32a76e2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openvino-official-upstream-0957a32a76e2, openvino-official-upstream-0ec7e2a0bdff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upstream-llama-cpp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656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EVID-004c0b4f19f867b05c27, EVID-007d654aa76d80d4b6ab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Markdown is canonical; DOCX and PDF are generated derivatives with parity and visual-validation receipts.</w:t>
      </w:r>
    </w:p>
    <w:p>
      <w:pPr>
        <w:pStyle w:val="Heading2"/>
        <w:keepNext/>
        <w:shd w:fill="0F766E"/>
        <w:spacing w:before="160" w:after="100"/>
      </w:pPr>
      <w:r>
        <w:t>RV-01 —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guarded cross-route comparison</w:t>
            </w:r>
          </w:p>
        </w:tc>
      </w:tr>
    </w:tbl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cross-route-comparison | Revision R1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2026-08-30T00:00:00Z</dcterms:created>
  <dcterms:modified xsi:type="dcterms:W3CDTF">2026-08-30T00:00:00Z</dcterms:modified>
  <cp:category/>
</cp:coreProperties>
</file>