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Indoor Autonomous Delivery Robots</w:t>
      </w:r>
    </w:p>
    <w:p>
      <w:r>
        <w:t>Assignment 4 | Li Yu-Erh (Ariana Li) | October 22, 2026</w:t>
      </w:r>
    </w:p>
    <w:p>
      <w:pPr>
        <w:pStyle w:val="Heading1"/>
      </w:pPr>
      <w:r>
        <w:t>Independent Professional Judgment</w:t>
      </w:r>
    </w:p>
    <w:p>
      <w:r>
        <w:t>I would classify indoor autonomous delivery robots as a bounded Breakthrough, with moderate confidence, rather than Potential Promethean. Compared with carrying a tray or pushing a cart, the system can complete a route without a person accompanying every trip. That is a meaningful capability change. However, goods still travel through physical space, and people still handle loading, handoff and exceptions. If these robots disappeared, restaurants and hotels could return to staff delivery. The sources do not show irreversible change across multiple tiers of life.</w:t>
      </w:r>
    </w:p>
    <w:p>
      <w:r>
        <w:t>For the large restaurant, I would support a small pilot after a route assessment. For the hotel, I would verify elevator access and recovery before starting multi-floor service. I would defer the small restaurant's proposed purchase because its assumed 55 cm bottleneck is below the proposed model's published 65 cm clearance. That finding concerns this model and layout, not every delivery robot.</w:t>
      </w:r>
    </w:p>
    <w:p>
      <w:r>
        <w:t>The evidence is mainly supplier material, so I would measure total staff effort rather than accept savings claims. I would reconsider the broad classification if independent evidence showed durable cross-tier barrier removal and essential systems becoming dependent on the technology.</w:t>
      </w:r>
    </w:p>
    <w:p>
      <w:pPr>
        <w:pStyle w:val="Heading1"/>
      </w:pPr>
      <w:r>
        <w:t>Craft Gained</w:t>
      </w:r>
    </w:p>
    <w:p>
      <w:r>
        <w:t>The initial output said to compare efficiency and staff workload, but it did not explain what to count. That could make a robot look useful just because servers walk less, while extra loading, supervision and rescue work go unnoticed. Checking the operating manual made those remaining tasks clearer. I revised the agent to measure total human time and define when a trial should stop or expand. Next time, I would judge the whole service process before treating an automated task as a business improvement.</w:t>
      </w:r>
    </w:p>
    <w:p>
      <w:pPr>
        <w:pStyle w:val="Heading1"/>
      </w:pPr>
      <w:r>
        <w:t>AI and Verification Note</w:t>
      </w:r>
    </w:p>
    <w:p>
      <w:r>
        <w:t>ChatGPT/Codex helped apply Chapter 11, specialize the supplied scaffold, design hypothetical venue cases and produce fresh packet-based responses. The initial primary output, observed weakness, revision and three final outputs are preserved. Each full packet was read and answered sequentially in this conversation; no separate API account was used. Consequential capability and operating-limit claims were checked against manufacturer product information, an integration-test announcement, an operating manual and original navigation-maintainer documentation. These sources have interests and scope limits, recorded in the evidence register. Venue dimensions, staffing and budgets are hypothetical; pilot metrics and gates are proposals. No site deployment, measured ROI, isolated-session replication or engineering-safety certification is claimed.</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Indoor Autonomous Delivery Robots</dc:title>
  <dc:subject/>
  <dc:creator>Li Yu-Erh (Ariana Li)</dc:creator>
  <cp:keywords/>
  <dc:description>generated by python-docx</dc:description>
  <cp:lastModifiedBy/>
  <cp:revision>1</cp:revision>
  <dcterms:created xsi:type="dcterms:W3CDTF">2013-12-23T23:15:00Z</dcterms:created>
  <dcterms:modified xsi:type="dcterms:W3CDTF">2013-12-23T23:15:00Z</dcterms:modified>
  <cp:category/>
</cp:coreProperties>
</file>