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000000"/>
          <w:sz w:val="28"/>
        </w:rPr>
        <w:t>EMERGING TECHNOLOGIES</w:t>
      </w:r>
    </w:p>
    <w:p>
      <w:pPr>
        <w:pStyle w:val="Title"/>
        <w:jc w:val="center"/>
      </w:pPr>
      <w:r>
        <w:t>Promethean Technology Agent Record</w:t>
      </w:r>
    </w:p>
    <w:p>
      <w:pPr>
        <w:jc w:val="center"/>
      </w:pPr>
      <w:r>
        <w:rPr>
          <w:color w:val="000000"/>
        </w:rPr>
        <w:t>MASY1-GC 1800 | Assignments 2-8</w:t>
      </w:r>
    </w:p>
    <w:p>
      <w:pPr>
        <w:pStyle w:val="Heading1"/>
      </w:pPr>
      <w:r>
        <w:rPr>
          <w:color w:val="000000"/>
        </w:rPr>
        <w:t>A. Agent and 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Student /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Li Yu-Erh (Ariana Li)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 / specialist agent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 4 / Promethean Technology Classification Agent 1.2-final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October 22, 2026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GitHub repository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https://github.com/ariana05-glitch/Emerging-Technology-Assignment-4-Promethean-Agent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Branch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assignment-4-promethean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Commit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887d323aa60e76cc0d800fef00317e4d0b69dbf4 (agent source commit)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Frozen scaffold version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MASY1800_ET_Agent_Scaffold_v1_0</w:t>
            </w:r>
          </w:p>
        </w:tc>
      </w:tr>
    </w:tbl>
    <w:p>
      <w:pPr>
        <w:pStyle w:val="Heading1"/>
      </w:pPr>
      <w:r>
        <w:rPr>
          <w:color w:val="000000"/>
        </w:rPr>
        <w:t>B. Specialist Purpose and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Governing analytical question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Should management authorize a bounded research-summary pilot, and should the technology's broader significance change that decision?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Emerging technology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Deployed general-purpose generative AI language-model systems for natural-language generation and assistance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Intended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Draft internal company research summaries from an analyst-selected set of public filings; a human verifies every consequential claim before internal circulation.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Organization / industry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Hypothetical mid-sized investment bank research team / Financial services and investment research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Adoption posture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Moderate / fast-follower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Risk / consequence context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Incorrect figures or unsupported conclusions could influence internal decisions; the pilot excludes client delivery, trading and confidential data.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Management question / time horizon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Eight-week pilot decision; review broader significance annually over three years.</w:t>
            </w:r>
          </w:p>
        </w:tc>
      </w:tr>
    </w:tbl>
    <w:p>
      <w:pPr>
        <w:pStyle w:val="Heading1"/>
      </w:pPr>
      <w:r>
        <w:rPr>
          <w:color w:val="000000"/>
        </w:rPr>
        <w:t>C. Three-Level Finding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generally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Potential Promethean, qualified, in prospective mode; not Confirmed.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for this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Incremental improvement to internal summary drafting.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for this application in this organization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 moderate/fast-follower bank can test public-document drafts with analyst approval.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Bounded management implication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Bounded pilot; broader significance does not authorize client autonomy.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Confidence / uncertainty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Moderate for candidate status; low for eventual confirmation. Local ROI unknown.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What evidence or condition would change the conclusion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Durable cross-tier barrier removal and dependence, independent defined 10x evidence, or strong contrary evidence.</w:t>
            </w:r>
          </w:p>
        </w:tc>
      </w:tr>
    </w:tbl>
    <w:p>
      <w:pPr>
        <w:pStyle w:val="Heading1"/>
      </w:pPr>
      <w:r>
        <w:rPr>
          <w:color w:val="000000"/>
        </w:rPr>
        <w:t>D. Evidence and Testing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Most important evidence/source(s)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E1 course Chapter 11; E2 Noy and Zhang (2023) abstract; E3 Dell'Acqua et al. (2023) original working paper; E4 Kestin et al. (2025) author-lab abstract. See evidence_register.md for URLs and access limits.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Primary test - result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Qualified Potential; internal bank summary pilot with measured total staff time and factual checks.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Contrast test - what appropriately stayed stable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The broad technology classification and evidence limits stayed stable across all three contexts.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Contrast test - what appropriately changed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Autonomous bank launch deferred; reviewed summary and hotel-caption pilots supported with different scope and gates.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Weakness/failure found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v1.1 rated democratization partial while admitting that access was unmeasured. Original output preserved in failure_v11.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Revision made and why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v1.2 requires source-to-criterion links; direct access evidence missing means democratization not established. Hotel disclaimer corrected from bank to hotel.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Remaining limitation / abstention condition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One conversational session; three contexts; no production outcomes, isolated replication or safe-autonomy certification.</w:t>
            </w:r>
          </w:p>
        </w:tc>
      </w:tr>
    </w:tbl>
    <w:p>
      <w:pPr>
        <w:pStyle w:val="Heading1"/>
        <w:pageBreakBefore/>
      </w:pPr>
      <w:r>
        <w:rPr>
          <w:color w:val="000000"/>
        </w:rPr>
        <w:t>E. Independent Judgment and Handoff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Is the agent credible enough for team consideration? Why?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Yes, for bounded team consideration: the three-level distinction, sources, preserved weakness and revision are traceable. Long-run classification remains provisional.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Most important recommendation to the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Keep significance separate from deployment authority. Preserve prospective ceiling, evidence grading and human control over consequential outputs.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AI / verification note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ChatGPT/Codex ran the packet-based reasoning and handled files; original evidence was checked within stated access limits. Hypothetical inputs and proposed gates are labeled.</w:t>
            </w:r>
          </w:p>
        </w:tc>
      </w:tr>
    </w:tbl>
    <w:sectPr w:rsidR="00630F3A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Footer"/>
      <w:jc w:val="center"/>
      <w:rPr>
        <w:rFonts w:hint="eastAsia"/>
      </w:rPr>
    </w:pPr>
    <w:r>
      <w:t>Promethean Technology Agent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Header"/>
      <w:jc w:val="right"/>
      <w:rPr>
        <w:rFonts w:hint="eastAsia"/>
      </w:rPr>
    </w:pPr>
    <w:r>
      <w:rPr>
        <w:b/>
        <w:color w:val="000000"/>
        <w:sz w:val="16"/>
      </w:rPr>
      <w:t>NYU SPS | MASY1-GC 1800 | EMERGING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44149">
    <w:abstractNumId w:val="8"/>
  </w:num>
  <w:num w:numId="2" w16cid:durableId="1931616119">
    <w:abstractNumId w:val="6"/>
  </w:num>
  <w:num w:numId="3" w16cid:durableId="1238203996">
    <w:abstractNumId w:val="5"/>
  </w:num>
  <w:num w:numId="4" w16cid:durableId="1845591355">
    <w:abstractNumId w:val="4"/>
  </w:num>
  <w:num w:numId="5" w16cid:durableId="203055673">
    <w:abstractNumId w:val="7"/>
  </w:num>
  <w:num w:numId="6" w16cid:durableId="921061524">
    <w:abstractNumId w:val="3"/>
  </w:num>
  <w:num w:numId="7" w16cid:durableId="291711437">
    <w:abstractNumId w:val="2"/>
  </w:num>
  <w:num w:numId="8" w16cid:durableId="1521776730">
    <w:abstractNumId w:val="1"/>
  </w:num>
  <w:num w:numId="9" w16cid:durableId="1442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14"/>
    <w:rsid w:val="0029639D"/>
    <w:rsid w:val="00326F90"/>
    <w:rsid w:val="00630F3A"/>
    <w:rsid w:val="006E721C"/>
    <w:rsid w:val="00AA1D8D"/>
    <w:rsid w:val="00B47730"/>
    <w:rsid w:val="00CB0664"/>
    <w:rsid w:val="00F83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0CD959-1D97-D94F-BA39-D34FFBA8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2525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Liberation Sans" w:hAnsi="Liberation Sans"/>
      <w:color w:val="666666"/>
      <w:sz w:val="18"/>
    </w:rPr>
  </w:style>
  <w:style w:type="paragraph" w:customStyle="1" w:styleId="Callout">
    <w:name w:val="Callout"/>
    <w:pPr>
      <w:spacing w:after="80"/>
    </w:pPr>
    <w:rPr>
      <w:rFonts w:ascii="Liberation Sans" w:hAnsi="Liberation Sans"/>
      <w:b/>
      <w:color w:val="57068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7921</Words>
  <Characters>45155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Emerging Technologies - Specialist Agent Record Template</dc:title>
  <dc:subject>Student instructions for weekly individual assignments</dc:subject>
  <dc:creator>Li Yu-Erh (Ariana Li)</dc:creator>
  <cp:keywords>Advanced Business Informatics, weekly assignments, professional practice, AI, judgment, proof of concept</cp:keywords>
  <dc:description>generated by python-docx</dc:description>
  <cp:lastModifiedBy>Andres Fortino</cp:lastModifiedBy>
  <cp:revision>2</cp:revision>
  <dcterms:created xsi:type="dcterms:W3CDTF">2026-08-13T19:48:00Z</dcterms:created>
  <dcterms:modified xsi:type="dcterms:W3CDTF">2026-08-13T19:48:00Z</dcterms:modified>
  <cp:category/>
</cp:coreProperties>
</file>