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Generative AI Promethean Classification</w:t>
      </w:r>
    </w:p>
    <w:p>
      <w:r>
        <w:t>Assignment 4 | Li Yu-Erh (Ariana Li) | October 22, 2026</w:t>
      </w:r>
    </w:p>
    <w:p>
      <w:pPr>
        <w:pStyle w:val="Heading1"/>
      </w:pPr>
      <w:r>
        <w:t>Independent Professional Judgment</w:t>
      </w:r>
    </w:p>
    <w:p>
      <w:r>
        <w:t>I would classify deployed generative AI as Potential Promethean, with moderate confidence in that provisional judgment. It can produce flexible responses without a person composing each one. Evidence from work and learning makes effects beyond one industry plausible. However, the sources do not establish general tenfold gains or permanent dependence across multiple tiers of life. I would not call it Confirmed Promethean.</w:t>
      </w:r>
    </w:p>
    <w:p>
      <w:r>
        <w:t>For the hypothetical bank, I would approve a small internal summary pilot using public documents and analyst review. The relevant question is whether it saves time after checking the output, not whether AI is historically important. I would defer autonomous client recommendations because the case provides no validated safeguards. A hotel caption trial is easier to justify because staff can check short drafts before publication.</w:t>
      </w:r>
    </w:p>
    <w:p>
      <w:r>
        <w:t>I would reconsider the broad classification if independent evidence demonstrated durable cross-tier barrier removal and infrastructure dependence. I would lower my confidence if benefits stayed narrow or largely disappeared after verification costs. The same broad classification should therefore support different actions in different contexts.</w:t>
      </w:r>
    </w:p>
    <w:p>
      <w:pPr>
        <w:pStyle w:val="Heading1"/>
      </w:pPr>
      <w:r>
        <w:t>Craft Gained</w:t>
      </w:r>
    </w:p>
    <w:p>
      <w:r>
        <w:t>The earlier output called the democratizing effect partially supported while admitting that access was unmeasured. That inconsistency showed me how easily a plausible benefit can become an evidence claim. The revision requires a source for each criterion and marks wider access as not established when direct evidence is missing. Next time, I would check the evidence grade as carefully as the final classification. A reasonable overall conclusion can still contain a weak supporting argument that needs correction.</w:t>
      </w:r>
    </w:p>
    <w:p>
      <w:pPr>
        <w:pStyle w:val="Heading1"/>
      </w:pPr>
      <w:r>
        <w:t>AI and Verification Note</w:t>
      </w:r>
    </w:p>
    <w:p>
      <w:r>
        <w:t>ChatGPT/Codex helped interpret the course framework, specialize the frozen scaffold, generate the hypothetical cases, produce packet-based JSON responses and examine an earlier weak finding. The three final packets were read and answered sequentially in this ChatGPT/Codex conversation, without a separate API account. Inputs, outputs, hashes and validation results are preserved. The course PDF, the original consulting working paper, and publisher or author-institution abstracts supplied the evidence; access limits are recorded. Organizational details and pilot gates are assumptions and proposals. No production deployment, measured local ROI or isolated-session replication is claimed. The general technology classification is an interpretation, not a factual source claim.</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2" w:lineRule="auto" w:after="14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 Yu-Erh (Ariana Li)</dc:creator>
  <cp:keywords/>
  <dc:description>generated by python-docx</dc:description>
  <cp:lastModifiedBy/>
  <cp:revision>1</cp:revision>
  <dcterms:created xsi:type="dcterms:W3CDTF">2013-12-23T23:15:00Z</dcterms:created>
  <dcterms:modified xsi:type="dcterms:W3CDTF">2013-12-23T23:15:00Z</dcterms:modified>
  <cp:category/>
</cp:coreProperties>
</file>