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-Manual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Ejemplo de clase para este icono svg.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highlight w:val="white"/>
          <w:rtl w:val="0"/>
        </w:rPr>
        <w:t xml:space="preserve">Icon--hero-park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drawing>
          <wp:inline distB="114300" distT="114300" distL="114300" distR="114300">
            <wp:extent cx="1481138" cy="1843070"/>
            <wp:effectExtent b="0" l="0" r="0" t="0"/>
            <wp:docPr descr="Screenshot from 2017-05-17 10-11-36.png" id="1" name="image2.png"/>
            <a:graphic>
              <a:graphicData uri="http://schemas.openxmlformats.org/drawingml/2006/picture">
                <pic:pic>
                  <pic:nvPicPr>
                    <pic:cNvPr descr="Screenshot from 2017-05-17 10-11-3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84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