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color w:val="1F3864"/>
          <w:sz w:val="52"/>
        </w:rPr>
        <w:t>City of Sanibel</w:t>
      </w:r>
    </w:p>
    <w:p>
      <w:pPr>
        <w:jc w:val="center"/>
      </w:pPr>
      <w:r>
        <w:rPr>
          <w:rFonts w:ascii="Arial" w:hAnsi="Arial"/>
          <w:b w:val="0"/>
          <w:i w:val="0"/>
          <w:color w:val="2E75B6"/>
          <w:sz w:val="36"/>
        </w:rPr>
        <w:t>Claude Context Document</w:t>
      </w:r>
    </w:p>
    <w:p>
      <w:pPr>
        <w:spacing w:after="320"/>
        <w:jc w:val="center"/>
      </w:pPr>
      <w:r>
        <w:rPr>
          <w:rFonts w:ascii="Arial" w:hAnsi="Arial"/>
          <w:b w:val="0"/>
          <w:i/>
          <w:color w:val="888888"/>
          <w:sz w:val="22"/>
        </w:rPr>
        <w:t>What Claude should know to work as a coworker for this client.</w:t>
      </w:r>
    </w:p>
    <w:p>
      <w:pPr>
        <w:spacing w:before="360" w:after="40"/>
        <w:pBdr>
          <w:bottom w:val="single" w:sz="12" w:color="2E75B6"/>
        </w:pBdr>
      </w:pPr>
      <w:r>
        <w:rPr>
          <w:rFonts w:ascii="Arial" w:hAnsi="Arial"/>
          <w:b/>
          <w:i w:val="0"/>
          <w:color w:val="1F3864"/>
          <w:sz w:val="32"/>
        </w:rPr>
        <w:t>1. At a Glance</w:t>
      </w:r>
    </w:p>
    <w:tbl>
      <w:tblPr>
        <w:tblW w:type="auto" w:w="0"/>
        <w:jc w:val="center"/>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024"/>
        <w:gridCol w:w="6336"/>
      </w:tblGrid>
      <w:tr>
        <w:tc>
          <w:tcPr>
            <w:tcW w:type="dxa" w:w="3024"/>
            <w:shd w:val="clear" w:fill="1F3864"/>
          </w:tcPr>
          <w:p>
            <w:r>
              <w:rPr>
                <w:rFonts w:ascii="Arial" w:hAnsi="Arial"/>
                <w:b/>
                <w:i w:val="0"/>
                <w:color w:val="FFFFFF"/>
                <w:sz w:val="21"/>
              </w:rPr>
              <w:t>Business name</w:t>
            </w:r>
          </w:p>
        </w:tc>
        <w:tc>
          <w:tcPr>
            <w:tcW w:type="dxa" w:w="6336"/>
          </w:tcPr>
          <w:p>
            <w:r>
              <w:rPr>
                <w:rFonts w:ascii="Arial" w:hAnsi="Arial"/>
                <w:b w:val="0"/>
                <w:i w:val="0"/>
                <w:color w:val="13161D"/>
                <w:sz w:val="21"/>
              </w:rPr>
              <w:t>City of Sanibel, Florida</w:t>
            </w:r>
          </w:p>
        </w:tc>
      </w:tr>
      <w:tr>
        <w:tc>
          <w:tcPr>
            <w:tcW w:type="dxa" w:w="3024"/>
            <w:shd w:val="clear" w:fill="1F3864"/>
          </w:tcPr>
          <w:p>
            <w:r>
              <w:rPr>
                <w:rFonts w:ascii="Arial" w:hAnsi="Arial"/>
                <w:b/>
                <w:i w:val="0"/>
                <w:color w:val="FFFFFF"/>
                <w:sz w:val="21"/>
              </w:rPr>
              <w:t>One-line description</w:t>
            </w:r>
          </w:p>
        </w:tc>
        <w:tc>
          <w:tcPr>
            <w:tcW w:type="dxa" w:w="6336"/>
          </w:tcPr>
          <w:p>
            <w:r>
              <w:rPr>
                <w:rFonts w:ascii="Arial" w:hAnsi="Arial"/>
                <w:b w:val="0"/>
                <w:i w:val="0"/>
                <w:color w:val="13161D"/>
                <w:sz w:val="21"/>
              </w:rPr>
              <w:t>The municipal government of Sanibel Island, Florida - a barrier island community founded on the principle that Sanibel is and shall remain a sanctuary island.</w:t>
            </w:r>
          </w:p>
        </w:tc>
      </w:tr>
      <w:tr>
        <w:tc>
          <w:tcPr>
            <w:tcW w:type="dxa" w:w="3024"/>
            <w:shd w:val="clear" w:fill="1F3864"/>
          </w:tcPr>
          <w:p>
            <w:r>
              <w:rPr>
                <w:rFonts w:ascii="Arial" w:hAnsi="Arial"/>
                <w:b/>
                <w:i w:val="0"/>
                <w:color w:val="FFFFFF"/>
                <w:sz w:val="21"/>
              </w:rPr>
              <w:t>Stage</w:t>
            </w:r>
          </w:p>
        </w:tc>
        <w:tc>
          <w:tcPr>
            <w:tcW w:type="dxa" w:w="6336"/>
          </w:tcPr>
          <w:p>
            <w:r>
              <w:rPr>
                <w:rFonts w:ascii="Arial" w:hAnsi="Arial"/>
                <w:b w:val="0"/>
                <w:i w:val="0"/>
                <w:color w:val="13161D"/>
                <w:sz w:val="21"/>
              </w:rPr>
              <w:t>Established municipal government (incorporated 50+ years)</w:t>
            </w:r>
          </w:p>
        </w:tc>
      </w:tr>
      <w:tr>
        <w:tc>
          <w:tcPr>
            <w:tcW w:type="dxa" w:w="3024"/>
            <w:shd w:val="clear" w:fill="1F3864"/>
          </w:tcPr>
          <w:p>
            <w:r>
              <w:rPr>
                <w:rFonts w:ascii="Arial" w:hAnsi="Arial"/>
                <w:b/>
                <w:i w:val="0"/>
                <w:color w:val="FFFFFF"/>
                <w:sz w:val="21"/>
              </w:rPr>
              <w:t>Industry</w:t>
            </w:r>
          </w:p>
        </w:tc>
        <w:tc>
          <w:tcPr>
            <w:tcW w:type="dxa" w:w="6336"/>
          </w:tcPr>
          <w:p>
            <w:r>
              <w:rPr>
                <w:rFonts w:ascii="Arial" w:hAnsi="Arial"/>
                <w:b w:val="0"/>
                <w:i w:val="0"/>
                <w:color w:val="13161D"/>
                <w:sz w:val="21"/>
              </w:rPr>
              <w:t>Local government / municipal services</w:t>
            </w:r>
          </w:p>
        </w:tc>
      </w:tr>
      <w:tr>
        <w:tc>
          <w:tcPr>
            <w:tcW w:type="dxa" w:w="3024"/>
            <w:shd w:val="clear" w:fill="1F3864"/>
          </w:tcPr>
          <w:p>
            <w:r>
              <w:rPr>
                <w:rFonts w:ascii="Arial" w:hAnsi="Arial"/>
                <w:b/>
                <w:i w:val="0"/>
                <w:color w:val="FFFFFF"/>
                <w:sz w:val="21"/>
              </w:rPr>
              <w:t>Founded</w:t>
            </w:r>
          </w:p>
        </w:tc>
        <w:tc>
          <w:tcPr>
            <w:tcW w:type="dxa" w:w="6336"/>
          </w:tcPr>
          <w:p>
            <w:r>
              <w:rPr>
                <w:rFonts w:ascii="Arial" w:hAnsi="Arial"/>
                <w:b w:val="0"/>
                <w:i w:val="0"/>
                <w:color w:val="13161D"/>
                <w:sz w:val="21"/>
              </w:rPr>
              <w:t>Incorporated November 5, 1974; first City Council seated December 1974</w:t>
            </w:r>
          </w:p>
        </w:tc>
      </w:tr>
      <w:tr>
        <w:tc>
          <w:tcPr>
            <w:tcW w:type="dxa" w:w="3024"/>
            <w:shd w:val="clear" w:fill="1F3864"/>
          </w:tcPr>
          <w:p>
            <w:r>
              <w:rPr>
                <w:rFonts w:ascii="Arial" w:hAnsi="Arial"/>
                <w:b/>
                <w:i w:val="0"/>
                <w:color w:val="FFFFFF"/>
                <w:sz w:val="21"/>
              </w:rPr>
              <w:t>Location / service area</w:t>
            </w:r>
          </w:p>
        </w:tc>
        <w:tc>
          <w:tcPr>
            <w:tcW w:type="dxa" w:w="6336"/>
          </w:tcPr>
          <w:p>
            <w:r>
              <w:rPr>
                <w:rFonts w:ascii="Arial" w:hAnsi="Arial"/>
                <w:b w:val="0"/>
                <w:i w:val="0"/>
                <w:color w:val="13161D"/>
                <w:sz w:val="21"/>
              </w:rPr>
              <w:t>800 Dunlop Road, Sanibel, FL 33957</w:t>
            </w:r>
          </w:p>
        </w:tc>
      </w:tr>
      <w:tr>
        <w:tc>
          <w:tcPr>
            <w:tcW w:type="dxa" w:w="3024"/>
            <w:shd w:val="clear" w:fill="1F3864"/>
          </w:tcPr>
          <w:p>
            <w:r>
              <w:rPr>
                <w:rFonts w:ascii="Arial" w:hAnsi="Arial"/>
                <w:b/>
                <w:i w:val="0"/>
                <w:color w:val="FFFFFF"/>
                <w:sz w:val="21"/>
              </w:rPr>
              <w:t>Website</w:t>
            </w:r>
          </w:p>
        </w:tc>
        <w:tc>
          <w:tcPr>
            <w:tcW w:type="dxa" w:w="6336"/>
          </w:tcPr>
          <w:p>
            <w:r>
              <w:rPr>
                <w:rFonts w:ascii="Arial" w:hAnsi="Arial"/>
                <w:b w:val="0"/>
                <w:i w:val="0"/>
                <w:color w:val="13161D"/>
                <w:sz w:val="21"/>
              </w:rPr>
              <w:t>https://www.mysanibel.com</w:t>
            </w:r>
          </w:p>
        </w:tc>
      </w:tr>
    </w:tbl>
    <w:p>
      <w:pPr>
        <w:spacing w:before="360" w:after="40"/>
        <w:pBdr>
          <w:bottom w:val="single" w:sz="12" w:color="2E75B6"/>
        </w:pBdr>
      </w:pPr>
      <w:r>
        <w:rPr>
          <w:rFonts w:ascii="Arial" w:hAnsi="Arial"/>
          <w:b/>
          <w:i w:val="0"/>
          <w:color w:val="1F3864"/>
          <w:sz w:val="32"/>
        </w:rPr>
        <w:t>2. Who the City Is</w:t>
      </w:r>
    </w:p>
    <w:p>
      <w:pPr>
        <w:spacing w:before="200" w:after="60"/>
      </w:pPr>
      <w:r>
        <w:rPr>
          <w:rFonts w:ascii="Arial" w:hAnsi="Arial"/>
          <w:b/>
          <w:i w:val="0"/>
          <w:color w:val="2E75B6"/>
          <w:sz w:val="25"/>
        </w:rPr>
        <w:t>Story &amp; background</w:t>
      </w:r>
    </w:p>
    <w:p>
      <w:pPr>
        <w:spacing w:after="160"/>
      </w:pPr>
      <w:r>
        <w:rPr>
          <w:rFonts w:ascii="Arial" w:hAnsi="Arial"/>
          <w:b w:val="0"/>
          <w:i w:val="0"/>
          <w:color w:val="13161D"/>
          <w:sz w:val="22"/>
        </w:rPr>
        <w:t>The City was incorporated on November 5, 1974, after the 1963 opening of the Sanibel Causeway brought rapid development pressure to the island and residents chose to take control of their own future. The first City Council was elected on December 3, 1974, and held its first meeting on December 16, 1974.</w:t>
      </w:r>
    </w:p>
    <w:p>
      <w:pPr>
        <w:spacing w:after="160"/>
      </w:pPr>
      <w:r>
        <w:rPr>
          <w:rFonts w:ascii="Arial" w:hAnsi="Arial"/>
          <w:b w:val="0"/>
          <w:i w:val="0"/>
          <w:color w:val="13161D"/>
          <w:sz w:val="22"/>
        </w:rPr>
        <w:t>In 1976, the City adopted the Sanibel Plan, a first-of-its-kind comprehensive land use plan that made ecology the central consideration in municipal policy. The Plan declares that Sanibel 'is and shall remain a barrier island sanctuary,' caps building heights, limits total dwelling units, and preserves roughly 65 percent of island land as sanctuary while allowing development on about 35 percent. Fifty years later, the Sanibel Plan is still cited as a national model for balancing community and conservation.</w:t>
      </w:r>
    </w:p>
    <w:p>
      <w:pPr>
        <w:spacing w:after="160"/>
      </w:pPr>
      <w:r>
        <w:rPr>
          <w:rFonts w:ascii="Arial" w:hAnsi="Arial"/>
          <w:b w:val="0"/>
          <w:i w:val="0"/>
          <w:color w:val="13161D"/>
          <w:sz w:val="22"/>
        </w:rPr>
        <w:t>Today the City delivers the full range of municipal services - planning and permitting, building, utilities, parks and recreation, public safety, and community programming - from its offices on Dunlop Road. Its Recreation Department operates the Sanibel Recreation Center, which offers activities, events, and enrichment for residents and visitors, and the City publishes a community newsletter called the Sanibel Current.</w:t>
      </w:r>
    </w:p>
    <w:p>
      <w:pPr>
        <w:spacing w:before="200" w:after="60"/>
      </w:pPr>
      <w:r>
        <w:rPr>
          <w:rFonts w:ascii="Arial" w:hAnsi="Arial"/>
          <w:b/>
          <w:i w:val="0"/>
          <w:color w:val="2E75B6"/>
          <w:sz w:val="25"/>
        </w:rPr>
        <w:t>Positioning</w:t>
      </w:r>
    </w:p>
    <w:p>
      <w:r>
        <w:rPr>
          <w:rFonts w:ascii="Arial" w:hAnsi="Arial"/>
          <w:b w:val="0"/>
          <w:i w:val="0"/>
          <w:color w:val="13161D"/>
          <w:sz w:val="22"/>
        </w:rPr>
        <w:t>The City positions itself as a sanctuary-island government: a small, community-focused municipality whose defining commitment is environmental stewardship, embodied in the Sanibel Plan, alongside responsive services and a strong sense of civic community for residents and guests.</w:t>
      </w:r>
    </w:p>
    <w:p>
      <w:pPr>
        <w:spacing w:before="360" w:after="40"/>
        <w:pBdr>
          <w:bottom w:val="single" w:sz="12" w:color="2E75B6"/>
        </w:pBdr>
      </w:pPr>
      <w:r>
        <w:rPr>
          <w:rFonts w:ascii="Arial" w:hAnsi="Arial"/>
          <w:b/>
          <w:i w:val="0"/>
          <w:color w:val="1F3864"/>
          <w:sz w:val="32"/>
        </w:rPr>
        <w:t>3. What the City Offers</w:t>
      </w:r>
    </w:p>
    <w:p>
      <w:pPr>
        <w:spacing w:before="200" w:after="60"/>
      </w:pPr>
      <w:r>
        <w:rPr>
          <w:rFonts w:ascii="Arial" w:hAnsi="Arial"/>
          <w:b/>
          <w:i w:val="0"/>
          <w:color w:val="2E75B6"/>
          <w:sz w:val="25"/>
        </w:rPr>
        <w:t>Products &amp; services</w:t>
      </w:r>
    </w:p>
    <w:p>
      <w:pPr>
        <w:pStyle w:val="ListBullet"/>
        <w:spacing w:after="60"/>
      </w:pPr>
      <w:r>
        <w:rPr>
          <w:rFonts w:ascii="Arial" w:hAnsi="Arial"/>
          <w:b w:val="0"/>
          <w:i w:val="0"/>
          <w:color w:val="13161D"/>
          <w:sz w:val="22"/>
        </w:rPr>
        <w:t>Municipal services: planning, permitting, building, and code administration under the Sanibel Plan</w:t>
      </w:r>
    </w:p>
    <w:p>
      <w:pPr>
        <w:pStyle w:val="ListBullet"/>
        <w:spacing w:after="60"/>
      </w:pPr>
      <w:r>
        <w:rPr>
          <w:rFonts w:ascii="Arial" w:hAnsi="Arial"/>
          <w:b w:val="0"/>
          <w:i w:val="0"/>
          <w:color w:val="13161D"/>
          <w:sz w:val="22"/>
        </w:rPr>
        <w:t>Utilities, public works, and a 24-hour utilities emergency hotline</w:t>
      </w:r>
    </w:p>
    <w:p>
      <w:pPr>
        <w:pStyle w:val="ListBullet"/>
        <w:spacing w:after="60"/>
      </w:pPr>
      <w:r>
        <w:rPr>
          <w:rFonts w:ascii="Arial" w:hAnsi="Arial"/>
          <w:b w:val="0"/>
          <w:i w:val="0"/>
          <w:color w:val="13161D"/>
          <w:sz w:val="22"/>
        </w:rPr>
        <w:t>Parks, shared-use paths, and trail and habitat restoration</w:t>
      </w:r>
    </w:p>
    <w:p>
      <w:pPr>
        <w:pStyle w:val="ListBullet"/>
        <w:spacing w:after="60"/>
      </w:pPr>
      <w:r>
        <w:rPr>
          <w:rFonts w:ascii="Arial" w:hAnsi="Arial"/>
          <w:b w:val="0"/>
          <w:i w:val="0"/>
          <w:color w:val="13161D"/>
          <w:sz w:val="22"/>
        </w:rPr>
        <w:t>Sanibel Recreation Center programming - fitness, activities, community events, and enrichment for residents and guests</w:t>
      </w:r>
    </w:p>
    <w:p>
      <w:pPr>
        <w:pStyle w:val="ListBullet"/>
        <w:spacing w:after="60"/>
      </w:pPr>
      <w:r>
        <w:rPr>
          <w:rFonts w:ascii="Arial" w:hAnsi="Arial"/>
          <w:b w:val="0"/>
          <w:i w:val="0"/>
          <w:color w:val="13161D"/>
          <w:sz w:val="22"/>
        </w:rPr>
        <w:t>Civic engagement: City Council and Planning Commission meetings, the Sanibel Current newsletter, and community celebrations</w:t>
      </w:r>
    </w:p>
    <w:p>
      <w:pPr>
        <w:spacing w:before="200" w:after="60"/>
      </w:pPr>
      <w:r>
        <w:rPr>
          <w:rFonts w:ascii="Arial" w:hAnsi="Arial"/>
          <w:b/>
          <w:i w:val="0"/>
          <w:color w:val="2E75B6"/>
          <w:sz w:val="25"/>
        </w:rPr>
        <w:t>Pricing posture</w:t>
      </w:r>
    </w:p>
    <w:p>
      <w:r>
        <w:rPr>
          <w:rFonts w:ascii="Arial" w:hAnsi="Arial"/>
          <w:b w:val="0"/>
          <w:i w:val="0"/>
          <w:color w:val="13161D"/>
          <w:sz w:val="22"/>
        </w:rPr>
        <w:t>As a municipal government, services are funded primarily through taxes and standard municipal fees; recreation programs and permits carry their own fee schedules available from the City.</w:t>
      </w:r>
    </w:p>
    <w:p>
      <w:pPr>
        <w:spacing w:before="200" w:after="60"/>
      </w:pPr>
      <w:r>
        <w:rPr>
          <w:rFonts w:ascii="Arial" w:hAnsi="Arial"/>
          <w:b/>
          <w:i w:val="0"/>
          <w:color w:val="2E75B6"/>
          <w:sz w:val="25"/>
        </w:rPr>
        <w:t>Key differentiators</w:t>
      </w:r>
    </w:p>
    <w:p>
      <w:pPr>
        <w:pStyle w:val="ListBullet"/>
        <w:spacing w:after="60"/>
      </w:pPr>
      <w:r>
        <w:rPr>
          <w:rFonts w:ascii="Arial" w:hAnsi="Arial"/>
          <w:b w:val="0"/>
          <w:i w:val="0"/>
          <w:color w:val="13161D"/>
          <w:sz w:val="22"/>
        </w:rPr>
        <w:t>The Sanibel Plan (1976) - a nationally recognized, first-of-its-kind land use plan that puts nature first</w:t>
      </w:r>
    </w:p>
    <w:p>
      <w:pPr>
        <w:pStyle w:val="ListBullet"/>
        <w:spacing w:after="60"/>
      </w:pPr>
      <w:r>
        <w:rPr>
          <w:rFonts w:ascii="Arial" w:hAnsi="Arial"/>
          <w:b w:val="0"/>
          <w:i w:val="0"/>
          <w:color w:val="13161D"/>
          <w:sz w:val="22"/>
        </w:rPr>
        <w:t>Roughly 65 percent of the island preserved as sanctuary land</w:t>
      </w:r>
    </w:p>
    <w:p>
      <w:pPr>
        <w:pStyle w:val="ListBullet"/>
        <w:spacing w:after="60"/>
      </w:pPr>
      <w:r>
        <w:rPr>
          <w:rFonts w:ascii="Arial" w:hAnsi="Arial"/>
          <w:b w:val="0"/>
          <w:i w:val="0"/>
          <w:color w:val="13161D"/>
          <w:sz w:val="22"/>
        </w:rPr>
        <w:t>Strong community programming through the Recreation Department, library partnerships, and signature events</w:t>
      </w:r>
    </w:p>
    <w:p>
      <w:pPr>
        <w:pStyle w:val="ListBullet"/>
        <w:spacing w:after="60"/>
      </w:pPr>
      <w:r>
        <w:rPr>
          <w:rFonts w:ascii="Arial" w:hAnsi="Arial"/>
          <w:b w:val="0"/>
          <w:i w:val="0"/>
          <w:color w:val="13161D"/>
          <w:sz w:val="22"/>
        </w:rPr>
        <w:t>Small-city responsiveness with an unusually engaged resident base</w:t>
      </w:r>
    </w:p>
    <w:p>
      <w:pPr>
        <w:spacing w:before="360" w:after="40"/>
        <w:pBdr>
          <w:bottom w:val="single" w:sz="12" w:color="2E75B6"/>
        </w:pBdr>
      </w:pPr>
      <w:r>
        <w:rPr>
          <w:rFonts w:ascii="Arial" w:hAnsi="Arial"/>
          <w:b/>
          <w:i w:val="0"/>
          <w:color w:val="1F3864"/>
          <w:sz w:val="32"/>
        </w:rPr>
        <w:t>4. Who the City Serves</w:t>
      </w:r>
    </w:p>
    <w:tbl>
      <w:tblPr>
        <w:tblW w:type="auto" w:w="0"/>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40"/>
        <w:gridCol w:w="2340"/>
        <w:gridCol w:w="2340"/>
        <w:gridCol w:w="2340"/>
      </w:tblGrid>
      <w:tr>
        <w:tc>
          <w:tcPr>
            <w:tcW w:type="dxa" w:w="2340"/>
            <w:shd w:val="clear" w:fill="F2F2F2"/>
          </w:tcPr>
          <w:p>
            <w:r>
              <w:rPr>
                <w:rFonts w:ascii="Arial" w:hAnsi="Arial"/>
                <w:b/>
                <w:i w:val="0"/>
                <w:color w:val="1F3864"/>
                <w:sz w:val="20"/>
              </w:rPr>
              <w:t>Snapshot</w:t>
            </w:r>
          </w:p>
          <w:p>
            <w:r>
              <w:rPr>
                <w:rFonts w:ascii="Arial" w:hAnsi="Arial"/>
                <w:b w:val="0"/>
                <w:i/>
                <w:color w:val="888888"/>
                <w:sz w:val="17"/>
              </w:rPr>
              <w:t>Who they are, in a sentence or two</w:t>
            </w:r>
          </w:p>
        </w:tc>
        <w:tc>
          <w:tcPr>
            <w:tcW w:type="dxa" w:w="2340"/>
            <w:shd w:val="clear" w:fill="F2F2F2"/>
          </w:tcPr>
          <w:p>
            <w:r>
              <w:rPr>
                <w:rFonts w:ascii="Arial" w:hAnsi="Arial"/>
                <w:b/>
                <w:i w:val="0"/>
                <w:color w:val="1F3864"/>
                <w:sz w:val="20"/>
              </w:rPr>
              <w:t>Goals</w:t>
            </w:r>
          </w:p>
          <w:p>
            <w:r>
              <w:rPr>
                <w:rFonts w:ascii="Arial" w:hAnsi="Arial"/>
                <w:b w:val="0"/>
                <w:i/>
                <w:color w:val="888888"/>
                <w:sz w:val="17"/>
              </w:rPr>
              <w:t>What they are trying to achieve</w:t>
            </w:r>
          </w:p>
        </w:tc>
        <w:tc>
          <w:tcPr>
            <w:tcW w:type="dxa" w:w="2340"/>
            <w:shd w:val="clear" w:fill="F2F2F2"/>
          </w:tcPr>
          <w:p>
            <w:r>
              <w:rPr>
                <w:rFonts w:ascii="Arial" w:hAnsi="Arial"/>
                <w:b/>
                <w:i w:val="0"/>
                <w:color w:val="1F3864"/>
                <w:sz w:val="20"/>
              </w:rPr>
              <w:t>Pain Points</w:t>
            </w:r>
          </w:p>
          <w:p>
            <w:r>
              <w:rPr>
                <w:rFonts w:ascii="Arial" w:hAnsi="Arial"/>
                <w:b w:val="0"/>
                <w:i/>
                <w:color w:val="888888"/>
                <w:sz w:val="17"/>
              </w:rPr>
              <w:t>What gets in their way</w:t>
            </w:r>
          </w:p>
        </w:tc>
        <w:tc>
          <w:tcPr>
            <w:tcW w:type="dxa" w:w="2340"/>
            <w:shd w:val="clear" w:fill="F2F2F2"/>
          </w:tcPr>
          <w:p>
            <w:r>
              <w:rPr>
                <w:rFonts w:ascii="Arial" w:hAnsi="Arial"/>
                <w:b/>
                <w:i w:val="0"/>
                <w:color w:val="1F3864"/>
                <w:sz w:val="20"/>
              </w:rPr>
              <w:t>Motivators</w:t>
            </w:r>
          </w:p>
          <w:p>
            <w:r>
              <w:rPr>
                <w:rFonts w:ascii="Arial" w:hAnsi="Arial"/>
                <w:b w:val="0"/>
                <w:i/>
                <w:color w:val="888888"/>
                <w:sz w:val="17"/>
              </w:rPr>
              <w:t>What makes them say yes</w:t>
            </w:r>
          </w:p>
        </w:tc>
      </w:tr>
      <w:tr>
        <w:tc>
          <w:tcPr>
            <w:tcW w:type="dxa" w:w="2340"/>
          </w:tcPr>
          <w:p>
            <w:r>
              <w:rPr>
                <w:rFonts w:ascii="Arial" w:hAnsi="Arial"/>
                <w:b w:val="0"/>
                <w:i w:val="0"/>
                <w:color w:val="13161D"/>
                <w:sz w:val="19"/>
              </w:rPr>
              <w:t>Year-round and seasonal Sanibel residents who chose the island for its natural character and community feel.</w:t>
            </w:r>
          </w:p>
        </w:tc>
        <w:tc>
          <w:tcPr>
            <w:tcW w:type="dxa" w:w="2340"/>
          </w:tcPr>
          <w:p>
            <w:r>
              <w:rPr>
                <w:rFonts w:ascii="Arial" w:hAnsi="Arial"/>
                <w:b w:val="0"/>
                <w:i w:val="0"/>
                <w:color w:val="13161D"/>
                <w:sz w:val="19"/>
              </w:rPr>
              <w:t>Preserve the island's sanctuary character, stay informed about city decisions, and enjoy recreation and community life.</w:t>
            </w:r>
          </w:p>
        </w:tc>
        <w:tc>
          <w:tcPr>
            <w:tcW w:type="dxa" w:w="2340"/>
          </w:tcPr>
          <w:p>
            <w:r>
              <w:rPr>
                <w:rFonts w:ascii="Arial" w:hAnsi="Arial"/>
                <w:b w:val="0"/>
                <w:i w:val="0"/>
                <w:color w:val="13161D"/>
                <w:sz w:val="19"/>
              </w:rPr>
              <w:t>Hurricane recovery and resilience, development pressure, and navigating permitting within strict land-use rules.</w:t>
            </w:r>
          </w:p>
        </w:tc>
        <w:tc>
          <w:tcPr>
            <w:tcW w:type="dxa" w:w="2340"/>
          </w:tcPr>
          <w:p>
            <w:r>
              <w:rPr>
                <w:rFonts w:ascii="Arial" w:hAnsi="Arial"/>
                <w:b w:val="0"/>
                <w:i w:val="0"/>
                <w:color w:val="13161D"/>
                <w:sz w:val="19"/>
              </w:rPr>
              <w:t>Trust in transparent local government and pride in Sanibel's conservation legacy.</w:t>
            </w:r>
          </w:p>
        </w:tc>
      </w:tr>
      <w:tr>
        <w:tc>
          <w:tcPr>
            <w:tcW w:type="dxa" w:w="2340"/>
          </w:tcPr>
          <w:p>
            <w:r>
              <w:rPr>
                <w:rFonts w:ascii="Arial" w:hAnsi="Arial"/>
                <w:b w:val="0"/>
                <w:i w:val="0"/>
                <w:color w:val="13161D"/>
                <w:sz w:val="19"/>
              </w:rPr>
              <w:t>Visitors and part-time guests who use city beaches, paths, parks, and the Recreation Center.</w:t>
            </w:r>
          </w:p>
        </w:tc>
        <w:tc>
          <w:tcPr>
            <w:tcW w:type="dxa" w:w="2340"/>
          </w:tcPr>
          <w:p>
            <w:r>
              <w:rPr>
                <w:rFonts w:ascii="Arial" w:hAnsi="Arial"/>
                <w:b w:val="0"/>
                <w:i w:val="0"/>
                <w:color w:val="13161D"/>
                <w:sz w:val="19"/>
              </w:rPr>
              <w:t>Enjoy the island's natural amenities and community events.</w:t>
            </w:r>
          </w:p>
        </w:tc>
        <w:tc>
          <w:tcPr>
            <w:tcW w:type="dxa" w:w="2340"/>
          </w:tcPr>
          <w:p>
            <w:r>
              <w:rPr>
                <w:rFonts w:ascii="Arial" w:hAnsi="Arial"/>
                <w:b w:val="0"/>
                <w:i w:val="0"/>
                <w:color w:val="13161D"/>
                <w:sz w:val="19"/>
              </w:rPr>
              <w:t>Finding current information on facilities, programs, and access.</w:t>
            </w:r>
          </w:p>
        </w:tc>
        <w:tc>
          <w:tcPr>
            <w:tcW w:type="dxa" w:w="2340"/>
          </w:tcPr>
          <w:p>
            <w:r>
              <w:rPr>
                <w:rFonts w:ascii="Arial" w:hAnsi="Arial"/>
                <w:b w:val="0"/>
                <w:i w:val="0"/>
                <w:color w:val="13161D"/>
                <w:sz w:val="19"/>
              </w:rPr>
              <w:t>A welcoming, well-run island experience that lives up to Sanibel's reputation.</w:t>
            </w:r>
          </w:p>
        </w:tc>
      </w:tr>
    </w:tbl>
    <w:p>
      <w:pPr>
        <w:spacing w:before="360" w:after="40"/>
        <w:pBdr>
          <w:bottom w:val="single" w:sz="12" w:color="2E75B6"/>
        </w:pBdr>
      </w:pPr>
      <w:r>
        <w:rPr>
          <w:rFonts w:ascii="Arial" w:hAnsi="Arial"/>
          <w:b/>
          <w:i w:val="0"/>
          <w:color w:val="1F3864"/>
          <w:sz w:val="32"/>
        </w:rPr>
        <w:t>5. Voice &amp; Brand</w:t>
      </w:r>
    </w:p>
    <w:p>
      <w:pPr>
        <w:spacing w:before="200" w:after="60"/>
      </w:pPr>
      <w:r>
        <w:rPr>
          <w:rFonts w:ascii="Arial" w:hAnsi="Arial"/>
          <w:b/>
          <w:i w:val="0"/>
          <w:color w:val="2E75B6"/>
          <w:sz w:val="25"/>
        </w:rPr>
        <w:t>Tone</w:t>
      </w:r>
    </w:p>
    <w:p>
      <w:r>
        <w:rPr>
          <w:rFonts w:ascii="Arial" w:hAnsi="Arial"/>
          <w:b w:val="0"/>
          <w:i w:val="0"/>
          <w:color w:val="13161D"/>
          <w:sz w:val="22"/>
        </w:rPr>
        <w:t>Professional, civic-minded, and community-warm - official municipal communication balanced with genuine pride in the island's environment and people.</w:t>
      </w:r>
    </w:p>
    <w:p>
      <w:pPr>
        <w:spacing w:before="200" w:after="60"/>
      </w:pPr>
      <w:r>
        <w:rPr>
          <w:rFonts w:ascii="Arial" w:hAnsi="Arial"/>
          <w:b/>
          <w:i w:val="0"/>
          <w:color w:val="2E75B6"/>
          <w:sz w:val="25"/>
        </w:rPr>
        <w:t>Words &amp; phrases to use</w:t>
      </w:r>
    </w:p>
    <w:p>
      <w:pPr>
        <w:pStyle w:val="ListBullet"/>
        <w:spacing w:after="60"/>
      </w:pPr>
      <w:r>
        <w:rPr>
          <w:rFonts w:ascii="Arial" w:hAnsi="Arial"/>
          <w:b w:val="0"/>
          <w:i w:val="0"/>
          <w:color w:val="13161D"/>
          <w:sz w:val="22"/>
        </w:rPr>
        <w:t>sanctuary island</w:t>
      </w:r>
    </w:p>
    <w:p>
      <w:pPr>
        <w:pStyle w:val="ListBullet"/>
        <w:spacing w:after="60"/>
      </w:pPr>
      <w:r>
        <w:rPr>
          <w:rFonts w:ascii="Arial" w:hAnsi="Arial"/>
          <w:b w:val="0"/>
          <w:i w:val="0"/>
          <w:color w:val="13161D"/>
          <w:sz w:val="22"/>
        </w:rPr>
        <w:t>community</w:t>
      </w:r>
    </w:p>
    <w:p>
      <w:pPr>
        <w:pStyle w:val="ListBullet"/>
        <w:spacing w:after="60"/>
      </w:pPr>
      <w:r>
        <w:rPr>
          <w:rFonts w:ascii="Arial" w:hAnsi="Arial"/>
          <w:b w:val="0"/>
          <w:i w:val="0"/>
          <w:color w:val="13161D"/>
          <w:sz w:val="22"/>
        </w:rPr>
        <w:t>residents and guests</w:t>
      </w:r>
    </w:p>
    <w:p>
      <w:pPr>
        <w:pStyle w:val="ListBullet"/>
        <w:spacing w:after="60"/>
      </w:pPr>
      <w:r>
        <w:rPr>
          <w:rFonts w:ascii="Arial" w:hAnsi="Arial"/>
          <w:b w:val="0"/>
          <w:i w:val="0"/>
          <w:color w:val="13161D"/>
          <w:sz w:val="22"/>
        </w:rPr>
        <w:t>stewardship</w:t>
      </w:r>
    </w:p>
    <w:p>
      <w:pPr>
        <w:pStyle w:val="ListBullet"/>
        <w:spacing w:after="60"/>
      </w:pPr>
      <w:r>
        <w:rPr>
          <w:rFonts w:ascii="Arial" w:hAnsi="Arial"/>
          <w:b w:val="0"/>
          <w:i w:val="0"/>
          <w:color w:val="13161D"/>
          <w:sz w:val="22"/>
        </w:rPr>
        <w:t>the Sanibel Plan</w:t>
      </w:r>
    </w:p>
    <w:p>
      <w:pPr>
        <w:pStyle w:val="ListBullet"/>
        <w:spacing w:after="60"/>
      </w:pPr>
      <w:r>
        <w:rPr>
          <w:rFonts w:ascii="Arial" w:hAnsi="Arial"/>
          <w:b w:val="0"/>
          <w:i w:val="0"/>
          <w:color w:val="13161D"/>
          <w:sz w:val="22"/>
        </w:rPr>
        <w:t>preservation</w:t>
      </w:r>
    </w:p>
    <w:p>
      <w:pPr>
        <w:spacing w:before="200" w:after="60"/>
      </w:pPr>
      <w:r>
        <w:rPr>
          <w:rFonts w:ascii="Arial" w:hAnsi="Arial"/>
          <w:b/>
          <w:i w:val="0"/>
          <w:color w:val="2E75B6"/>
          <w:sz w:val="25"/>
        </w:rPr>
        <w:t>Words &amp; phrases to avoid</w:t>
      </w:r>
    </w:p>
    <w:p>
      <w:pPr>
        <w:pStyle w:val="ListBullet"/>
        <w:spacing w:after="60"/>
      </w:pPr>
      <w:r>
        <w:rPr>
          <w:rFonts w:ascii="Arial" w:hAnsi="Arial"/>
          <w:b w:val="0"/>
          <w:i w:val="0"/>
          <w:color w:val="13161D"/>
          <w:sz w:val="22"/>
        </w:rPr>
        <w:t>bureaucratic jargon</w:t>
      </w:r>
    </w:p>
    <w:p>
      <w:pPr>
        <w:pStyle w:val="ListBullet"/>
        <w:spacing w:after="60"/>
      </w:pPr>
      <w:r>
        <w:rPr>
          <w:rFonts w:ascii="Arial" w:hAnsi="Arial"/>
          <w:b w:val="0"/>
          <w:i w:val="0"/>
          <w:color w:val="13161D"/>
          <w:sz w:val="22"/>
        </w:rPr>
        <w:t>development-boosting language</w:t>
      </w:r>
    </w:p>
    <w:p>
      <w:pPr>
        <w:pStyle w:val="ListBullet"/>
        <w:spacing w:after="60"/>
      </w:pPr>
      <w:r>
        <w:rPr>
          <w:rFonts w:ascii="Arial" w:hAnsi="Arial"/>
          <w:b w:val="0"/>
          <w:i w:val="0"/>
          <w:color w:val="13161D"/>
          <w:sz w:val="22"/>
        </w:rPr>
        <w:t>salesy promotional hype</w:t>
      </w:r>
    </w:p>
    <w:p>
      <w:pPr>
        <w:spacing w:before="200" w:after="60"/>
      </w:pPr>
      <w:r>
        <w:rPr>
          <w:rFonts w:ascii="Arial" w:hAnsi="Arial"/>
          <w:b/>
          <w:i w:val="0"/>
          <w:color w:val="2E75B6"/>
          <w:sz w:val="25"/>
        </w:rPr>
        <w:t>On-brand sample</w:t>
      </w:r>
    </w:p>
    <w:p>
      <w:r>
        <w:rPr>
          <w:rFonts w:ascii="Arial" w:hAnsi="Arial"/>
          <w:b w:val="0"/>
          <w:i w:val="0"/>
          <w:color w:val="13161D"/>
          <w:sz w:val="22"/>
        </w:rPr>
        <w:t>The City invites residents and guests to celebrate together at the Sanibel Recreation Center - another way our island community stays connected.</w:t>
      </w:r>
    </w:p>
    <w:p>
      <w:pPr>
        <w:spacing w:before="200" w:after="60"/>
      </w:pPr>
      <w:r>
        <w:rPr>
          <w:rFonts w:ascii="Arial" w:hAnsi="Arial"/>
          <w:b/>
          <w:i w:val="0"/>
          <w:color w:val="2E75B6"/>
          <w:sz w:val="25"/>
        </w:rPr>
        <w:t>Off-brand sample</w:t>
      </w:r>
    </w:p>
    <w:p>
      <w:r>
        <w:rPr>
          <w:rFonts w:ascii="Arial" w:hAnsi="Arial"/>
          <w:b w:val="0"/>
          <w:i w:val="0"/>
          <w:color w:val="13161D"/>
          <w:sz w:val="22"/>
        </w:rPr>
        <w:t>Don't miss out - Sanibel is open for big development and bigger crowds this season!</w:t>
      </w:r>
    </w:p>
    <w:p>
      <w:pPr>
        <w:spacing w:before="360" w:after="40"/>
        <w:pBdr>
          <w:bottom w:val="single" w:sz="12" w:color="2E75B6"/>
        </w:pBdr>
      </w:pPr>
      <w:r>
        <w:rPr>
          <w:rFonts w:ascii="Arial" w:hAnsi="Arial"/>
          <w:b/>
          <w:i w:val="0"/>
          <w:color w:val="1F3864"/>
          <w:sz w:val="32"/>
        </w:rPr>
        <w:t>6. Key People</w:t>
      </w:r>
    </w:p>
    <w:tbl>
      <w:tblPr>
        <w:tblW w:type="auto" w:w="0"/>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40"/>
        <w:gridCol w:w="2340"/>
        <w:gridCol w:w="2340"/>
        <w:gridCol w:w="2340"/>
      </w:tblGrid>
      <w:tr>
        <w:tc>
          <w:tcPr>
            <w:tcW w:type="dxa" w:w="2340"/>
            <w:shd w:val="clear" w:fill="F2F2F2"/>
          </w:tcPr>
          <w:p>
            <w:r>
              <w:rPr>
                <w:rFonts w:ascii="Arial" w:hAnsi="Arial"/>
                <w:b/>
                <w:i w:val="0"/>
                <w:color w:val="1F3864"/>
                <w:sz w:val="20"/>
              </w:rPr>
              <w:t>Name</w:t>
            </w:r>
          </w:p>
        </w:tc>
        <w:tc>
          <w:tcPr>
            <w:tcW w:type="dxa" w:w="2340"/>
            <w:shd w:val="clear" w:fill="F2F2F2"/>
          </w:tcPr>
          <w:p>
            <w:r>
              <w:rPr>
                <w:rFonts w:ascii="Arial" w:hAnsi="Arial"/>
                <w:b/>
                <w:i w:val="0"/>
                <w:color w:val="1F3864"/>
                <w:sz w:val="20"/>
              </w:rPr>
              <w:t>Role</w:t>
            </w:r>
          </w:p>
        </w:tc>
        <w:tc>
          <w:tcPr>
            <w:tcW w:type="dxa" w:w="2340"/>
            <w:shd w:val="clear" w:fill="F2F2F2"/>
          </w:tcPr>
          <w:p>
            <w:r>
              <w:rPr>
                <w:rFonts w:ascii="Arial" w:hAnsi="Arial"/>
                <w:b/>
                <w:i w:val="0"/>
                <w:color w:val="1F3864"/>
                <w:sz w:val="20"/>
              </w:rPr>
              <w:t>How they work with Claude</w:t>
            </w:r>
          </w:p>
        </w:tc>
        <w:tc>
          <w:tcPr>
            <w:tcW w:type="dxa" w:w="2340"/>
            <w:shd w:val="clear" w:fill="F2F2F2"/>
          </w:tcPr>
          <w:p>
            <w:r>
              <w:rPr>
                <w:rFonts w:ascii="Arial" w:hAnsi="Arial"/>
                <w:b/>
                <w:i w:val="0"/>
                <w:color w:val="1F3864"/>
                <w:sz w:val="20"/>
              </w:rPr>
              <w:t>Notes</w:t>
            </w:r>
          </w:p>
        </w:tc>
      </w:tr>
      <w:tr>
        <w:tc>
          <w:tcPr>
            <w:tcW w:type="dxa" w:w="2340"/>
          </w:tcPr>
          <w:p>
            <w:r>
              <w:rPr>
                <w:rFonts w:ascii="Arial" w:hAnsi="Arial"/>
                <w:b w:val="0"/>
                <w:i w:val="0"/>
                <w:color w:val="13161D"/>
                <w:sz w:val="19"/>
              </w:rPr>
              <w:t>Denise M. Dillon</w:t>
            </w:r>
          </w:p>
        </w:tc>
        <w:tc>
          <w:tcPr>
            <w:tcW w:type="dxa" w:w="2340"/>
          </w:tcPr>
          <w:p>
            <w:r>
              <w:rPr>
                <w:rFonts w:ascii="Arial" w:hAnsi="Arial"/>
                <w:b w:val="0"/>
                <w:i w:val="0"/>
                <w:color w:val="13161D"/>
                <w:sz w:val="19"/>
              </w:rPr>
              <w:t>Marketing &amp; Events Coordinator, Recreation Department</w:t>
            </w:r>
          </w:p>
        </w:tc>
        <w:tc>
          <w:tcPr>
            <w:tcW w:type="dxa" w:w="2340"/>
          </w:tcPr>
          <w:p>
            <w:r>
              <w:rPr>
                <w:rFonts w:ascii="Arial" w:hAnsi="Arial"/>
                <w:b w:val="0"/>
                <w:i/>
                <w:color w:val="888888"/>
                <w:sz w:val="19"/>
              </w:rPr>
              <w:t>To be filled in — add this when you know it.</w:t>
            </w:r>
          </w:p>
        </w:tc>
        <w:tc>
          <w:tcPr>
            <w:tcW w:type="dxa" w:w="2340"/>
          </w:tcPr>
          <w:p>
            <w:r>
              <w:rPr>
                <w:rFonts w:ascii="Arial" w:hAnsi="Arial"/>
                <w:b w:val="0"/>
                <w:i w:val="0"/>
                <w:color w:val="13161D"/>
                <w:sz w:val="19"/>
              </w:rPr>
              <w:t>Based at the Sanibel Recreation Center, (239) 472-0345. Coordinates marketing and community events such as the Stars, Stripes &amp; Sanibel Community Celebration and the One Community One Book program with the Sanibel Public Library and MacIntosh Books + Paper. Workshop attendee.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