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4E" w:rsidRDefault="00CD0F4E" w:rsidP="00AD14B9">
      <w:pPr>
        <w:spacing w:line="276" w:lineRule="auto"/>
        <w:rPr>
          <w:b/>
          <w:sz w:val="22"/>
          <w:szCs w:val="22"/>
          <w:lang w:val="ro-RO"/>
        </w:rPr>
      </w:pPr>
    </w:p>
    <w:p w:rsidR="00FA18B2" w:rsidRDefault="00C32DBE">
      <w:pPr>
        <w:spacing w:line="276" w:lineRule="auto"/>
        <w:jc w:val="center"/>
        <w:rPr>
          <w:b/>
          <w:sz w:val="22"/>
          <w:szCs w:val="22"/>
          <w:lang w:val="ro-RO"/>
        </w:rPr>
      </w:pPr>
      <w:r>
        <w:rPr>
          <w:b/>
          <w:sz w:val="22"/>
          <w:szCs w:val="22"/>
          <w:lang w:val="ro-RO"/>
        </w:rPr>
        <w:t xml:space="preserve">                                                                                         </w:t>
      </w:r>
    </w:p>
    <w:p w:rsidR="00FA18B2" w:rsidRPr="00581981" w:rsidRDefault="00C32DBE">
      <w:pPr>
        <w:spacing w:line="276" w:lineRule="auto"/>
        <w:jc w:val="center"/>
        <w:rPr>
          <w:b/>
          <w:sz w:val="22"/>
          <w:szCs w:val="22"/>
          <w:lang w:val="ro-RO"/>
        </w:rPr>
      </w:pPr>
      <w:r>
        <w:rPr>
          <w:b/>
          <w:sz w:val="22"/>
          <w:szCs w:val="22"/>
          <w:lang w:val="ro-RO"/>
        </w:rPr>
        <w:t xml:space="preserve">                                                                                      </w:t>
      </w:r>
      <w:r w:rsidRPr="00581981">
        <w:rPr>
          <w:b/>
          <w:sz w:val="22"/>
          <w:szCs w:val="22"/>
          <w:lang w:val="ro-RO"/>
        </w:rPr>
        <w:t xml:space="preserve">APROBAT </w:t>
      </w:r>
    </w:p>
    <w:p w:rsidR="00FA18B2" w:rsidRDefault="00761E70">
      <w:pPr>
        <w:spacing w:line="276" w:lineRule="auto"/>
        <w:jc w:val="right"/>
        <w:rPr>
          <w:b/>
          <w:sz w:val="22"/>
          <w:szCs w:val="22"/>
          <w:lang w:val="ro-RO"/>
        </w:rPr>
      </w:pPr>
      <w:r>
        <w:rPr>
          <w:b/>
          <w:sz w:val="22"/>
          <w:szCs w:val="22"/>
          <w:lang w:val="ro-RO"/>
        </w:rPr>
        <w:t>prin Proces Verbal  nr.1 din 13.10.2022</w:t>
      </w:r>
    </w:p>
    <w:p w:rsidR="00761E70" w:rsidRPr="00581981" w:rsidRDefault="00761E70" w:rsidP="00761E70">
      <w:pPr>
        <w:spacing w:line="276" w:lineRule="auto"/>
        <w:rPr>
          <w:b/>
          <w:sz w:val="22"/>
          <w:szCs w:val="22"/>
          <w:lang w:val="ro-RO"/>
        </w:rPr>
      </w:pPr>
      <w:r>
        <w:rPr>
          <w:b/>
          <w:sz w:val="22"/>
          <w:szCs w:val="22"/>
          <w:lang w:val="ro-RO"/>
        </w:rPr>
        <w:t xml:space="preserve">                                                                                                                             al Consiliului de Părinți </w:t>
      </w:r>
    </w:p>
    <w:p w:rsidR="00FA18B2" w:rsidRDefault="00FA18B2">
      <w:pPr>
        <w:spacing w:line="276" w:lineRule="auto"/>
        <w:jc w:val="center"/>
        <w:rPr>
          <w:b/>
          <w:sz w:val="22"/>
          <w:szCs w:val="22"/>
          <w:lang w:val="ro-RO"/>
        </w:rPr>
      </w:pPr>
    </w:p>
    <w:p w:rsidR="00FA18B2" w:rsidRDefault="00C32DBE">
      <w:pPr>
        <w:spacing w:line="276" w:lineRule="auto"/>
        <w:jc w:val="center"/>
        <w:rPr>
          <w:b/>
          <w:sz w:val="28"/>
          <w:szCs w:val="28"/>
          <w:lang w:val="ro-RO"/>
        </w:rPr>
      </w:pPr>
      <w:r>
        <w:rPr>
          <w:b/>
          <w:sz w:val="28"/>
          <w:szCs w:val="28"/>
          <w:lang w:val="ro-RO"/>
        </w:rPr>
        <w:t xml:space="preserve">Regulamentul privind bugetarea participativă în </w:t>
      </w:r>
      <w:r w:rsidR="00651A37">
        <w:rPr>
          <w:b/>
          <w:sz w:val="28"/>
          <w:szCs w:val="28"/>
          <w:lang w:val="ro-RO"/>
        </w:rPr>
        <w:t>I.P.Gimnaziul ”Mihai Eminescu” or. Cantemir</w:t>
      </w:r>
    </w:p>
    <w:p w:rsidR="00FA18B2" w:rsidRDefault="00FA18B2">
      <w:pPr>
        <w:spacing w:line="276" w:lineRule="auto"/>
        <w:jc w:val="center"/>
        <w:rPr>
          <w:b/>
          <w:sz w:val="22"/>
          <w:szCs w:val="22"/>
          <w:lang w:val="ro-RO"/>
        </w:rPr>
      </w:pPr>
    </w:p>
    <w:p w:rsidR="00FA18B2" w:rsidRDefault="00C32DBE">
      <w:pPr>
        <w:spacing w:line="276" w:lineRule="auto"/>
        <w:jc w:val="center"/>
        <w:rPr>
          <w:b/>
          <w:sz w:val="22"/>
          <w:szCs w:val="22"/>
          <w:lang w:val="ro-RO"/>
        </w:rPr>
      </w:pPr>
      <w:r>
        <w:rPr>
          <w:b/>
          <w:sz w:val="22"/>
          <w:szCs w:val="22"/>
          <w:lang w:val="ro-RO"/>
        </w:rPr>
        <w:t>Capitolul 1. Dispoziții generale</w:t>
      </w:r>
    </w:p>
    <w:p w:rsidR="00FA18B2" w:rsidRPr="00651A37" w:rsidRDefault="00C32DBE" w:rsidP="00045175">
      <w:pPr>
        <w:pStyle w:val="af8"/>
        <w:numPr>
          <w:ilvl w:val="0"/>
          <w:numId w:val="8"/>
        </w:numPr>
        <w:rPr>
          <w:rFonts w:ascii="Times New Roman" w:hAnsi="Times New Roman" w:cs="Times New Roman"/>
          <w:b/>
          <w:sz w:val="28"/>
          <w:szCs w:val="28"/>
          <w:lang w:val="ro-RO"/>
        </w:rPr>
      </w:pPr>
      <w:r w:rsidRPr="00651A37">
        <w:rPr>
          <w:rFonts w:ascii="Times New Roman" w:hAnsi="Times New Roman" w:cs="Times New Roman"/>
          <w:sz w:val="22"/>
          <w:szCs w:val="22"/>
          <w:lang w:val="ro-RO"/>
        </w:rPr>
        <w:t xml:space="preserve">Regulamentul privind bugetarea participativă în </w:t>
      </w:r>
      <w:r w:rsidR="00651A37" w:rsidRPr="00651A37">
        <w:rPr>
          <w:rFonts w:ascii="Times New Roman" w:hAnsi="Times New Roman" w:cs="Times New Roman"/>
          <w:sz w:val="20"/>
          <w:szCs w:val="20"/>
          <w:lang w:val="ro-RO"/>
        </w:rPr>
        <w:t>I.P.Gimnaziul ”Mihai Eminescu” or. Cantemir</w:t>
      </w:r>
      <w:r w:rsidR="00651A37">
        <w:rPr>
          <w:rFonts w:ascii="Times New Roman" w:hAnsi="Times New Roman" w:cs="Times New Roman"/>
          <w:sz w:val="20"/>
          <w:szCs w:val="20"/>
          <w:lang w:val="ro-RO"/>
        </w:rPr>
        <w:t xml:space="preserve">  </w:t>
      </w:r>
      <w:r w:rsidRPr="00651A37">
        <w:rPr>
          <w:rFonts w:ascii="Times New Roman" w:hAnsi="Times New Roman" w:cs="Times New Roman"/>
          <w:sz w:val="22"/>
          <w:szCs w:val="22"/>
          <w:lang w:val="ro-RO"/>
        </w:rPr>
        <w:t xml:space="preserve">(în continuare – regulament) are drept scop stabilirea cadrului general și a procedurii de depunere, evaluare, selectare, implementare și monitorizare a proiectelor de interes inițiate de </w:t>
      </w:r>
      <w:r w:rsidR="00AD14B9">
        <w:rPr>
          <w:rFonts w:ascii="Times New Roman" w:hAnsi="Times New Roman" w:cs="Times New Roman"/>
          <w:sz w:val="22"/>
          <w:szCs w:val="22"/>
          <w:lang w:val="ro-RO"/>
        </w:rPr>
        <w:t>elevi</w:t>
      </w:r>
      <w:r w:rsidRPr="00651A37">
        <w:rPr>
          <w:rFonts w:ascii="Times New Roman" w:hAnsi="Times New Roman" w:cs="Times New Roman"/>
          <w:sz w:val="22"/>
          <w:szCs w:val="22"/>
          <w:lang w:val="ro-RO"/>
        </w:rPr>
        <w:t xml:space="preserve"> prin implicarea lor directă în procesul de bugetare participativă.</w:t>
      </w:r>
    </w:p>
    <w:p w:rsidR="00FA18B2" w:rsidRPr="00651A37" w:rsidRDefault="00FA18B2" w:rsidP="00045175">
      <w:pPr>
        <w:pStyle w:val="af8"/>
        <w:spacing w:before="240" w:after="200"/>
        <w:ind w:left="284" w:right="-86" w:hanging="284"/>
        <w:jc w:val="both"/>
        <w:rPr>
          <w:rFonts w:ascii="Times New Roman" w:hAnsi="Times New Roman" w:cs="Times New Roman"/>
          <w:sz w:val="22"/>
          <w:szCs w:val="22"/>
          <w:lang w:val="ro-RO"/>
        </w:rPr>
      </w:pPr>
    </w:p>
    <w:p w:rsidR="00FA18B2" w:rsidRPr="00651A37" w:rsidRDefault="00C32DBE" w:rsidP="00045175">
      <w:pPr>
        <w:pStyle w:val="af8"/>
        <w:numPr>
          <w:ilvl w:val="0"/>
          <w:numId w:val="8"/>
        </w:numPr>
        <w:spacing w:before="240" w:after="200"/>
        <w:ind w:right="-86"/>
        <w:jc w:val="both"/>
        <w:rPr>
          <w:rFonts w:ascii="Times New Roman" w:hAnsi="Times New Roman" w:cs="Times New Roman"/>
          <w:sz w:val="22"/>
          <w:szCs w:val="22"/>
          <w:lang w:val="ro-RO"/>
        </w:rPr>
      </w:pPr>
      <w:r w:rsidRPr="00651A37">
        <w:rPr>
          <w:rFonts w:ascii="Times New Roman" w:hAnsi="Times New Roman" w:cs="Times New Roman"/>
          <w:sz w:val="22"/>
          <w:szCs w:val="22"/>
          <w:lang w:val="ro-RO"/>
        </w:rPr>
        <w:t>Noțiuni:</w:t>
      </w:r>
    </w:p>
    <w:p w:rsidR="00FA18B2" w:rsidRDefault="00C32DBE" w:rsidP="00045175">
      <w:pPr>
        <w:spacing w:after="240"/>
        <w:ind w:left="284" w:right="-86" w:hanging="284"/>
        <w:jc w:val="both"/>
        <w:rPr>
          <w:sz w:val="22"/>
          <w:szCs w:val="22"/>
          <w:lang w:val="ro-RO"/>
        </w:rPr>
      </w:pPr>
      <w:r>
        <w:rPr>
          <w:b/>
          <w:i/>
          <w:sz w:val="22"/>
          <w:szCs w:val="22"/>
          <w:lang w:val="ro-RO"/>
        </w:rPr>
        <w:t>Bugetarea participativă</w:t>
      </w:r>
      <w:r>
        <w:rPr>
          <w:sz w:val="22"/>
          <w:szCs w:val="22"/>
          <w:lang w:val="ro-RO"/>
        </w:rPr>
        <w:t xml:space="preserve"> – proces prin care </w:t>
      </w:r>
      <w:r w:rsidR="00651A37">
        <w:rPr>
          <w:sz w:val="22"/>
          <w:szCs w:val="22"/>
          <w:lang w:val="ro-RO"/>
        </w:rPr>
        <w:t>elevii</w:t>
      </w:r>
      <w:r>
        <w:rPr>
          <w:sz w:val="22"/>
          <w:szCs w:val="22"/>
          <w:lang w:val="ro-RO"/>
        </w:rPr>
        <w:t xml:space="preserve"> sunt încurajați să identifice și să semnalizeze neajunsurile comunității</w:t>
      </w:r>
      <w:r w:rsidR="00AD14B9">
        <w:rPr>
          <w:sz w:val="22"/>
          <w:szCs w:val="22"/>
          <w:lang w:val="ro-RO"/>
        </w:rPr>
        <w:t xml:space="preserve"> școlare</w:t>
      </w:r>
      <w:r>
        <w:rPr>
          <w:sz w:val="22"/>
          <w:szCs w:val="22"/>
          <w:lang w:val="ro-RO"/>
        </w:rPr>
        <w:t>, iar apoi să propună rezolvări ale acestora – prin soluții sub formă de proiecte. La prima etapă, propunerile de proiecte sunt validate de autoritatea locală după care sunt supuse unui proces de votare, prin care se va asigura reprezentativitatea rezultatelor, fiind decisă finanțarea unui anumit număr de proiecte.</w:t>
      </w:r>
    </w:p>
    <w:p w:rsidR="00FA18B2" w:rsidRPr="00651A37" w:rsidRDefault="00C32DBE" w:rsidP="00651A37">
      <w:pPr>
        <w:pStyle w:val="af8"/>
        <w:numPr>
          <w:ilvl w:val="0"/>
          <w:numId w:val="9"/>
        </w:numPr>
        <w:spacing w:line="276" w:lineRule="auto"/>
        <w:rPr>
          <w:rFonts w:ascii="Times New Roman" w:hAnsi="Times New Roman" w:cs="Times New Roman"/>
          <w:b/>
          <w:sz w:val="28"/>
          <w:szCs w:val="28"/>
          <w:lang w:val="ro-RO"/>
        </w:rPr>
      </w:pPr>
      <w:r>
        <w:rPr>
          <w:rFonts w:ascii="Times New Roman" w:hAnsi="Times New Roman" w:cs="Times New Roman"/>
          <w:sz w:val="22"/>
          <w:szCs w:val="22"/>
          <w:lang w:val="ro-RO"/>
        </w:rPr>
        <w:t>Pentru realizarea preved</w:t>
      </w:r>
      <w:r w:rsidR="00651A37">
        <w:rPr>
          <w:rFonts w:ascii="Times New Roman" w:hAnsi="Times New Roman" w:cs="Times New Roman"/>
          <w:sz w:val="22"/>
          <w:szCs w:val="22"/>
          <w:lang w:val="ro-RO"/>
        </w:rPr>
        <w:t xml:space="preserve">erilor acestui regulament, </w:t>
      </w:r>
      <w:r w:rsidRPr="00651A37">
        <w:rPr>
          <w:rFonts w:ascii="Times New Roman" w:hAnsi="Times New Roman" w:cs="Times New Roman"/>
          <w:sz w:val="22"/>
          <w:szCs w:val="22"/>
          <w:lang w:val="ro-RO"/>
        </w:rPr>
        <w:t xml:space="preserve">va fi alocată o sumă </w:t>
      </w:r>
      <w:r w:rsidR="00651A37">
        <w:rPr>
          <w:rFonts w:ascii="Times New Roman" w:hAnsi="Times New Roman" w:cs="Times New Roman"/>
          <w:sz w:val="22"/>
          <w:szCs w:val="22"/>
          <w:lang w:val="ro-RO"/>
        </w:rPr>
        <w:t>de 15 000 lei - 10 000 lei din bugetul instituției și 5 000 lei din cadrul AO HELP</w:t>
      </w:r>
      <w:r w:rsidRPr="00651A37">
        <w:rPr>
          <w:rFonts w:ascii="Times New Roman" w:hAnsi="Times New Roman" w:cs="Times New Roman"/>
          <w:sz w:val="22"/>
          <w:szCs w:val="22"/>
          <w:lang w:val="ro-RO"/>
        </w:rPr>
        <w:t>.</w:t>
      </w:r>
    </w:p>
    <w:p w:rsidR="00FA18B2" w:rsidRDefault="00C32DBE" w:rsidP="00045175">
      <w:pPr>
        <w:pStyle w:val="af8"/>
        <w:numPr>
          <w:ilvl w:val="0"/>
          <w:numId w:val="9"/>
        </w:numPr>
        <w:spacing w:after="200" w:line="276" w:lineRule="auto"/>
        <w:ind w:left="284" w:right="-86" w:firstLine="0"/>
        <w:jc w:val="both"/>
        <w:rPr>
          <w:rFonts w:ascii="Times New Roman" w:hAnsi="Times New Roman" w:cs="Times New Roman"/>
          <w:sz w:val="22"/>
          <w:szCs w:val="22"/>
          <w:lang w:val="ro-RO"/>
        </w:rPr>
      </w:pPr>
      <w:r>
        <w:rPr>
          <w:rFonts w:ascii="Times New Roman" w:hAnsi="Times New Roman" w:cs="Times New Roman"/>
          <w:sz w:val="22"/>
          <w:szCs w:val="22"/>
          <w:lang w:val="ro-RO"/>
        </w:rPr>
        <w:t>Procesul de bugetare participativă e</w:t>
      </w:r>
      <w:r w:rsidR="00651A37">
        <w:rPr>
          <w:rFonts w:ascii="Times New Roman" w:hAnsi="Times New Roman" w:cs="Times New Roman"/>
          <w:sz w:val="22"/>
          <w:szCs w:val="22"/>
          <w:lang w:val="ro-RO"/>
        </w:rPr>
        <w:t>ste unul orientat către elevi</w:t>
      </w:r>
      <w:r>
        <w:rPr>
          <w:rFonts w:ascii="Times New Roman" w:hAnsi="Times New Roman" w:cs="Times New Roman"/>
          <w:sz w:val="22"/>
          <w:szCs w:val="22"/>
          <w:lang w:val="ro-RO"/>
        </w:rPr>
        <w:t>, iar obiectivele principale sunt:</w:t>
      </w:r>
    </w:p>
    <w:p w:rsidR="00FA18B2" w:rsidRDefault="00C32DBE">
      <w:pPr>
        <w:pStyle w:val="af4"/>
        <w:numPr>
          <w:ilvl w:val="0"/>
          <w:numId w:val="2"/>
        </w:numPr>
        <w:spacing w:before="0" w:beforeAutospacing="0" w:after="0" w:afterAutospacing="0" w:line="276" w:lineRule="auto"/>
        <w:ind w:left="284" w:right="-86" w:hanging="284"/>
        <w:rPr>
          <w:rFonts w:eastAsiaTheme="minorEastAsia"/>
          <w:sz w:val="22"/>
          <w:szCs w:val="22"/>
          <w:lang w:val="ro-RO"/>
        </w:rPr>
      </w:pPr>
      <w:r>
        <w:rPr>
          <w:rFonts w:eastAsiaTheme="minorEastAsia"/>
          <w:sz w:val="22"/>
          <w:szCs w:val="22"/>
          <w:lang w:val="ro-RO"/>
        </w:rPr>
        <w:t>Creș</w:t>
      </w:r>
      <w:r w:rsidR="00651A37">
        <w:rPr>
          <w:rFonts w:eastAsiaTheme="minorEastAsia"/>
          <w:sz w:val="22"/>
          <w:szCs w:val="22"/>
          <w:lang w:val="ro-RO"/>
        </w:rPr>
        <w:t>terea dialogului dintre elevi și administrația gimnaziului</w:t>
      </w:r>
      <w:r>
        <w:rPr>
          <w:rFonts w:eastAsiaTheme="minorEastAsia"/>
          <w:sz w:val="22"/>
          <w:szCs w:val="22"/>
          <w:lang w:val="ro-RO"/>
        </w:rPr>
        <w:t>;</w:t>
      </w:r>
    </w:p>
    <w:p w:rsidR="00FA18B2" w:rsidRDefault="00651A37">
      <w:pPr>
        <w:pStyle w:val="af4"/>
        <w:numPr>
          <w:ilvl w:val="0"/>
          <w:numId w:val="2"/>
        </w:numPr>
        <w:spacing w:before="0" w:beforeAutospacing="0" w:after="0" w:afterAutospacing="0" w:line="276" w:lineRule="auto"/>
        <w:ind w:left="284" w:right="-86" w:hanging="284"/>
        <w:rPr>
          <w:rFonts w:eastAsiaTheme="minorEastAsia"/>
          <w:sz w:val="22"/>
          <w:szCs w:val="22"/>
          <w:lang w:val="ro-RO"/>
        </w:rPr>
      </w:pPr>
      <w:r>
        <w:rPr>
          <w:rFonts w:eastAsiaTheme="minorEastAsia"/>
          <w:sz w:val="22"/>
          <w:szCs w:val="22"/>
          <w:lang w:val="ro-RO"/>
        </w:rPr>
        <w:t>Implicarea elevilor</w:t>
      </w:r>
      <w:r w:rsidR="00C32DBE">
        <w:rPr>
          <w:rFonts w:eastAsiaTheme="minorEastAsia"/>
          <w:sz w:val="22"/>
          <w:szCs w:val="22"/>
          <w:lang w:val="ro-RO"/>
        </w:rPr>
        <w:t xml:space="preserve"> în procesul de plan</w:t>
      </w:r>
      <w:r>
        <w:rPr>
          <w:rFonts w:eastAsiaTheme="minorEastAsia"/>
          <w:sz w:val="22"/>
          <w:szCs w:val="22"/>
          <w:lang w:val="ro-RO"/>
        </w:rPr>
        <w:t>ificare și dezvoltare a gimnaziului</w:t>
      </w:r>
      <w:r w:rsidR="00C32DBE">
        <w:rPr>
          <w:rFonts w:eastAsiaTheme="minorEastAsia"/>
          <w:sz w:val="22"/>
          <w:szCs w:val="22"/>
          <w:lang w:val="ro-RO"/>
        </w:rPr>
        <w:t>;</w:t>
      </w:r>
    </w:p>
    <w:p w:rsidR="00FA18B2" w:rsidRDefault="00C32DBE">
      <w:pPr>
        <w:pStyle w:val="af4"/>
        <w:numPr>
          <w:ilvl w:val="0"/>
          <w:numId w:val="2"/>
        </w:numPr>
        <w:spacing w:before="0" w:beforeAutospacing="0" w:after="0" w:afterAutospacing="0" w:line="276" w:lineRule="auto"/>
        <w:ind w:left="284" w:right="-86" w:hanging="284"/>
        <w:rPr>
          <w:rFonts w:eastAsiaTheme="minorEastAsia"/>
          <w:sz w:val="22"/>
          <w:szCs w:val="22"/>
          <w:lang w:val="ro-RO"/>
        </w:rPr>
      </w:pPr>
      <w:r>
        <w:rPr>
          <w:rFonts w:eastAsiaTheme="minorEastAsia"/>
          <w:sz w:val="22"/>
          <w:szCs w:val="22"/>
          <w:lang w:val="ro-RO"/>
        </w:rPr>
        <w:t>Stimularea democrației participative;</w:t>
      </w:r>
    </w:p>
    <w:p w:rsidR="00FA18B2" w:rsidRDefault="00C32DBE" w:rsidP="00045175">
      <w:pPr>
        <w:pStyle w:val="af4"/>
        <w:numPr>
          <w:ilvl w:val="0"/>
          <w:numId w:val="2"/>
        </w:numPr>
        <w:spacing w:before="0" w:beforeAutospacing="0" w:after="0" w:afterAutospacing="0" w:line="276" w:lineRule="auto"/>
        <w:ind w:left="284" w:right="-86" w:hanging="284"/>
        <w:rPr>
          <w:rFonts w:eastAsiaTheme="minorEastAsia"/>
          <w:sz w:val="22"/>
          <w:szCs w:val="22"/>
          <w:lang w:val="ro-RO"/>
        </w:rPr>
      </w:pPr>
      <w:r>
        <w:rPr>
          <w:rFonts w:eastAsiaTheme="minorEastAsia"/>
          <w:sz w:val="22"/>
          <w:szCs w:val="22"/>
          <w:lang w:val="ro-RO"/>
        </w:rPr>
        <w:t>Creșterea transparenței în ac</w:t>
      </w:r>
      <w:r w:rsidR="00651A37">
        <w:rPr>
          <w:rFonts w:eastAsiaTheme="minorEastAsia"/>
          <w:sz w:val="22"/>
          <w:szCs w:val="22"/>
          <w:lang w:val="ro-RO"/>
        </w:rPr>
        <w:t>tivitatea administrației gimnaziului</w:t>
      </w:r>
      <w:r>
        <w:rPr>
          <w:rFonts w:eastAsiaTheme="minorEastAsia"/>
          <w:sz w:val="22"/>
          <w:szCs w:val="22"/>
          <w:lang w:val="ro-RO"/>
        </w:rPr>
        <w:t>.</w:t>
      </w:r>
    </w:p>
    <w:p w:rsidR="00FA18B2" w:rsidRPr="00AA2D3B" w:rsidRDefault="00C32DBE" w:rsidP="00045175">
      <w:pPr>
        <w:pStyle w:val="af8"/>
        <w:numPr>
          <w:ilvl w:val="0"/>
          <w:numId w:val="8"/>
        </w:numPr>
        <w:spacing w:line="276" w:lineRule="auto"/>
        <w:rPr>
          <w:rFonts w:ascii="Times New Roman" w:hAnsi="Times New Roman" w:cs="Times New Roman"/>
          <w:b/>
          <w:sz w:val="22"/>
          <w:szCs w:val="22"/>
          <w:lang w:val="ro-RO"/>
        </w:rPr>
      </w:pPr>
      <w:r>
        <w:rPr>
          <w:rFonts w:ascii="Times New Roman" w:hAnsi="Times New Roman" w:cs="Times New Roman"/>
          <w:sz w:val="22"/>
          <w:szCs w:val="22"/>
          <w:lang w:val="ro-RO"/>
        </w:rPr>
        <w:t>Propunerile de proiecte trebuie să se încadreze într-unul din următoarele domenii de competență a</w:t>
      </w:r>
      <w:r w:rsidR="00651A37">
        <w:rPr>
          <w:rFonts w:ascii="Times New Roman" w:hAnsi="Times New Roman" w:cs="Times New Roman"/>
          <w:sz w:val="22"/>
          <w:szCs w:val="22"/>
          <w:lang w:val="ro-RO"/>
        </w:rPr>
        <w:t xml:space="preserve"> </w:t>
      </w:r>
      <w:r w:rsidR="00651A37" w:rsidRPr="00651A37">
        <w:rPr>
          <w:rFonts w:ascii="Times New Roman" w:hAnsi="Times New Roman" w:cs="Times New Roman"/>
          <w:sz w:val="22"/>
          <w:szCs w:val="22"/>
          <w:lang w:val="ro-RO"/>
        </w:rPr>
        <w:t xml:space="preserve"> </w:t>
      </w:r>
      <w:r w:rsidR="00651A37" w:rsidRPr="00AA2D3B">
        <w:rPr>
          <w:rFonts w:ascii="Times New Roman" w:hAnsi="Times New Roman" w:cs="Times New Roman"/>
          <w:sz w:val="22"/>
          <w:szCs w:val="22"/>
          <w:lang w:val="ro-RO"/>
        </w:rPr>
        <w:t>I.P.Gimnaziul ”Mihai Eminescu” or. Cantemir</w:t>
      </w:r>
      <w:r w:rsidRPr="00AA2D3B">
        <w:rPr>
          <w:rFonts w:ascii="Times New Roman" w:hAnsi="Times New Roman" w:cs="Times New Roman"/>
          <w:sz w:val="22"/>
          <w:szCs w:val="22"/>
          <w:lang w:val="ro-RO"/>
        </w:rPr>
        <w:t xml:space="preserve">: </w:t>
      </w:r>
    </w:p>
    <w:p w:rsidR="00FA18B2" w:rsidRDefault="00C32DBE">
      <w:pPr>
        <w:pStyle w:val="Default"/>
        <w:widowControl/>
        <w:numPr>
          <w:ilvl w:val="0"/>
          <w:numId w:val="3"/>
        </w:numPr>
        <w:spacing w:after="27" w:line="276" w:lineRule="auto"/>
        <w:ind w:left="990" w:right="-86" w:hanging="281"/>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Amenajare de spații verzi și locuri de joacă; </w:t>
      </w:r>
    </w:p>
    <w:p w:rsidR="00FA18B2" w:rsidRDefault="00C32DBE">
      <w:pPr>
        <w:pStyle w:val="Default"/>
        <w:widowControl/>
        <w:numPr>
          <w:ilvl w:val="0"/>
          <w:numId w:val="3"/>
        </w:numPr>
        <w:spacing w:after="27" w:line="276" w:lineRule="auto"/>
        <w:ind w:left="990" w:right="-86" w:hanging="281"/>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Activități educaționale; </w:t>
      </w:r>
    </w:p>
    <w:p w:rsidR="00FA18B2" w:rsidRDefault="00C32DBE">
      <w:pPr>
        <w:pStyle w:val="Default"/>
        <w:widowControl/>
        <w:numPr>
          <w:ilvl w:val="0"/>
          <w:numId w:val="3"/>
        </w:numPr>
        <w:spacing w:after="27" w:line="276" w:lineRule="auto"/>
        <w:ind w:left="990" w:right="-86" w:hanging="281"/>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Activități culturale; </w:t>
      </w:r>
    </w:p>
    <w:p w:rsidR="00FA18B2" w:rsidRDefault="00C32DBE">
      <w:pPr>
        <w:pStyle w:val="Default"/>
        <w:widowControl/>
        <w:numPr>
          <w:ilvl w:val="0"/>
          <w:numId w:val="3"/>
        </w:numPr>
        <w:spacing w:after="27" w:line="276" w:lineRule="auto"/>
        <w:ind w:left="990" w:right="-86" w:hanging="281"/>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Activități sportive; </w:t>
      </w:r>
    </w:p>
    <w:p w:rsidR="00FA18B2" w:rsidRDefault="00C32DBE" w:rsidP="00045175">
      <w:pPr>
        <w:pStyle w:val="Default"/>
        <w:widowControl/>
        <w:numPr>
          <w:ilvl w:val="0"/>
          <w:numId w:val="3"/>
        </w:numPr>
        <w:spacing w:line="276" w:lineRule="auto"/>
        <w:ind w:left="990" w:right="-86" w:hanging="281"/>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Protecția mediului (colectarea deșeurilor, salubritate, eficiența energetică etc.).</w:t>
      </w:r>
    </w:p>
    <w:p w:rsidR="00FA18B2" w:rsidRPr="007A15A3" w:rsidRDefault="007A15A3" w:rsidP="00045175">
      <w:pPr>
        <w:pStyle w:val="Default"/>
        <w:widowControl/>
        <w:numPr>
          <w:ilvl w:val="0"/>
          <w:numId w:val="3"/>
        </w:numPr>
        <w:spacing w:line="276" w:lineRule="auto"/>
        <w:ind w:left="990" w:right="-86" w:hanging="281"/>
        <w:rPr>
          <w:rFonts w:ascii="Times New Roman" w:hAnsi="Times New Roman" w:cs="Times New Roman"/>
          <w:b/>
          <w:color w:val="auto"/>
          <w:sz w:val="22"/>
          <w:szCs w:val="22"/>
          <w:lang w:val="ro-RO"/>
        </w:rPr>
      </w:pPr>
      <w:r w:rsidRPr="007A15A3">
        <w:rPr>
          <w:rFonts w:ascii="Times New Roman" w:hAnsi="Times New Roman" w:cs="Times New Roman"/>
          <w:color w:val="auto"/>
          <w:sz w:val="22"/>
          <w:szCs w:val="22"/>
          <w:lang w:val="ro-RO"/>
        </w:rPr>
        <w:t xml:space="preserve">Siguranța elevilor </w:t>
      </w:r>
      <w:r w:rsidR="00C32DBE" w:rsidRPr="007A15A3">
        <w:rPr>
          <w:rFonts w:ascii="Times New Roman" w:hAnsi="Times New Roman" w:cs="Times New Roman"/>
          <w:color w:val="auto"/>
          <w:sz w:val="22"/>
          <w:szCs w:val="22"/>
          <w:lang w:val="ro-RO"/>
        </w:rPr>
        <w:t xml:space="preserve"> </w:t>
      </w:r>
    </w:p>
    <w:p w:rsidR="00FA18B2" w:rsidRDefault="00C32DBE" w:rsidP="00045175">
      <w:pPr>
        <w:pStyle w:val="Default"/>
        <w:spacing w:line="276" w:lineRule="auto"/>
        <w:ind w:right="-86"/>
        <w:jc w:val="center"/>
        <w:rPr>
          <w:rFonts w:ascii="Times New Roman" w:hAnsi="Times New Roman" w:cs="Times New Roman"/>
          <w:color w:val="auto"/>
          <w:sz w:val="22"/>
          <w:szCs w:val="22"/>
          <w:lang w:val="ro-RO"/>
        </w:rPr>
      </w:pPr>
      <w:r>
        <w:rPr>
          <w:rFonts w:ascii="Times New Roman" w:hAnsi="Times New Roman" w:cs="Times New Roman"/>
          <w:b/>
          <w:color w:val="auto"/>
          <w:sz w:val="22"/>
          <w:szCs w:val="22"/>
          <w:lang w:val="ro-RO"/>
        </w:rPr>
        <w:t>Capitolul 2. Modalitatea și calendarul de depunere a proiectelor</w:t>
      </w:r>
    </w:p>
    <w:p w:rsidR="00FA18B2" w:rsidRDefault="00C32DBE" w:rsidP="00045175">
      <w:pPr>
        <w:pStyle w:val="Default"/>
        <w:widowControl/>
        <w:numPr>
          <w:ilvl w:val="0"/>
          <w:numId w:val="9"/>
        </w:numPr>
        <w:spacing w:line="276" w:lineRule="auto"/>
        <w:ind w:left="284" w:right="-86" w:hanging="284"/>
        <w:jc w:val="both"/>
        <w:rPr>
          <w:rFonts w:ascii="Times New Roman" w:hAnsi="Times New Roman" w:cs="Times New Roman"/>
          <w:sz w:val="22"/>
          <w:szCs w:val="22"/>
          <w:lang w:val="ro-RO"/>
        </w:rPr>
      </w:pPr>
      <w:r>
        <w:rPr>
          <w:rFonts w:ascii="Times New Roman" w:hAnsi="Times New Roman" w:cs="Times New Roman"/>
          <w:color w:val="auto"/>
          <w:sz w:val="22"/>
          <w:szCs w:val="22"/>
          <w:lang w:val="ro-RO"/>
        </w:rPr>
        <w:t>Proiectele în cadrul procesului de bugetare participativă vo</w:t>
      </w:r>
      <w:r w:rsidR="007A15A3">
        <w:rPr>
          <w:rFonts w:ascii="Times New Roman" w:hAnsi="Times New Roman" w:cs="Times New Roman"/>
          <w:color w:val="auto"/>
          <w:sz w:val="22"/>
          <w:szCs w:val="22"/>
          <w:lang w:val="ro-RO"/>
        </w:rPr>
        <w:t xml:space="preserve">r putea fi depuse în perioada 20 octombrie </w:t>
      </w:r>
      <w:r>
        <w:rPr>
          <w:rFonts w:ascii="Times New Roman" w:hAnsi="Times New Roman" w:cs="Times New Roman"/>
          <w:color w:val="auto"/>
          <w:sz w:val="22"/>
          <w:szCs w:val="22"/>
          <w:lang w:val="ro-RO"/>
        </w:rPr>
        <w:t xml:space="preserve">– </w:t>
      </w:r>
      <w:r w:rsidR="00D05DE9">
        <w:rPr>
          <w:rFonts w:ascii="Times New Roman" w:hAnsi="Times New Roman" w:cs="Times New Roman"/>
          <w:color w:val="auto"/>
          <w:sz w:val="22"/>
          <w:szCs w:val="22"/>
          <w:lang w:val="ro-RO"/>
        </w:rPr>
        <w:t>31</w:t>
      </w:r>
      <w:r w:rsidR="007A15A3">
        <w:rPr>
          <w:rFonts w:ascii="Times New Roman" w:hAnsi="Times New Roman" w:cs="Times New Roman"/>
          <w:color w:val="auto"/>
          <w:sz w:val="22"/>
          <w:szCs w:val="22"/>
          <w:lang w:val="ro-RO"/>
        </w:rPr>
        <w:t xml:space="preserve"> octombrie 2022</w:t>
      </w:r>
      <w:r>
        <w:rPr>
          <w:rFonts w:ascii="Times New Roman" w:hAnsi="Times New Roman" w:cs="Times New Roman"/>
          <w:color w:val="auto"/>
          <w:sz w:val="22"/>
          <w:szCs w:val="22"/>
          <w:lang w:val="ro-RO"/>
        </w:rPr>
        <w:t>.</w:t>
      </w:r>
    </w:p>
    <w:p w:rsidR="00FA18B2" w:rsidRDefault="007A15A3" w:rsidP="00651A37">
      <w:pPr>
        <w:pStyle w:val="Default"/>
        <w:widowControl/>
        <w:numPr>
          <w:ilvl w:val="0"/>
          <w:numId w:val="9"/>
        </w:numPr>
        <w:spacing w:after="27" w:line="276" w:lineRule="auto"/>
        <w:ind w:left="284" w:right="-86" w:hanging="284"/>
        <w:jc w:val="both"/>
        <w:rPr>
          <w:rFonts w:ascii="Times New Roman" w:hAnsi="Times New Roman" w:cs="Times New Roman"/>
          <w:sz w:val="22"/>
          <w:szCs w:val="22"/>
          <w:lang w:val="ro-RO"/>
        </w:rPr>
      </w:pPr>
      <w:r>
        <w:rPr>
          <w:rFonts w:ascii="Times New Roman" w:hAnsi="Times New Roman" w:cs="Times New Roman"/>
          <w:color w:val="auto"/>
          <w:sz w:val="22"/>
          <w:szCs w:val="22"/>
          <w:lang w:val="ro-RO"/>
        </w:rPr>
        <w:t>Fiecare clasă doritoare</w:t>
      </w:r>
      <w:r w:rsidR="00C32DBE">
        <w:rPr>
          <w:rFonts w:ascii="Times New Roman" w:hAnsi="Times New Roman" w:cs="Times New Roman"/>
          <w:color w:val="auto"/>
          <w:sz w:val="22"/>
          <w:szCs w:val="22"/>
          <w:lang w:val="ro-RO"/>
        </w:rPr>
        <w:t xml:space="preserve"> poate formula câte o singură propunere de proiect </w:t>
      </w:r>
      <w:r>
        <w:rPr>
          <w:rFonts w:ascii="Times New Roman" w:hAnsi="Times New Roman" w:cs="Times New Roman"/>
          <w:color w:val="auto"/>
          <w:sz w:val="22"/>
          <w:szCs w:val="22"/>
          <w:lang w:val="ro-RO"/>
        </w:rPr>
        <w:t xml:space="preserve">stabilită la p. 3. </w:t>
      </w:r>
      <w:r w:rsidR="00C32DBE">
        <w:rPr>
          <w:rFonts w:ascii="Times New Roman" w:hAnsi="Times New Roman" w:cs="Times New Roman"/>
          <w:color w:val="auto"/>
          <w:sz w:val="22"/>
          <w:szCs w:val="22"/>
          <w:lang w:val="ro-RO"/>
        </w:rPr>
        <w:t xml:space="preserve"> </w:t>
      </w:r>
    </w:p>
    <w:p w:rsidR="00FA18B2" w:rsidRDefault="00C32DBE" w:rsidP="00651A37">
      <w:pPr>
        <w:pStyle w:val="Default"/>
        <w:widowControl/>
        <w:numPr>
          <w:ilvl w:val="0"/>
          <w:numId w:val="9"/>
        </w:numPr>
        <w:spacing w:after="27" w:line="276" w:lineRule="auto"/>
        <w:ind w:left="284" w:right="-86" w:hanging="284"/>
        <w:jc w:val="both"/>
        <w:rPr>
          <w:rFonts w:ascii="Times New Roman" w:hAnsi="Times New Roman" w:cs="Times New Roman"/>
          <w:sz w:val="22"/>
          <w:szCs w:val="22"/>
          <w:lang w:val="ro-RO"/>
        </w:rPr>
      </w:pPr>
      <w:r>
        <w:rPr>
          <w:rFonts w:ascii="Times New Roman" w:hAnsi="Times New Roman" w:cs="Times New Roman"/>
          <w:color w:val="auto"/>
          <w:sz w:val="22"/>
          <w:szCs w:val="22"/>
          <w:lang w:val="ro-RO"/>
        </w:rPr>
        <w:t>Pentru a demonstra necesitatea și importanț</w:t>
      </w:r>
      <w:r w:rsidR="007A15A3">
        <w:rPr>
          <w:rFonts w:ascii="Times New Roman" w:hAnsi="Times New Roman" w:cs="Times New Roman"/>
          <w:color w:val="auto"/>
          <w:sz w:val="22"/>
          <w:szCs w:val="22"/>
          <w:lang w:val="ro-RO"/>
        </w:rPr>
        <w:t>a proiectului pentru gimnaziu, autorii vor trebui</w:t>
      </w:r>
      <w:r>
        <w:rPr>
          <w:rFonts w:ascii="Times New Roman" w:hAnsi="Times New Roman" w:cs="Times New Roman"/>
          <w:color w:val="auto"/>
          <w:sz w:val="22"/>
          <w:szCs w:val="22"/>
          <w:lang w:val="ro-RO"/>
        </w:rPr>
        <w:t xml:space="preserve"> să colecteze cel puțin 20 de semnături de </w:t>
      </w:r>
      <w:r w:rsidR="007A15A3">
        <w:rPr>
          <w:rFonts w:ascii="Times New Roman" w:hAnsi="Times New Roman" w:cs="Times New Roman"/>
          <w:color w:val="auto"/>
          <w:sz w:val="22"/>
          <w:szCs w:val="22"/>
          <w:lang w:val="ro-RO"/>
        </w:rPr>
        <w:t>susținere din partea elevilor</w:t>
      </w:r>
      <w:r>
        <w:rPr>
          <w:rFonts w:ascii="Times New Roman" w:hAnsi="Times New Roman" w:cs="Times New Roman"/>
          <w:color w:val="auto"/>
          <w:sz w:val="22"/>
          <w:szCs w:val="22"/>
          <w:lang w:val="ro-RO"/>
        </w:rPr>
        <w:t>.</w:t>
      </w:r>
    </w:p>
    <w:p w:rsidR="00FA18B2" w:rsidRPr="00F264EE" w:rsidRDefault="00C32DBE" w:rsidP="00F264EE">
      <w:pPr>
        <w:pStyle w:val="Default"/>
        <w:widowControl/>
        <w:numPr>
          <w:ilvl w:val="0"/>
          <w:numId w:val="9"/>
        </w:numPr>
        <w:spacing w:after="27" w:line="276" w:lineRule="auto"/>
        <w:ind w:left="284" w:right="-86" w:hanging="284"/>
        <w:jc w:val="both"/>
        <w:rPr>
          <w:rFonts w:ascii="Times New Roman" w:hAnsi="Times New Roman" w:cs="Times New Roman"/>
          <w:sz w:val="22"/>
          <w:szCs w:val="22"/>
          <w:lang w:val="ro-RO"/>
        </w:rPr>
      </w:pPr>
      <w:r>
        <w:rPr>
          <w:rFonts w:ascii="Times New Roman" w:hAnsi="Times New Roman" w:cs="Times New Roman"/>
          <w:color w:val="auto"/>
          <w:sz w:val="22"/>
          <w:szCs w:val="22"/>
          <w:lang w:val="ro-RO"/>
        </w:rPr>
        <w:t xml:space="preserve">Proiectele se depun </w:t>
      </w:r>
      <w:r w:rsidR="007A15A3">
        <w:rPr>
          <w:rFonts w:ascii="Times New Roman" w:hAnsi="Times New Roman" w:cs="Times New Roman"/>
          <w:color w:val="auto"/>
          <w:sz w:val="22"/>
          <w:szCs w:val="22"/>
          <w:lang w:val="ro-RO"/>
        </w:rPr>
        <w:t>pe format hârtie sau formular online membrilor comisiilor de evaluare a propunerilor( proiectele se vor înregistra la secretariatul din anticameră)</w:t>
      </w:r>
      <w:r w:rsidR="00F264EE">
        <w:rPr>
          <w:rFonts w:ascii="Times New Roman" w:hAnsi="Times New Roman" w:cs="Times New Roman"/>
          <w:color w:val="auto"/>
          <w:sz w:val="22"/>
          <w:szCs w:val="22"/>
          <w:lang w:val="ro-RO"/>
        </w:rPr>
        <w:t xml:space="preserve">, </w:t>
      </w:r>
      <w:r w:rsidRPr="00F264EE">
        <w:rPr>
          <w:rFonts w:ascii="Times New Roman" w:hAnsi="Times New Roman" w:cs="Times New Roman"/>
          <w:color w:val="auto"/>
          <w:sz w:val="22"/>
          <w:szCs w:val="22"/>
          <w:lang w:val="ro-RO"/>
        </w:rPr>
        <w:t>prin co</w:t>
      </w:r>
      <w:r w:rsidR="00F264EE">
        <w:rPr>
          <w:rFonts w:ascii="Times New Roman" w:hAnsi="Times New Roman" w:cs="Times New Roman"/>
          <w:color w:val="auto"/>
          <w:sz w:val="22"/>
          <w:szCs w:val="22"/>
          <w:lang w:val="ro-RO"/>
        </w:rPr>
        <w:t>mpletarea formularului de aplicare</w:t>
      </w:r>
      <w:r w:rsidRPr="00F264EE">
        <w:rPr>
          <w:rFonts w:ascii="Times New Roman" w:hAnsi="Times New Roman" w:cs="Times New Roman"/>
          <w:color w:val="auto"/>
          <w:sz w:val="22"/>
          <w:szCs w:val="22"/>
          <w:lang w:val="ro-RO"/>
        </w:rPr>
        <w:t>, conform anexei nr. 1 la prezentul regulament.</w:t>
      </w:r>
    </w:p>
    <w:p w:rsidR="00FA18B2" w:rsidRDefault="00C32DBE" w:rsidP="00651A37">
      <w:pPr>
        <w:pStyle w:val="Default"/>
        <w:widowControl/>
        <w:numPr>
          <w:ilvl w:val="0"/>
          <w:numId w:val="9"/>
        </w:numPr>
        <w:spacing w:after="27" w:line="276" w:lineRule="auto"/>
        <w:ind w:left="284" w:right="-86" w:hanging="284"/>
        <w:jc w:val="both"/>
        <w:rPr>
          <w:rFonts w:ascii="Times New Roman" w:hAnsi="Times New Roman" w:cs="Times New Roman"/>
          <w:sz w:val="22"/>
          <w:szCs w:val="22"/>
          <w:lang w:val="ro-RO"/>
        </w:rPr>
      </w:pPr>
      <w:r>
        <w:rPr>
          <w:rFonts w:ascii="Times New Roman" w:hAnsi="Times New Roman" w:cs="Times New Roman"/>
          <w:color w:val="auto"/>
          <w:sz w:val="22"/>
          <w:szCs w:val="22"/>
          <w:lang w:val="ro-RO"/>
        </w:rPr>
        <w:t xml:space="preserve"> Până la data – limită de depunere a proiectelor </w:t>
      </w:r>
      <w:r w:rsidR="00F264EE">
        <w:rPr>
          <w:rFonts w:ascii="Times New Roman" w:hAnsi="Times New Roman" w:cs="Times New Roman"/>
          <w:color w:val="auto"/>
          <w:sz w:val="22"/>
          <w:szCs w:val="22"/>
          <w:lang w:val="ro-RO"/>
        </w:rPr>
        <w:t>elevii</w:t>
      </w:r>
      <w:r>
        <w:rPr>
          <w:rFonts w:ascii="Times New Roman" w:hAnsi="Times New Roman" w:cs="Times New Roman"/>
          <w:color w:val="auto"/>
          <w:sz w:val="22"/>
          <w:szCs w:val="22"/>
          <w:lang w:val="ro-RO"/>
        </w:rPr>
        <w:t xml:space="preserve"> se pot adresa la </w:t>
      </w:r>
      <w:r w:rsidR="00F264EE">
        <w:rPr>
          <w:rFonts w:ascii="Times New Roman" w:hAnsi="Times New Roman" w:cs="Times New Roman"/>
          <w:color w:val="auto"/>
          <w:sz w:val="22"/>
          <w:szCs w:val="22"/>
          <w:lang w:val="ro-RO"/>
        </w:rPr>
        <w:t>director, directorul adjunct educație</w:t>
      </w:r>
      <w:r>
        <w:rPr>
          <w:rFonts w:ascii="Times New Roman" w:hAnsi="Times New Roman" w:cs="Times New Roman"/>
          <w:color w:val="auto"/>
          <w:sz w:val="22"/>
          <w:szCs w:val="22"/>
          <w:lang w:val="ro-RO"/>
        </w:rPr>
        <w:t xml:space="preserve"> pentru a obține consultații în pregătirea propunerilor de proiect. </w:t>
      </w:r>
    </w:p>
    <w:p w:rsidR="00FA18B2" w:rsidRDefault="00C32DBE" w:rsidP="00045175">
      <w:pPr>
        <w:pStyle w:val="Default"/>
        <w:widowControl/>
        <w:numPr>
          <w:ilvl w:val="0"/>
          <w:numId w:val="9"/>
        </w:numPr>
        <w:spacing w:line="276" w:lineRule="auto"/>
        <w:ind w:left="284" w:right="-86" w:hanging="284"/>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Valoarea fiecărei propuneri de proiect nu treb</w:t>
      </w:r>
      <w:r w:rsidR="00F264EE">
        <w:rPr>
          <w:rFonts w:ascii="Times New Roman" w:hAnsi="Times New Roman" w:cs="Times New Roman"/>
          <w:color w:val="auto"/>
          <w:sz w:val="22"/>
          <w:szCs w:val="22"/>
          <w:lang w:val="ro-RO"/>
        </w:rPr>
        <w:t xml:space="preserve">uie să depășească costul de 5000 </w:t>
      </w:r>
      <w:r>
        <w:rPr>
          <w:rFonts w:ascii="Times New Roman" w:hAnsi="Times New Roman" w:cs="Times New Roman"/>
          <w:color w:val="auto"/>
          <w:sz w:val="22"/>
          <w:szCs w:val="22"/>
          <w:lang w:val="ro-RO"/>
        </w:rPr>
        <w:t>lei.</w:t>
      </w:r>
    </w:p>
    <w:p w:rsidR="00FA18B2" w:rsidRDefault="00C32DBE" w:rsidP="00045175">
      <w:pPr>
        <w:pStyle w:val="Default"/>
        <w:widowControl/>
        <w:numPr>
          <w:ilvl w:val="0"/>
          <w:numId w:val="9"/>
        </w:numPr>
        <w:spacing w:line="276" w:lineRule="auto"/>
        <w:ind w:left="284" w:right="-86" w:hanging="284"/>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Conținutul dosarului de aplicare:</w:t>
      </w:r>
    </w:p>
    <w:p w:rsidR="00FA18B2" w:rsidRPr="00F264EE" w:rsidRDefault="00C32DBE" w:rsidP="00045175">
      <w:pPr>
        <w:pStyle w:val="Default"/>
        <w:widowControl/>
        <w:numPr>
          <w:ilvl w:val="0"/>
          <w:numId w:val="4"/>
        </w:numPr>
        <w:spacing w:line="276" w:lineRule="auto"/>
        <w:ind w:left="284" w:right="-86" w:hanging="284"/>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Formularul de aplicare – Anexa1</w:t>
      </w:r>
    </w:p>
    <w:p w:rsidR="00045175" w:rsidRPr="00045175" w:rsidRDefault="00C32DBE" w:rsidP="00045175">
      <w:pPr>
        <w:pStyle w:val="Default"/>
        <w:widowControl/>
        <w:numPr>
          <w:ilvl w:val="0"/>
          <w:numId w:val="4"/>
        </w:numPr>
        <w:spacing w:line="276" w:lineRule="auto"/>
        <w:ind w:left="284" w:right="-86" w:hanging="284"/>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lastRenderedPageBreak/>
        <w:t>Lista de semnături care va confirma necesitatea proiect</w:t>
      </w:r>
      <w:r w:rsidR="00F264EE">
        <w:rPr>
          <w:rFonts w:ascii="Times New Roman" w:hAnsi="Times New Roman" w:cs="Times New Roman"/>
          <w:color w:val="auto"/>
          <w:sz w:val="22"/>
          <w:szCs w:val="22"/>
          <w:lang w:val="ro-RO"/>
        </w:rPr>
        <w:t>ului pentru comunitate – Anexa 2</w:t>
      </w:r>
    </w:p>
    <w:p w:rsidR="00FA18B2" w:rsidRDefault="00C32DBE" w:rsidP="00045175">
      <w:pPr>
        <w:pStyle w:val="Default"/>
        <w:spacing w:after="240" w:line="276" w:lineRule="auto"/>
        <w:jc w:val="center"/>
        <w:rPr>
          <w:rFonts w:ascii="Times New Roman" w:hAnsi="Times New Roman" w:cs="Times New Roman"/>
          <w:b/>
          <w:color w:val="auto"/>
          <w:sz w:val="22"/>
          <w:szCs w:val="22"/>
          <w:lang w:val="ro-RO"/>
        </w:rPr>
      </w:pPr>
      <w:r>
        <w:rPr>
          <w:rFonts w:ascii="Times New Roman" w:hAnsi="Times New Roman" w:cs="Times New Roman"/>
          <w:b/>
          <w:color w:val="auto"/>
          <w:sz w:val="22"/>
          <w:szCs w:val="22"/>
          <w:lang w:val="ro-RO"/>
        </w:rPr>
        <w:t>Capitolul 3. Criterii și costuri eligibile</w:t>
      </w:r>
    </w:p>
    <w:p w:rsidR="00FA18B2" w:rsidRDefault="00C32DBE" w:rsidP="00045175">
      <w:pPr>
        <w:pStyle w:val="af8"/>
        <w:numPr>
          <w:ilvl w:val="0"/>
          <w:numId w:val="9"/>
        </w:numPr>
        <w:spacing w:after="200" w:line="276" w:lineRule="auto"/>
        <w:ind w:left="426" w:hanging="426"/>
        <w:jc w:val="both"/>
        <w:rPr>
          <w:rFonts w:ascii="Times New Roman" w:hAnsi="Times New Roman" w:cs="Times New Roman"/>
          <w:b/>
          <w:sz w:val="22"/>
          <w:szCs w:val="22"/>
          <w:lang w:val="ro-RO"/>
        </w:rPr>
      </w:pPr>
      <w:r>
        <w:rPr>
          <w:rFonts w:ascii="Times New Roman" w:hAnsi="Times New Roman" w:cs="Times New Roman"/>
          <w:sz w:val="22"/>
          <w:szCs w:val="22"/>
          <w:lang w:val="ro-RO"/>
        </w:rPr>
        <w:t xml:space="preserve">Proiectele în cadrul procesului de bugetare participativă pot fi depuse de către </w:t>
      </w:r>
      <w:r w:rsidR="00F264EE">
        <w:rPr>
          <w:rFonts w:ascii="Times New Roman" w:hAnsi="Times New Roman" w:cs="Times New Roman"/>
          <w:sz w:val="22"/>
          <w:szCs w:val="22"/>
          <w:lang w:val="ro-RO"/>
        </w:rPr>
        <w:t>e</w:t>
      </w:r>
      <w:r w:rsidR="00550F38">
        <w:rPr>
          <w:rFonts w:ascii="Times New Roman" w:hAnsi="Times New Roman" w:cs="Times New Roman"/>
          <w:sz w:val="22"/>
          <w:szCs w:val="22"/>
          <w:lang w:val="ro-RO"/>
        </w:rPr>
        <w:t>le</w:t>
      </w:r>
      <w:r w:rsidR="00F264EE">
        <w:rPr>
          <w:rFonts w:ascii="Times New Roman" w:hAnsi="Times New Roman" w:cs="Times New Roman"/>
          <w:sz w:val="22"/>
          <w:szCs w:val="22"/>
          <w:lang w:val="ro-RO"/>
        </w:rPr>
        <w:t>vii gimnaziului</w:t>
      </w:r>
      <w:r>
        <w:rPr>
          <w:rFonts w:ascii="Times New Roman" w:hAnsi="Times New Roman" w:cs="Times New Roman"/>
          <w:sz w:val="22"/>
          <w:szCs w:val="22"/>
          <w:lang w:val="ro-RO"/>
        </w:rPr>
        <w:t xml:space="preserve"> </w:t>
      </w:r>
      <w:r w:rsidR="00F264EE">
        <w:rPr>
          <w:rFonts w:ascii="Times New Roman" w:hAnsi="Times New Roman" w:cs="Times New Roman"/>
          <w:sz w:val="22"/>
          <w:szCs w:val="22"/>
          <w:lang w:val="ro-RO"/>
        </w:rPr>
        <w:t xml:space="preserve">care </w:t>
      </w:r>
      <w:r>
        <w:rPr>
          <w:rFonts w:ascii="Times New Roman" w:hAnsi="Times New Roman" w:cs="Times New Roman"/>
          <w:sz w:val="22"/>
          <w:szCs w:val="22"/>
          <w:lang w:val="ro-RO"/>
        </w:rPr>
        <w:t xml:space="preserve"> doresc să se implice în dezvoltarea </w:t>
      </w:r>
      <w:r w:rsidR="00F264EE">
        <w:rPr>
          <w:rFonts w:ascii="Times New Roman" w:hAnsi="Times New Roman" w:cs="Times New Roman"/>
          <w:sz w:val="22"/>
          <w:szCs w:val="22"/>
          <w:lang w:val="ro-RO"/>
        </w:rPr>
        <w:t>instituției</w:t>
      </w:r>
      <w:r>
        <w:rPr>
          <w:rFonts w:ascii="Times New Roman" w:hAnsi="Times New Roman" w:cs="Times New Roman"/>
          <w:sz w:val="22"/>
          <w:szCs w:val="22"/>
          <w:lang w:val="ro-RO"/>
        </w:rPr>
        <w:t>.</w:t>
      </w:r>
    </w:p>
    <w:p w:rsidR="00FA18B2" w:rsidRDefault="00C32DBE" w:rsidP="00045175">
      <w:pPr>
        <w:pStyle w:val="Default"/>
        <w:widowControl/>
        <w:numPr>
          <w:ilvl w:val="0"/>
          <w:numId w:val="9"/>
        </w:numPr>
        <w:spacing w:after="27" w:line="276" w:lineRule="auto"/>
        <w:ind w:left="426" w:hanging="426"/>
        <w:jc w:val="both"/>
        <w:rPr>
          <w:rFonts w:ascii="Times New Roman" w:hAnsi="Times New Roman" w:cs="Times New Roman"/>
          <w:color w:val="auto"/>
          <w:sz w:val="22"/>
          <w:szCs w:val="22"/>
          <w:lang w:val="ro-RO"/>
        </w:rPr>
      </w:pPr>
      <w:r>
        <w:rPr>
          <w:rFonts w:ascii="Times New Roman" w:hAnsi="Times New Roman" w:cs="Times New Roman"/>
          <w:sz w:val="22"/>
          <w:szCs w:val="22"/>
          <w:lang w:val="ro-RO"/>
        </w:rPr>
        <w:t>Sunt considerate neeligibile următoarele costuri:</w:t>
      </w:r>
    </w:p>
    <w:p w:rsidR="00FA18B2" w:rsidRDefault="00C32DBE" w:rsidP="00045175">
      <w:pPr>
        <w:numPr>
          <w:ilvl w:val="0"/>
          <w:numId w:val="6"/>
        </w:numPr>
        <w:spacing w:line="276" w:lineRule="auto"/>
        <w:ind w:left="426" w:right="-72" w:hanging="426"/>
        <w:jc w:val="both"/>
        <w:rPr>
          <w:sz w:val="22"/>
          <w:szCs w:val="22"/>
          <w:lang w:val="ro-RO"/>
        </w:rPr>
      </w:pPr>
      <w:r>
        <w:rPr>
          <w:sz w:val="22"/>
          <w:szCs w:val="22"/>
          <w:lang w:val="ro-RO"/>
        </w:rPr>
        <w:t xml:space="preserve">sponsorizări personale pentru participare la </w:t>
      </w:r>
      <w:r w:rsidR="00F264EE">
        <w:rPr>
          <w:sz w:val="22"/>
          <w:szCs w:val="22"/>
          <w:lang w:val="ro-RO"/>
        </w:rPr>
        <w:t>instruiri</w:t>
      </w:r>
      <w:r w:rsidR="00550F38">
        <w:rPr>
          <w:sz w:val="22"/>
          <w:szCs w:val="22"/>
          <w:lang w:val="ro-RO"/>
        </w:rPr>
        <w:t>, alimentație</w:t>
      </w:r>
      <w:r w:rsidR="00F264EE">
        <w:rPr>
          <w:sz w:val="22"/>
          <w:szCs w:val="22"/>
          <w:lang w:val="ro-RO"/>
        </w:rPr>
        <w:t>;</w:t>
      </w:r>
    </w:p>
    <w:p w:rsidR="00FA18B2" w:rsidRPr="00F264EE" w:rsidRDefault="00C32DBE" w:rsidP="00045175">
      <w:pPr>
        <w:numPr>
          <w:ilvl w:val="0"/>
          <w:numId w:val="6"/>
        </w:numPr>
        <w:spacing w:line="276" w:lineRule="auto"/>
        <w:ind w:left="426" w:right="-72" w:hanging="426"/>
        <w:jc w:val="both"/>
        <w:rPr>
          <w:sz w:val="22"/>
          <w:szCs w:val="22"/>
          <w:lang w:val="ro-RO"/>
        </w:rPr>
      </w:pPr>
      <w:r>
        <w:rPr>
          <w:sz w:val="22"/>
          <w:szCs w:val="22"/>
          <w:lang w:val="ro-RO"/>
        </w:rPr>
        <w:t>datorii sau rezerve pentru pierderi;</w:t>
      </w:r>
    </w:p>
    <w:p w:rsidR="00FA18B2" w:rsidRDefault="00C32DBE" w:rsidP="00045175">
      <w:pPr>
        <w:numPr>
          <w:ilvl w:val="0"/>
          <w:numId w:val="6"/>
        </w:numPr>
        <w:spacing w:after="160" w:line="276" w:lineRule="auto"/>
        <w:ind w:left="426" w:right="-75" w:hanging="426"/>
        <w:jc w:val="both"/>
        <w:rPr>
          <w:sz w:val="22"/>
          <w:szCs w:val="22"/>
          <w:lang w:val="ro-RO"/>
        </w:rPr>
      </w:pPr>
      <w:r>
        <w:rPr>
          <w:sz w:val="22"/>
          <w:szCs w:val="22"/>
          <w:lang w:val="ro-RO"/>
        </w:rPr>
        <w:t>echipamente second-hand, dacă sunt achiziționate în scopul proiectului;</w:t>
      </w:r>
    </w:p>
    <w:p w:rsidR="00FA18B2" w:rsidRDefault="00C32DBE" w:rsidP="00045175">
      <w:pPr>
        <w:numPr>
          <w:ilvl w:val="0"/>
          <w:numId w:val="6"/>
        </w:numPr>
        <w:spacing w:after="160" w:line="276" w:lineRule="auto"/>
        <w:ind w:left="426" w:right="-75" w:hanging="426"/>
        <w:jc w:val="both"/>
        <w:rPr>
          <w:sz w:val="22"/>
          <w:szCs w:val="22"/>
          <w:lang w:val="ro-RO"/>
        </w:rPr>
      </w:pPr>
      <w:r>
        <w:rPr>
          <w:sz w:val="22"/>
          <w:szCs w:val="22"/>
          <w:lang w:val="ro-RO"/>
        </w:rPr>
        <w:t>procurări de bunuri pentru uz personal.</w:t>
      </w:r>
    </w:p>
    <w:p w:rsidR="00FA18B2" w:rsidRDefault="00FA18B2" w:rsidP="00045175">
      <w:pPr>
        <w:pStyle w:val="Default"/>
        <w:spacing w:after="27" w:line="276" w:lineRule="auto"/>
        <w:jc w:val="both"/>
        <w:rPr>
          <w:rFonts w:ascii="Times New Roman" w:hAnsi="Times New Roman" w:cs="Times New Roman"/>
          <w:b/>
          <w:bCs/>
          <w:color w:val="auto"/>
          <w:sz w:val="22"/>
          <w:szCs w:val="22"/>
          <w:lang w:val="ro-RO"/>
        </w:rPr>
      </w:pPr>
    </w:p>
    <w:p w:rsidR="00FA18B2" w:rsidRDefault="00C32DBE" w:rsidP="00045175">
      <w:pPr>
        <w:pStyle w:val="Default"/>
        <w:spacing w:after="240" w:line="276" w:lineRule="auto"/>
        <w:ind w:left="284" w:hanging="284"/>
        <w:jc w:val="center"/>
        <w:rPr>
          <w:rFonts w:ascii="Times New Roman" w:hAnsi="Times New Roman" w:cs="Times New Roman"/>
          <w:color w:val="auto"/>
          <w:sz w:val="22"/>
          <w:szCs w:val="22"/>
          <w:lang w:val="ro-RO"/>
        </w:rPr>
      </w:pPr>
      <w:r>
        <w:rPr>
          <w:rFonts w:ascii="Times New Roman" w:hAnsi="Times New Roman" w:cs="Times New Roman"/>
          <w:b/>
          <w:color w:val="auto"/>
          <w:sz w:val="22"/>
          <w:szCs w:val="22"/>
          <w:lang w:val="ro-RO"/>
        </w:rPr>
        <w:t>Capitolul 4. Evaluarea proiectelor</w:t>
      </w:r>
    </w:p>
    <w:p w:rsidR="00FA18B2" w:rsidRDefault="00C32DBE" w:rsidP="00045175">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Procesul de evaluare a proiectelor depuse în cadrul procesului de bugetare particip</w:t>
      </w:r>
      <w:r w:rsidR="00D05DE9">
        <w:rPr>
          <w:rFonts w:ascii="Times New Roman" w:hAnsi="Times New Roman" w:cs="Times New Roman"/>
          <w:color w:val="auto"/>
          <w:sz w:val="22"/>
          <w:szCs w:val="22"/>
          <w:lang w:val="ro-RO"/>
        </w:rPr>
        <w:t>ativă va avea loc de la 01.11.2022 – 03</w:t>
      </w:r>
      <w:r w:rsidR="00F264EE">
        <w:rPr>
          <w:rFonts w:ascii="Times New Roman" w:hAnsi="Times New Roman" w:cs="Times New Roman"/>
          <w:color w:val="auto"/>
          <w:sz w:val="22"/>
          <w:szCs w:val="22"/>
          <w:lang w:val="ro-RO"/>
        </w:rPr>
        <w:t xml:space="preserve">.11.2022. </w:t>
      </w:r>
    </w:p>
    <w:p w:rsidR="00FA18B2" w:rsidRDefault="00C32DBE" w:rsidP="00045175">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Evaluarea proiectelor se va face de către o Comisie de evaluare constituită în acest scop prin decizia consiliului</w:t>
      </w:r>
      <w:r w:rsidR="00F264EE">
        <w:rPr>
          <w:rFonts w:ascii="Times New Roman" w:hAnsi="Times New Roman" w:cs="Times New Roman"/>
          <w:color w:val="auto"/>
          <w:sz w:val="22"/>
          <w:szCs w:val="22"/>
          <w:lang w:val="ro-RO"/>
        </w:rPr>
        <w:t xml:space="preserve"> de admnistrație</w:t>
      </w:r>
      <w:r>
        <w:rPr>
          <w:rFonts w:ascii="Times New Roman" w:hAnsi="Times New Roman" w:cs="Times New Roman"/>
          <w:color w:val="auto"/>
          <w:sz w:val="22"/>
          <w:szCs w:val="22"/>
          <w:lang w:val="ro-RO"/>
        </w:rPr>
        <w:t xml:space="preserve">. Pentru a asigura transparența în procesul de evaluare a proiectelor în Comisia de evaluare va fi inclus un reprezentant al </w:t>
      </w:r>
      <w:r w:rsidR="00F264EE">
        <w:rPr>
          <w:rFonts w:ascii="Times New Roman" w:hAnsi="Times New Roman" w:cs="Times New Roman"/>
          <w:color w:val="auto"/>
          <w:sz w:val="22"/>
          <w:szCs w:val="22"/>
          <w:lang w:val="ro-RO"/>
        </w:rPr>
        <w:t xml:space="preserve">Consiliului de Elevi, părinte, președintele Comitetului Sindical și administrația instituției. </w:t>
      </w:r>
    </w:p>
    <w:p w:rsidR="00FA18B2" w:rsidRDefault="00C32DBE" w:rsidP="00045175">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Comisia de evaluare are următoarele roluri:</w:t>
      </w:r>
    </w:p>
    <w:p w:rsidR="00FA18B2" w:rsidRDefault="00C32DBE" w:rsidP="00045175">
      <w:pPr>
        <w:pStyle w:val="Default"/>
        <w:widowControl/>
        <w:numPr>
          <w:ilvl w:val="0"/>
          <w:numId w:val="7"/>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Să organizeze și să monitorizeze desfășurarea procesului de bugetare participativă;</w:t>
      </w:r>
    </w:p>
    <w:p w:rsidR="00FA18B2" w:rsidRDefault="00C32DBE" w:rsidP="00045175">
      <w:pPr>
        <w:pStyle w:val="Default"/>
        <w:widowControl/>
        <w:numPr>
          <w:ilvl w:val="0"/>
          <w:numId w:val="7"/>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Să verifice propunerile din punct de vedere financiar;</w:t>
      </w:r>
    </w:p>
    <w:p w:rsidR="00FA18B2" w:rsidRDefault="00C32DBE" w:rsidP="00045175">
      <w:pPr>
        <w:pStyle w:val="Default"/>
        <w:widowControl/>
        <w:numPr>
          <w:ilvl w:val="0"/>
          <w:numId w:val="7"/>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Să evalueze propunerile de proiect pe considerente de impact, fezabilitate și eligibilitate;</w:t>
      </w:r>
    </w:p>
    <w:p w:rsidR="00FA18B2" w:rsidRDefault="00C32DBE" w:rsidP="00045175">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Comisia va analiza proiectele depuse în cadrul procesului de bugetare participativă și le va evalua în baza următoarelor criterii:</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22"/>
        <w:gridCol w:w="1417"/>
      </w:tblGrid>
      <w:tr w:rsidR="00FA18B2">
        <w:trPr>
          <w:trHeight w:val="297"/>
        </w:trPr>
        <w:tc>
          <w:tcPr>
            <w:tcW w:w="8222" w:type="dxa"/>
            <w:tcBorders>
              <w:top w:val="single" w:sz="4" w:space="0" w:color="auto"/>
              <w:left w:val="single" w:sz="4" w:space="0" w:color="auto"/>
              <w:bottom w:val="single" w:sz="4" w:space="0" w:color="auto"/>
              <w:right w:val="single" w:sz="4" w:space="0" w:color="auto"/>
            </w:tcBorders>
          </w:tcPr>
          <w:p w:rsidR="00FA18B2" w:rsidRDefault="00C32DBE" w:rsidP="00045175">
            <w:pPr>
              <w:autoSpaceDE w:val="0"/>
              <w:autoSpaceDN w:val="0"/>
              <w:adjustRightInd w:val="0"/>
              <w:ind w:left="284" w:hanging="284"/>
              <w:jc w:val="both"/>
              <w:rPr>
                <w:b/>
                <w:sz w:val="22"/>
                <w:szCs w:val="22"/>
                <w:lang w:val="ro-RO"/>
              </w:rPr>
            </w:pPr>
            <w:r>
              <w:rPr>
                <w:b/>
                <w:sz w:val="22"/>
                <w:szCs w:val="22"/>
                <w:lang w:val="ro-RO"/>
              </w:rPr>
              <w:t>Criteriu</w:t>
            </w:r>
          </w:p>
        </w:tc>
        <w:tc>
          <w:tcPr>
            <w:tcW w:w="1417" w:type="dxa"/>
            <w:tcBorders>
              <w:top w:val="single" w:sz="4" w:space="0" w:color="auto"/>
              <w:left w:val="single" w:sz="4" w:space="0" w:color="auto"/>
              <w:bottom w:val="single" w:sz="4" w:space="0" w:color="auto"/>
              <w:right w:val="single" w:sz="4" w:space="0" w:color="auto"/>
            </w:tcBorders>
          </w:tcPr>
          <w:p w:rsidR="00FA18B2" w:rsidRDefault="00C32DBE" w:rsidP="00045175">
            <w:pPr>
              <w:autoSpaceDE w:val="0"/>
              <w:autoSpaceDN w:val="0"/>
              <w:adjustRightInd w:val="0"/>
              <w:ind w:left="284" w:hanging="284"/>
              <w:jc w:val="both"/>
              <w:rPr>
                <w:b/>
                <w:sz w:val="22"/>
                <w:szCs w:val="22"/>
                <w:lang w:val="ro-RO"/>
              </w:rPr>
            </w:pPr>
            <w:r>
              <w:rPr>
                <w:b/>
                <w:sz w:val="22"/>
                <w:szCs w:val="22"/>
                <w:lang w:val="ro-RO"/>
              </w:rPr>
              <w:t>Evaluare</w:t>
            </w:r>
          </w:p>
        </w:tc>
      </w:tr>
      <w:tr w:rsidR="00FA18B2">
        <w:trPr>
          <w:trHeight w:val="293"/>
        </w:trPr>
        <w:tc>
          <w:tcPr>
            <w:tcW w:w="8222" w:type="dxa"/>
            <w:tcBorders>
              <w:top w:val="single" w:sz="4" w:space="0" w:color="auto"/>
              <w:left w:val="single" w:sz="4" w:space="0" w:color="auto"/>
              <w:bottom w:val="single" w:sz="4" w:space="0" w:color="auto"/>
              <w:right w:val="single" w:sz="4" w:space="0" w:color="auto"/>
            </w:tcBorders>
          </w:tcPr>
          <w:p w:rsidR="00FA18B2" w:rsidRDefault="00C32DBE" w:rsidP="00045175">
            <w:pPr>
              <w:autoSpaceDE w:val="0"/>
              <w:autoSpaceDN w:val="0"/>
              <w:adjustRightInd w:val="0"/>
              <w:ind w:left="284" w:hanging="284"/>
              <w:jc w:val="both"/>
              <w:rPr>
                <w:sz w:val="22"/>
                <w:szCs w:val="22"/>
                <w:lang w:val="ro-RO"/>
              </w:rPr>
            </w:pPr>
            <w:r>
              <w:rPr>
                <w:sz w:val="22"/>
                <w:szCs w:val="22"/>
                <w:lang w:val="ro-RO"/>
              </w:rPr>
              <w:t>Interes local (nu realizează activități cu scop comercial, publicitar, de natură politică, religioasă sau etnică)</w:t>
            </w:r>
          </w:p>
        </w:tc>
        <w:tc>
          <w:tcPr>
            <w:tcW w:w="1417" w:type="dxa"/>
            <w:tcBorders>
              <w:top w:val="single" w:sz="4" w:space="0" w:color="auto"/>
              <w:left w:val="single" w:sz="4" w:space="0" w:color="auto"/>
              <w:bottom w:val="single" w:sz="4" w:space="0" w:color="auto"/>
              <w:right w:val="single" w:sz="4" w:space="0" w:color="auto"/>
            </w:tcBorders>
          </w:tcPr>
          <w:p w:rsidR="00FA18B2" w:rsidRDefault="00C32DBE" w:rsidP="00045175">
            <w:pPr>
              <w:autoSpaceDE w:val="0"/>
              <w:autoSpaceDN w:val="0"/>
              <w:adjustRightInd w:val="0"/>
              <w:ind w:left="284" w:hanging="284"/>
              <w:jc w:val="both"/>
              <w:rPr>
                <w:sz w:val="22"/>
                <w:szCs w:val="22"/>
                <w:lang w:val="ro-RO"/>
              </w:rPr>
            </w:pPr>
            <w:r>
              <w:rPr>
                <w:sz w:val="22"/>
                <w:szCs w:val="22"/>
                <w:lang w:val="ro-RO"/>
              </w:rPr>
              <w:t>Da/Nu</w:t>
            </w:r>
          </w:p>
        </w:tc>
      </w:tr>
      <w:tr w:rsidR="00FA18B2">
        <w:trPr>
          <w:trHeight w:val="293"/>
        </w:trPr>
        <w:tc>
          <w:tcPr>
            <w:tcW w:w="8222" w:type="dxa"/>
            <w:tcBorders>
              <w:top w:val="single" w:sz="4" w:space="0" w:color="auto"/>
              <w:left w:val="single" w:sz="4" w:space="0" w:color="auto"/>
              <w:bottom w:val="single" w:sz="4" w:space="0" w:color="auto"/>
              <w:right w:val="single" w:sz="4" w:space="0" w:color="auto"/>
            </w:tcBorders>
          </w:tcPr>
          <w:p w:rsidR="00FA18B2" w:rsidRDefault="00C32DBE" w:rsidP="00AA2D3B">
            <w:pPr>
              <w:ind w:left="284" w:hanging="284"/>
              <w:jc w:val="both"/>
              <w:rPr>
                <w:snapToGrid w:val="0"/>
                <w:sz w:val="22"/>
                <w:szCs w:val="22"/>
                <w:lang w:val="ro-RO"/>
              </w:rPr>
            </w:pPr>
            <w:r>
              <w:rPr>
                <w:snapToGrid w:val="0"/>
                <w:sz w:val="22"/>
                <w:szCs w:val="22"/>
                <w:lang w:val="ro-RO"/>
              </w:rPr>
              <w:t>Original și compatibil cu pro</w:t>
            </w:r>
            <w:r w:rsidR="00AA2D3B">
              <w:rPr>
                <w:snapToGrid w:val="0"/>
                <w:sz w:val="22"/>
                <w:szCs w:val="22"/>
                <w:lang w:val="ro-RO"/>
              </w:rPr>
              <w:t>iectele implementate de instituție</w:t>
            </w:r>
            <w:r>
              <w:rPr>
                <w:snapToGrid w:val="0"/>
                <w:sz w:val="22"/>
                <w:szCs w:val="22"/>
                <w:lang w:val="ro-RO"/>
              </w:rPr>
              <w:t xml:space="preserve"> (asigură sinergie între acțiunile deja întreprinse de </w:t>
            </w:r>
            <w:r w:rsidR="00AA2D3B">
              <w:rPr>
                <w:snapToGrid w:val="0"/>
                <w:sz w:val="22"/>
                <w:szCs w:val="22"/>
                <w:lang w:val="ro-RO"/>
              </w:rPr>
              <w:t>instituț</w:t>
            </w:r>
            <w:r>
              <w:rPr>
                <w:snapToGrid w:val="0"/>
                <w:sz w:val="22"/>
                <w:szCs w:val="22"/>
                <w:lang w:val="ro-RO"/>
              </w:rPr>
              <w:t>ie)</w:t>
            </w:r>
          </w:p>
        </w:tc>
        <w:tc>
          <w:tcPr>
            <w:tcW w:w="1417" w:type="dxa"/>
            <w:tcBorders>
              <w:top w:val="single" w:sz="4" w:space="0" w:color="auto"/>
              <w:left w:val="single" w:sz="4" w:space="0" w:color="auto"/>
              <w:bottom w:val="single" w:sz="4" w:space="0" w:color="auto"/>
              <w:right w:val="single" w:sz="4" w:space="0" w:color="auto"/>
            </w:tcBorders>
          </w:tcPr>
          <w:p w:rsidR="00FA18B2" w:rsidRDefault="00C32DBE" w:rsidP="00045175">
            <w:pPr>
              <w:ind w:left="284" w:hanging="284"/>
            </w:pPr>
            <w:r>
              <w:rPr>
                <w:sz w:val="22"/>
                <w:szCs w:val="22"/>
                <w:lang w:val="ro-RO"/>
              </w:rPr>
              <w:t>Da/Nu</w:t>
            </w:r>
          </w:p>
        </w:tc>
      </w:tr>
      <w:tr w:rsidR="00FA18B2">
        <w:trPr>
          <w:trHeight w:val="293"/>
        </w:trPr>
        <w:tc>
          <w:tcPr>
            <w:tcW w:w="8222" w:type="dxa"/>
            <w:tcBorders>
              <w:top w:val="single" w:sz="4" w:space="0" w:color="auto"/>
              <w:left w:val="single" w:sz="4" w:space="0" w:color="auto"/>
              <w:bottom w:val="single" w:sz="4" w:space="0" w:color="auto"/>
              <w:right w:val="single" w:sz="4" w:space="0" w:color="auto"/>
            </w:tcBorders>
          </w:tcPr>
          <w:p w:rsidR="00FA18B2" w:rsidRDefault="00C32DBE" w:rsidP="00D05DE9">
            <w:pPr>
              <w:ind w:left="284" w:hanging="284"/>
              <w:jc w:val="both"/>
              <w:rPr>
                <w:snapToGrid w:val="0"/>
                <w:sz w:val="22"/>
                <w:szCs w:val="22"/>
                <w:lang w:val="ro-RO"/>
              </w:rPr>
            </w:pPr>
            <w:r>
              <w:rPr>
                <w:snapToGrid w:val="0"/>
                <w:sz w:val="22"/>
                <w:szCs w:val="22"/>
                <w:lang w:val="ro-RO"/>
              </w:rPr>
              <w:t xml:space="preserve">Corespunde cu prioritățile </w:t>
            </w:r>
            <w:r w:rsidR="00D05DE9">
              <w:rPr>
                <w:snapToGrid w:val="0"/>
                <w:sz w:val="22"/>
                <w:szCs w:val="22"/>
                <w:lang w:val="ro-RO"/>
              </w:rPr>
              <w:t xml:space="preserve">gimnaziului </w:t>
            </w:r>
            <w:r>
              <w:rPr>
                <w:snapToGrid w:val="0"/>
                <w:sz w:val="22"/>
                <w:szCs w:val="22"/>
                <w:lang w:val="ro-RO"/>
              </w:rPr>
              <w:t>menționate la punctul 5 din Regulament</w:t>
            </w:r>
          </w:p>
        </w:tc>
        <w:tc>
          <w:tcPr>
            <w:tcW w:w="1417" w:type="dxa"/>
            <w:tcBorders>
              <w:top w:val="single" w:sz="4" w:space="0" w:color="auto"/>
              <w:left w:val="single" w:sz="4" w:space="0" w:color="auto"/>
              <w:bottom w:val="single" w:sz="4" w:space="0" w:color="auto"/>
              <w:right w:val="single" w:sz="4" w:space="0" w:color="auto"/>
            </w:tcBorders>
          </w:tcPr>
          <w:p w:rsidR="00FA18B2" w:rsidRDefault="00C32DBE" w:rsidP="00045175">
            <w:pPr>
              <w:ind w:left="284" w:hanging="284"/>
            </w:pPr>
            <w:r>
              <w:rPr>
                <w:sz w:val="22"/>
                <w:szCs w:val="22"/>
                <w:lang w:val="ro-RO"/>
              </w:rPr>
              <w:t>Da/Nu</w:t>
            </w:r>
          </w:p>
        </w:tc>
      </w:tr>
      <w:tr w:rsidR="00FA18B2">
        <w:trPr>
          <w:trHeight w:val="293"/>
        </w:trPr>
        <w:tc>
          <w:tcPr>
            <w:tcW w:w="8222" w:type="dxa"/>
            <w:tcBorders>
              <w:top w:val="single" w:sz="4" w:space="0" w:color="auto"/>
              <w:left w:val="single" w:sz="4" w:space="0" w:color="auto"/>
              <w:bottom w:val="single" w:sz="4" w:space="0" w:color="auto"/>
              <w:right w:val="single" w:sz="4" w:space="0" w:color="auto"/>
            </w:tcBorders>
          </w:tcPr>
          <w:p w:rsidR="00FA18B2" w:rsidRDefault="00C32DBE" w:rsidP="00045175">
            <w:pPr>
              <w:ind w:left="284" w:hanging="284"/>
              <w:jc w:val="both"/>
              <w:rPr>
                <w:snapToGrid w:val="0"/>
                <w:sz w:val="22"/>
                <w:szCs w:val="22"/>
                <w:lang w:val="ro-RO"/>
              </w:rPr>
            </w:pPr>
            <w:r>
              <w:rPr>
                <w:snapToGrid w:val="0"/>
                <w:sz w:val="22"/>
                <w:szCs w:val="22"/>
                <w:lang w:val="ro-RO"/>
              </w:rPr>
              <w:t>Buget realist în concordanță cu activitățile planificate</w:t>
            </w:r>
          </w:p>
        </w:tc>
        <w:tc>
          <w:tcPr>
            <w:tcW w:w="1417" w:type="dxa"/>
            <w:tcBorders>
              <w:top w:val="single" w:sz="4" w:space="0" w:color="auto"/>
              <w:left w:val="single" w:sz="4" w:space="0" w:color="auto"/>
              <w:bottom w:val="single" w:sz="4" w:space="0" w:color="auto"/>
              <w:right w:val="single" w:sz="4" w:space="0" w:color="auto"/>
            </w:tcBorders>
          </w:tcPr>
          <w:p w:rsidR="00FA18B2" w:rsidRDefault="00C32DBE" w:rsidP="00045175">
            <w:pPr>
              <w:ind w:left="284" w:hanging="284"/>
            </w:pPr>
            <w:r>
              <w:rPr>
                <w:sz w:val="22"/>
                <w:szCs w:val="22"/>
                <w:lang w:val="ro-RO"/>
              </w:rPr>
              <w:t>Da/Nu</w:t>
            </w:r>
          </w:p>
        </w:tc>
      </w:tr>
      <w:tr w:rsidR="00FA18B2">
        <w:trPr>
          <w:trHeight w:val="293"/>
        </w:trPr>
        <w:tc>
          <w:tcPr>
            <w:tcW w:w="8222" w:type="dxa"/>
            <w:tcBorders>
              <w:top w:val="single" w:sz="4" w:space="0" w:color="auto"/>
              <w:left w:val="single" w:sz="4" w:space="0" w:color="auto"/>
              <w:bottom w:val="single" w:sz="4" w:space="0" w:color="auto"/>
              <w:right w:val="single" w:sz="4" w:space="0" w:color="auto"/>
            </w:tcBorders>
          </w:tcPr>
          <w:p w:rsidR="00FA18B2" w:rsidRDefault="00C32DBE" w:rsidP="00045175">
            <w:pPr>
              <w:ind w:left="284" w:hanging="284"/>
              <w:jc w:val="both"/>
              <w:rPr>
                <w:snapToGrid w:val="0"/>
                <w:sz w:val="22"/>
                <w:szCs w:val="22"/>
                <w:lang w:val="ro-RO"/>
              </w:rPr>
            </w:pPr>
            <w:r>
              <w:rPr>
                <w:snapToGrid w:val="0"/>
                <w:sz w:val="22"/>
                <w:szCs w:val="22"/>
                <w:lang w:val="ro-RO"/>
              </w:rPr>
              <w:t>Anexate toate docum</w:t>
            </w:r>
            <w:r w:rsidR="00D05DE9">
              <w:rPr>
                <w:snapToGrid w:val="0"/>
                <w:sz w:val="22"/>
                <w:szCs w:val="22"/>
                <w:lang w:val="ro-RO"/>
              </w:rPr>
              <w:t>entele specificate la punctul 9</w:t>
            </w:r>
            <w:r>
              <w:rPr>
                <w:snapToGrid w:val="0"/>
                <w:sz w:val="22"/>
                <w:szCs w:val="22"/>
                <w:lang w:val="ro-RO"/>
              </w:rPr>
              <w:t xml:space="preserve"> din Regulament</w:t>
            </w:r>
          </w:p>
        </w:tc>
        <w:tc>
          <w:tcPr>
            <w:tcW w:w="1417" w:type="dxa"/>
            <w:tcBorders>
              <w:top w:val="single" w:sz="4" w:space="0" w:color="auto"/>
              <w:left w:val="single" w:sz="4" w:space="0" w:color="auto"/>
              <w:bottom w:val="single" w:sz="4" w:space="0" w:color="auto"/>
              <w:right w:val="single" w:sz="4" w:space="0" w:color="auto"/>
            </w:tcBorders>
          </w:tcPr>
          <w:p w:rsidR="00FA18B2" w:rsidRDefault="00C32DBE" w:rsidP="00045175">
            <w:pPr>
              <w:ind w:left="284" w:hanging="284"/>
            </w:pPr>
            <w:r>
              <w:rPr>
                <w:sz w:val="22"/>
                <w:szCs w:val="22"/>
                <w:lang w:val="ro-RO"/>
              </w:rPr>
              <w:t>Da/Nu</w:t>
            </w:r>
          </w:p>
        </w:tc>
      </w:tr>
    </w:tbl>
    <w:p w:rsidR="00FA18B2" w:rsidRDefault="00C32DBE" w:rsidP="00045175">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Comisia poate veni cu sugestii de modificare în proiecte, inclusiv schimbarea denumirii, locul de implementare sau fuzionarea cu alte proiecte, doar cu acordul autorului. În acest caz, comisia poate invita inițiatorul proiectului pentru informații suplimentare în ceea ce privește proiectul propus.</w:t>
      </w:r>
    </w:p>
    <w:p w:rsidR="00FA18B2" w:rsidRDefault="00C32DBE" w:rsidP="00045175">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Respingerea unui proiect de către comisie se va motiva în scris, iar motivarea va fi făcută publică, împreună cu Lista proiectelor respinse.</w:t>
      </w:r>
    </w:p>
    <w:p w:rsidR="00FA18B2" w:rsidRDefault="00C32DBE" w:rsidP="00045175">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În urma evaluării, va fi publicată Lista proiectelor validate, care va conține deciziile generale ale Comisiei de evaluare, dar și opiniile separate ale membrilor.</w:t>
      </w:r>
    </w:p>
    <w:p w:rsidR="00FA18B2" w:rsidRPr="00045175" w:rsidRDefault="00C32DBE" w:rsidP="00045175">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Lista proiectelor validate va fi publicată pe pagina web a </w:t>
      </w:r>
      <w:r w:rsidR="00D05DE9">
        <w:rPr>
          <w:rFonts w:ascii="Times New Roman" w:hAnsi="Times New Roman" w:cs="Times New Roman"/>
          <w:color w:val="auto"/>
          <w:sz w:val="22"/>
          <w:szCs w:val="22"/>
          <w:lang w:val="ro-RO"/>
        </w:rPr>
        <w:t>instituției la data de 01</w:t>
      </w:r>
      <w:r w:rsidR="00B81DF9">
        <w:rPr>
          <w:rFonts w:ascii="Times New Roman" w:hAnsi="Times New Roman" w:cs="Times New Roman"/>
          <w:color w:val="auto"/>
          <w:sz w:val="22"/>
          <w:szCs w:val="22"/>
          <w:lang w:val="ro-RO"/>
        </w:rPr>
        <w:t xml:space="preserve"> noiembrie 2022. </w:t>
      </w:r>
    </w:p>
    <w:p w:rsidR="00FA18B2" w:rsidRDefault="00FA18B2" w:rsidP="00045175">
      <w:pPr>
        <w:pStyle w:val="Default"/>
        <w:spacing w:line="276" w:lineRule="auto"/>
        <w:rPr>
          <w:rFonts w:ascii="Times New Roman" w:hAnsi="Times New Roman" w:cs="Times New Roman"/>
          <w:color w:val="auto"/>
          <w:sz w:val="22"/>
          <w:szCs w:val="22"/>
          <w:lang w:val="ro-RO"/>
        </w:rPr>
      </w:pPr>
    </w:p>
    <w:p w:rsidR="00FA18B2" w:rsidRDefault="00C32DBE" w:rsidP="00045175">
      <w:pPr>
        <w:pStyle w:val="Default"/>
        <w:spacing w:line="276" w:lineRule="auto"/>
        <w:ind w:left="284" w:hanging="284"/>
        <w:jc w:val="center"/>
        <w:rPr>
          <w:rFonts w:ascii="Times New Roman" w:hAnsi="Times New Roman" w:cs="Times New Roman"/>
          <w:b/>
          <w:color w:val="auto"/>
          <w:sz w:val="22"/>
          <w:szCs w:val="22"/>
          <w:lang w:val="ro-RO"/>
        </w:rPr>
      </w:pPr>
      <w:r>
        <w:rPr>
          <w:rFonts w:ascii="Times New Roman" w:hAnsi="Times New Roman" w:cs="Times New Roman"/>
          <w:b/>
          <w:color w:val="auto"/>
          <w:sz w:val="22"/>
          <w:szCs w:val="22"/>
          <w:lang w:val="ro-RO"/>
        </w:rPr>
        <w:t>Capitolul 5. Votarea proiectelor și selecția finală</w:t>
      </w:r>
    </w:p>
    <w:p w:rsidR="00FA18B2" w:rsidRDefault="00C32DBE" w:rsidP="00045175">
      <w:pPr>
        <w:pStyle w:val="Default"/>
        <w:widowControl/>
        <w:numPr>
          <w:ilvl w:val="0"/>
          <w:numId w:val="9"/>
        </w:numPr>
        <w:spacing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Votarea </w:t>
      </w:r>
      <w:r w:rsidR="006203AB">
        <w:rPr>
          <w:rFonts w:ascii="Times New Roman" w:hAnsi="Times New Roman" w:cs="Times New Roman"/>
          <w:color w:val="auto"/>
          <w:sz w:val="22"/>
          <w:szCs w:val="22"/>
          <w:lang w:val="ro-RO"/>
        </w:rPr>
        <w:t xml:space="preserve">se va realiza  pe data de </w:t>
      </w:r>
      <w:r w:rsidR="00D05DE9">
        <w:rPr>
          <w:rFonts w:ascii="Times New Roman" w:hAnsi="Times New Roman" w:cs="Times New Roman"/>
          <w:color w:val="auto"/>
          <w:sz w:val="22"/>
          <w:szCs w:val="22"/>
          <w:lang w:val="ro-RO"/>
        </w:rPr>
        <w:t>04.11</w:t>
      </w:r>
      <w:r w:rsidR="009733EE">
        <w:rPr>
          <w:rFonts w:ascii="Times New Roman" w:hAnsi="Times New Roman" w:cs="Times New Roman"/>
          <w:color w:val="auto"/>
          <w:sz w:val="22"/>
          <w:szCs w:val="22"/>
          <w:lang w:val="ro-RO"/>
        </w:rPr>
        <w:t>.2022,</w:t>
      </w:r>
      <w:r>
        <w:rPr>
          <w:rFonts w:ascii="Times New Roman" w:hAnsi="Times New Roman" w:cs="Times New Roman"/>
          <w:color w:val="auto"/>
          <w:sz w:val="22"/>
          <w:szCs w:val="22"/>
          <w:lang w:val="ro-RO"/>
        </w:rPr>
        <w:t xml:space="preserve"> după publicarea Listei proiectelor </w:t>
      </w:r>
      <w:r w:rsidR="00B81DF9">
        <w:rPr>
          <w:rFonts w:ascii="Times New Roman" w:hAnsi="Times New Roman" w:cs="Times New Roman"/>
          <w:color w:val="auto"/>
          <w:sz w:val="22"/>
          <w:szCs w:val="22"/>
          <w:lang w:val="ro-RO"/>
        </w:rPr>
        <w:t>validate (p. 19</w:t>
      </w:r>
      <w:r>
        <w:rPr>
          <w:rFonts w:ascii="Times New Roman" w:hAnsi="Times New Roman" w:cs="Times New Roman"/>
          <w:color w:val="auto"/>
          <w:sz w:val="22"/>
          <w:szCs w:val="22"/>
          <w:lang w:val="ro-RO"/>
        </w:rPr>
        <w:t>).</w:t>
      </w:r>
    </w:p>
    <w:p w:rsidR="00FA18B2" w:rsidRDefault="00B81DF9" w:rsidP="00651A37">
      <w:pPr>
        <w:pStyle w:val="Default"/>
        <w:widowControl/>
        <w:numPr>
          <w:ilvl w:val="0"/>
          <w:numId w:val="9"/>
        </w:numPr>
        <w:spacing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La vot participă doar</w:t>
      </w:r>
      <w:r w:rsidR="00C32DBE">
        <w:rPr>
          <w:rFonts w:ascii="Times New Roman" w:hAnsi="Times New Roman" w:cs="Times New Roman"/>
          <w:color w:val="auto"/>
          <w:sz w:val="22"/>
          <w:szCs w:val="22"/>
          <w:lang w:val="ro-RO"/>
        </w:rPr>
        <w:t xml:space="preserve"> </w:t>
      </w:r>
      <w:r>
        <w:rPr>
          <w:rFonts w:ascii="Times New Roman" w:hAnsi="Times New Roman" w:cs="Times New Roman"/>
          <w:color w:val="auto"/>
          <w:sz w:val="22"/>
          <w:szCs w:val="22"/>
          <w:lang w:val="ro-RO"/>
        </w:rPr>
        <w:t xml:space="preserve">elevii din instituția noastră: clasele I – IX. </w:t>
      </w:r>
    </w:p>
    <w:p w:rsidR="00FA18B2" w:rsidRDefault="00C32DBE" w:rsidP="00651A37">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Votarea proiectelor se va realiza </w:t>
      </w:r>
      <w:r w:rsidR="00D05DE9">
        <w:rPr>
          <w:rFonts w:ascii="Times New Roman" w:hAnsi="Times New Roman" w:cs="Times New Roman"/>
          <w:color w:val="auto"/>
          <w:sz w:val="22"/>
          <w:szCs w:val="22"/>
          <w:lang w:val="ro-RO"/>
        </w:rPr>
        <w:t>în format fizic cu selectarea propunerii de proiect din buletinul de vot</w:t>
      </w:r>
      <w:r w:rsidR="00B81DF9">
        <w:rPr>
          <w:rFonts w:ascii="Times New Roman" w:hAnsi="Times New Roman" w:cs="Times New Roman"/>
          <w:color w:val="auto"/>
          <w:sz w:val="22"/>
          <w:szCs w:val="22"/>
          <w:lang w:val="ro-RO"/>
        </w:rPr>
        <w:t xml:space="preserve">. </w:t>
      </w:r>
    </w:p>
    <w:p w:rsidR="00FA18B2" w:rsidRPr="009733EE" w:rsidRDefault="009733EE" w:rsidP="009733EE">
      <w:pPr>
        <w:pStyle w:val="Default"/>
        <w:widowControl/>
        <w:numPr>
          <w:ilvl w:val="0"/>
          <w:numId w:val="9"/>
        </w:numPr>
        <w:spacing w:after="27"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În buletinul</w:t>
      </w:r>
      <w:r w:rsidR="00D05DE9">
        <w:rPr>
          <w:rFonts w:ascii="Times New Roman" w:hAnsi="Times New Roman" w:cs="Times New Roman"/>
          <w:color w:val="auto"/>
          <w:sz w:val="22"/>
          <w:szCs w:val="22"/>
          <w:lang w:val="ro-RO"/>
        </w:rPr>
        <w:t xml:space="preserve"> de votare </w:t>
      </w:r>
      <w:r w:rsidR="00B81DF9">
        <w:rPr>
          <w:rFonts w:ascii="Times New Roman" w:hAnsi="Times New Roman" w:cs="Times New Roman"/>
          <w:color w:val="auto"/>
          <w:sz w:val="22"/>
          <w:szCs w:val="22"/>
          <w:lang w:val="ro-RO"/>
        </w:rPr>
        <w:t>elevii vor scrie numele, prenumele, clasa și vor alege proiectul</w:t>
      </w:r>
      <w:r>
        <w:rPr>
          <w:rFonts w:ascii="Times New Roman" w:hAnsi="Times New Roman" w:cs="Times New Roman"/>
          <w:color w:val="auto"/>
          <w:sz w:val="22"/>
          <w:szCs w:val="22"/>
          <w:lang w:val="ro-RO"/>
        </w:rPr>
        <w:t>,</w:t>
      </w:r>
      <w:r w:rsidR="00B81DF9">
        <w:rPr>
          <w:rFonts w:ascii="Times New Roman" w:hAnsi="Times New Roman" w:cs="Times New Roman"/>
          <w:color w:val="auto"/>
          <w:sz w:val="22"/>
          <w:szCs w:val="22"/>
          <w:lang w:val="ro-RO"/>
        </w:rPr>
        <w:t xml:space="preserve"> care consideră că trebuie implementat. Au dreptul de a vota o singură dată. </w:t>
      </w:r>
    </w:p>
    <w:p w:rsidR="00FA18B2" w:rsidRPr="00045175" w:rsidRDefault="00D05DE9" w:rsidP="00045175">
      <w:pPr>
        <w:pStyle w:val="Default"/>
        <w:numPr>
          <w:ilvl w:val="0"/>
          <w:numId w:val="9"/>
        </w:numPr>
        <w:spacing w:after="27" w:line="276" w:lineRule="auto"/>
        <w:ind w:left="284" w:hanging="284"/>
        <w:rPr>
          <w:rFonts w:ascii="Times New Roman" w:hAnsi="Times New Roman" w:cs="Times New Roman"/>
          <w:sz w:val="22"/>
          <w:szCs w:val="22"/>
          <w:lang w:val="ro-RO"/>
        </w:rPr>
      </w:pPr>
      <w:r>
        <w:rPr>
          <w:rFonts w:ascii="Times New Roman" w:hAnsi="Times New Roman" w:cs="Times New Roman"/>
          <w:sz w:val="22"/>
          <w:szCs w:val="22"/>
          <w:lang w:val="ro-RO"/>
        </w:rPr>
        <w:t>3 p</w:t>
      </w:r>
      <w:r w:rsidR="00C32DBE">
        <w:rPr>
          <w:rFonts w:ascii="Times New Roman" w:hAnsi="Times New Roman" w:cs="Times New Roman"/>
          <w:sz w:val="22"/>
          <w:szCs w:val="22"/>
          <w:lang w:val="ro-RO"/>
        </w:rPr>
        <w:t>roiectele vor fi ierarhizate în funcție de numărul de voturi. Selectarea proiectelor câștigătoare va av</w:t>
      </w:r>
      <w:r w:rsidR="005818F1">
        <w:rPr>
          <w:rFonts w:ascii="Times New Roman" w:hAnsi="Times New Roman" w:cs="Times New Roman"/>
          <w:sz w:val="22"/>
          <w:szCs w:val="22"/>
          <w:lang w:val="ro-RO"/>
        </w:rPr>
        <w:t>ea loc în limita bugetului</w:t>
      </w:r>
      <w:r w:rsidR="00C32DBE">
        <w:rPr>
          <w:rFonts w:ascii="Times New Roman" w:hAnsi="Times New Roman" w:cs="Times New Roman"/>
          <w:sz w:val="22"/>
          <w:szCs w:val="22"/>
          <w:lang w:val="ro-RO"/>
        </w:rPr>
        <w:t xml:space="preserve"> planificat.</w:t>
      </w:r>
    </w:p>
    <w:p w:rsidR="00FA18B2" w:rsidRDefault="00C32DBE">
      <w:pPr>
        <w:pStyle w:val="Default"/>
        <w:spacing w:after="240" w:line="276" w:lineRule="auto"/>
        <w:ind w:left="284" w:hanging="284"/>
        <w:jc w:val="center"/>
        <w:rPr>
          <w:rFonts w:ascii="Times New Roman" w:hAnsi="Times New Roman" w:cs="Times New Roman"/>
          <w:b/>
          <w:color w:val="auto"/>
          <w:sz w:val="22"/>
          <w:szCs w:val="22"/>
          <w:lang w:val="ro-RO"/>
        </w:rPr>
      </w:pPr>
      <w:r>
        <w:rPr>
          <w:rFonts w:ascii="Times New Roman" w:hAnsi="Times New Roman" w:cs="Times New Roman"/>
          <w:b/>
          <w:color w:val="auto"/>
          <w:sz w:val="22"/>
          <w:szCs w:val="22"/>
          <w:lang w:val="ro-RO"/>
        </w:rPr>
        <w:lastRenderedPageBreak/>
        <w:t>Capitolul 6. Monitorizarea implementării proiectelor</w:t>
      </w:r>
    </w:p>
    <w:p w:rsidR="00FA18B2" w:rsidRDefault="00C32DBE" w:rsidP="00651A37">
      <w:pPr>
        <w:pStyle w:val="Default"/>
        <w:widowControl/>
        <w:numPr>
          <w:ilvl w:val="0"/>
          <w:numId w:val="9"/>
        </w:numPr>
        <w:spacing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Modalitatea de implementare</w:t>
      </w:r>
      <w:r w:rsidR="005818F1">
        <w:rPr>
          <w:rFonts w:ascii="Times New Roman" w:hAnsi="Times New Roman" w:cs="Times New Roman"/>
          <w:color w:val="auto"/>
          <w:sz w:val="22"/>
          <w:szCs w:val="22"/>
          <w:lang w:val="ro-RO"/>
        </w:rPr>
        <w:t xml:space="preserve"> a proiectelor va fi realizată de către administrația instituției. Autorii proiectului au dreptul de a monitoriza</w:t>
      </w:r>
      <w:r>
        <w:rPr>
          <w:rFonts w:ascii="Times New Roman" w:hAnsi="Times New Roman" w:cs="Times New Roman"/>
          <w:color w:val="auto"/>
          <w:sz w:val="22"/>
          <w:szCs w:val="22"/>
          <w:lang w:val="ro-RO"/>
        </w:rPr>
        <w:t xml:space="preserve"> direct</w:t>
      </w:r>
      <w:r w:rsidR="005818F1">
        <w:rPr>
          <w:rFonts w:ascii="Times New Roman" w:hAnsi="Times New Roman" w:cs="Times New Roman"/>
          <w:color w:val="auto"/>
          <w:sz w:val="22"/>
          <w:szCs w:val="22"/>
          <w:lang w:val="ro-RO"/>
        </w:rPr>
        <w:t xml:space="preserve"> implementarea proiectului</w:t>
      </w:r>
      <w:r>
        <w:rPr>
          <w:rFonts w:ascii="Times New Roman" w:hAnsi="Times New Roman" w:cs="Times New Roman"/>
          <w:color w:val="auto"/>
          <w:sz w:val="22"/>
          <w:szCs w:val="22"/>
          <w:lang w:val="ro-RO"/>
        </w:rPr>
        <w:t>.</w:t>
      </w:r>
    </w:p>
    <w:p w:rsidR="00FA18B2" w:rsidRPr="00045175" w:rsidRDefault="005818F1" w:rsidP="00045175">
      <w:pPr>
        <w:pStyle w:val="Default"/>
        <w:widowControl/>
        <w:numPr>
          <w:ilvl w:val="0"/>
          <w:numId w:val="9"/>
        </w:numPr>
        <w:spacing w:line="276" w:lineRule="auto"/>
        <w:ind w:left="284" w:hanging="284"/>
        <w:jc w:val="both"/>
        <w:rPr>
          <w:rFonts w:ascii="Times New Roman" w:hAnsi="Times New Roman" w:cs="Times New Roman"/>
          <w:color w:val="auto"/>
          <w:sz w:val="22"/>
          <w:szCs w:val="22"/>
          <w:lang w:val="ro-RO"/>
        </w:rPr>
      </w:pPr>
      <w:r>
        <w:rPr>
          <w:rFonts w:ascii="Times New Roman" w:hAnsi="Times New Roman" w:cs="Times New Roman"/>
          <w:color w:val="auto"/>
          <w:sz w:val="22"/>
          <w:szCs w:val="22"/>
          <w:lang w:val="ro-RO"/>
        </w:rPr>
        <w:t xml:space="preserve"> Rezultatele implementării proiectelor vor fi publicate pe pagina de Facebook a instituției. </w:t>
      </w:r>
    </w:p>
    <w:sectPr w:rsidR="00FA18B2" w:rsidRPr="00045175" w:rsidSect="00D05DE9">
      <w:pgSz w:w="11900" w:h="16840"/>
      <w:pgMar w:top="1135" w:right="560" w:bottom="567" w:left="7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Ubuntu">
    <w:altName w:val="Arial"/>
    <w:charset w:val="00"/>
    <w:family w:val="swiss"/>
    <w:pitch w:val="variable"/>
    <w:sig w:usb0="00000001" w:usb1="5000205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AAFC5A"/>
    <w:multiLevelType w:val="multilevel"/>
    <w:tmpl w:val="B7AAFC5A"/>
    <w:lvl w:ilvl="0">
      <w:start w:val="1"/>
      <w:numFmt w:val="lowerLetter"/>
      <w:lvlText w:val="%1)"/>
      <w:lvlJc w:val="left"/>
      <w:rPr>
        <w:rFonts w:ascii="Ubuntu" w:eastAsiaTheme="minorEastAsia" w:hAnsi="Ubuntu"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E14A0D59"/>
    <w:multiLevelType w:val="singleLevel"/>
    <w:tmpl w:val="E14A0D59"/>
    <w:lvl w:ilvl="0">
      <w:start w:val="1"/>
      <w:numFmt w:val="decimal"/>
      <w:suff w:val="space"/>
      <w:lvlText w:val="%1."/>
      <w:lvlJc w:val="left"/>
    </w:lvl>
  </w:abstractNum>
  <w:abstractNum w:abstractNumId="2">
    <w:nsid w:val="17AF4197"/>
    <w:multiLevelType w:val="multilevel"/>
    <w:tmpl w:val="17AF4197"/>
    <w:lvl w:ilvl="0">
      <w:start w:val="1"/>
      <w:numFmt w:val="lowerLetter"/>
      <w:lvlText w:val="%1)"/>
      <w:lvlJc w:val="left"/>
      <w:pPr>
        <w:tabs>
          <w:tab w:val="left" w:pos="360"/>
        </w:tabs>
        <w:ind w:left="360" w:hanging="360"/>
      </w:pPr>
      <w:rPr>
        <w:rFonts w:hint="default"/>
      </w:rPr>
    </w:lvl>
    <w:lvl w:ilvl="1">
      <w:start w:val="1"/>
      <w:numFmt w:val="decimal"/>
      <w:lvlText w:val="%2."/>
      <w:lvlJc w:val="left"/>
      <w:pPr>
        <w:ind w:left="630" w:hanging="360"/>
      </w:pPr>
      <w:rPr>
        <w:rFonts w:hint="default"/>
      </w:rPr>
    </w:lvl>
    <w:lvl w:ilvl="2">
      <w:start w:val="1"/>
      <w:numFmt w:val="decimal"/>
      <w:lvlText w:val="%3."/>
      <w:lvlJc w:val="left"/>
      <w:pPr>
        <w:tabs>
          <w:tab w:val="left" w:pos="1350"/>
        </w:tabs>
        <w:ind w:left="1350" w:hanging="360"/>
      </w:pPr>
    </w:lvl>
    <w:lvl w:ilvl="3">
      <w:start w:val="1"/>
      <w:numFmt w:val="decimal"/>
      <w:lvlText w:val="%4."/>
      <w:lvlJc w:val="left"/>
      <w:pPr>
        <w:tabs>
          <w:tab w:val="left" w:pos="2070"/>
        </w:tabs>
        <w:ind w:left="2070" w:hanging="360"/>
      </w:pPr>
    </w:lvl>
    <w:lvl w:ilvl="4">
      <w:start w:val="1"/>
      <w:numFmt w:val="decimal"/>
      <w:lvlText w:val="%5."/>
      <w:lvlJc w:val="left"/>
      <w:pPr>
        <w:tabs>
          <w:tab w:val="left" w:pos="2790"/>
        </w:tabs>
        <w:ind w:left="2790" w:hanging="360"/>
      </w:pPr>
    </w:lvl>
    <w:lvl w:ilvl="5">
      <w:start w:val="1"/>
      <w:numFmt w:val="decimal"/>
      <w:lvlText w:val="%6."/>
      <w:lvlJc w:val="left"/>
      <w:pPr>
        <w:tabs>
          <w:tab w:val="left" w:pos="3510"/>
        </w:tabs>
        <w:ind w:left="3510" w:hanging="360"/>
      </w:pPr>
    </w:lvl>
    <w:lvl w:ilvl="6">
      <w:start w:val="1"/>
      <w:numFmt w:val="decimal"/>
      <w:lvlText w:val="%7."/>
      <w:lvlJc w:val="left"/>
      <w:pPr>
        <w:tabs>
          <w:tab w:val="left" w:pos="4230"/>
        </w:tabs>
        <w:ind w:left="4230" w:hanging="360"/>
      </w:pPr>
    </w:lvl>
    <w:lvl w:ilvl="7">
      <w:start w:val="1"/>
      <w:numFmt w:val="decimal"/>
      <w:lvlText w:val="%8."/>
      <w:lvlJc w:val="left"/>
      <w:pPr>
        <w:tabs>
          <w:tab w:val="left" w:pos="4950"/>
        </w:tabs>
        <w:ind w:left="4950" w:hanging="360"/>
      </w:pPr>
    </w:lvl>
    <w:lvl w:ilvl="8">
      <w:start w:val="1"/>
      <w:numFmt w:val="decimal"/>
      <w:lvlText w:val="%9."/>
      <w:lvlJc w:val="left"/>
      <w:pPr>
        <w:tabs>
          <w:tab w:val="left" w:pos="5670"/>
        </w:tabs>
        <w:ind w:left="5670" w:hanging="360"/>
      </w:pPr>
    </w:lvl>
  </w:abstractNum>
  <w:abstractNum w:abstractNumId="3">
    <w:nsid w:val="25C777F5"/>
    <w:multiLevelType w:val="hybridMultilevel"/>
    <w:tmpl w:val="3BA8EB7A"/>
    <w:lvl w:ilvl="0" w:tplc="5D0865EA">
      <w:start w:val="1"/>
      <w:numFmt w:val="decimal"/>
      <w:lvlText w:val="%1."/>
      <w:lvlJc w:val="left"/>
      <w:pPr>
        <w:ind w:left="720" w:hanging="360"/>
      </w:pPr>
      <w:rPr>
        <w:rFonts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E7044A"/>
    <w:multiLevelType w:val="hybridMultilevel"/>
    <w:tmpl w:val="3BA8EB7A"/>
    <w:lvl w:ilvl="0" w:tplc="5D0865EA">
      <w:start w:val="1"/>
      <w:numFmt w:val="decimal"/>
      <w:lvlText w:val="%1."/>
      <w:lvlJc w:val="left"/>
      <w:pPr>
        <w:ind w:left="720" w:hanging="360"/>
      </w:pPr>
      <w:rPr>
        <w:rFonts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087DCF"/>
    <w:multiLevelType w:val="multilevel"/>
    <w:tmpl w:val="28087DC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5AEE2327"/>
    <w:multiLevelType w:val="multilevel"/>
    <w:tmpl w:val="5AEE2327"/>
    <w:lvl w:ilvl="0">
      <w:start w:val="2"/>
      <w:numFmt w:val="bullet"/>
      <w:lvlText w:val="-"/>
      <w:lvlJc w:val="left"/>
      <w:pPr>
        <w:ind w:left="1443" w:hanging="450"/>
      </w:pPr>
      <w:rPr>
        <w:rFonts w:ascii="Times New Roman" w:eastAsiaTheme="minorHAnsi" w:hAnsi="Times New Roman" w:cs="Times New Roman"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7">
    <w:nsid w:val="6FAC78EA"/>
    <w:multiLevelType w:val="multilevel"/>
    <w:tmpl w:val="6FAC78EA"/>
    <w:lvl w:ilvl="0">
      <w:start w:val="1"/>
      <w:numFmt w:val="lowerLetter"/>
      <w:lvlText w:val="%1)"/>
      <w:lvlJc w:val="left"/>
      <w:pPr>
        <w:ind w:left="1440" w:hanging="360"/>
      </w:pPr>
      <w:rPr>
        <w:rFonts w:ascii="Ubuntu" w:hAnsi="Ubuntu" w:cstheme="minorHAnsi"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74680422"/>
    <w:multiLevelType w:val="multilevel"/>
    <w:tmpl w:val="74680422"/>
    <w:lvl w:ilvl="0">
      <w:start w:val="1"/>
      <w:numFmt w:val="decimal"/>
      <w:lvlText w:val="%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7"/>
  </w:num>
  <w:num w:numId="6">
    <w:abstractNumId w:val="6"/>
  </w:num>
  <w:num w:numId="7">
    <w:abstractNumId w:val="5"/>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04"/>
  <w:defaultTabStop w:val="720"/>
  <w:hyphenationZone w:val="425"/>
  <w:characterSpacingControl w:val="doNotCompress"/>
  <w:compat>
    <w:useFELayout/>
  </w:compat>
  <w:rsids>
    <w:rsidRoot w:val="00F07FC0"/>
    <w:rsid w:val="00005AD4"/>
    <w:rsid w:val="00007204"/>
    <w:rsid w:val="00011087"/>
    <w:rsid w:val="0001357A"/>
    <w:rsid w:val="0001446D"/>
    <w:rsid w:val="000250B3"/>
    <w:rsid w:val="000331D4"/>
    <w:rsid w:val="00036BEC"/>
    <w:rsid w:val="00045175"/>
    <w:rsid w:val="0005584C"/>
    <w:rsid w:val="00081F19"/>
    <w:rsid w:val="000824ED"/>
    <w:rsid w:val="000864E5"/>
    <w:rsid w:val="000868AB"/>
    <w:rsid w:val="00090525"/>
    <w:rsid w:val="0009757E"/>
    <w:rsid w:val="000A1E7F"/>
    <w:rsid w:val="000A6431"/>
    <w:rsid w:val="000A7004"/>
    <w:rsid w:val="000B3938"/>
    <w:rsid w:val="000B4CD5"/>
    <w:rsid w:val="000C1373"/>
    <w:rsid w:val="000D0580"/>
    <w:rsid w:val="000D61E1"/>
    <w:rsid w:val="000D6211"/>
    <w:rsid w:val="000D753A"/>
    <w:rsid w:val="000E52BD"/>
    <w:rsid w:val="000F157C"/>
    <w:rsid w:val="000F5F97"/>
    <w:rsid w:val="00102D64"/>
    <w:rsid w:val="0010374B"/>
    <w:rsid w:val="0010663F"/>
    <w:rsid w:val="00111595"/>
    <w:rsid w:val="00115017"/>
    <w:rsid w:val="00115488"/>
    <w:rsid w:val="0012049F"/>
    <w:rsid w:val="0012564A"/>
    <w:rsid w:val="00130258"/>
    <w:rsid w:val="001312BA"/>
    <w:rsid w:val="00134A8B"/>
    <w:rsid w:val="001351F9"/>
    <w:rsid w:val="001404A1"/>
    <w:rsid w:val="001428DC"/>
    <w:rsid w:val="00144C14"/>
    <w:rsid w:val="0014661F"/>
    <w:rsid w:val="00153452"/>
    <w:rsid w:val="0015770F"/>
    <w:rsid w:val="00162EB5"/>
    <w:rsid w:val="0016705C"/>
    <w:rsid w:val="001701E2"/>
    <w:rsid w:val="001730DB"/>
    <w:rsid w:val="001A0A81"/>
    <w:rsid w:val="001A4020"/>
    <w:rsid w:val="001A7B37"/>
    <w:rsid w:val="001B08EC"/>
    <w:rsid w:val="001B25A5"/>
    <w:rsid w:val="001B2E11"/>
    <w:rsid w:val="001B3C4A"/>
    <w:rsid w:val="001B406C"/>
    <w:rsid w:val="001B7C7C"/>
    <w:rsid w:val="001C0305"/>
    <w:rsid w:val="001C2C79"/>
    <w:rsid w:val="001C7B50"/>
    <w:rsid w:val="001D0432"/>
    <w:rsid w:val="001D087E"/>
    <w:rsid w:val="001D1B72"/>
    <w:rsid w:val="001D287E"/>
    <w:rsid w:val="001E4054"/>
    <w:rsid w:val="001E7A79"/>
    <w:rsid w:val="00203143"/>
    <w:rsid w:val="00207A72"/>
    <w:rsid w:val="00210A2A"/>
    <w:rsid w:val="002114FC"/>
    <w:rsid w:val="002116CE"/>
    <w:rsid w:val="00215D9A"/>
    <w:rsid w:val="00221FDE"/>
    <w:rsid w:val="002226A6"/>
    <w:rsid w:val="0022511F"/>
    <w:rsid w:val="00225548"/>
    <w:rsid w:val="00230120"/>
    <w:rsid w:val="00230932"/>
    <w:rsid w:val="00234A4E"/>
    <w:rsid w:val="0024128A"/>
    <w:rsid w:val="00242112"/>
    <w:rsid w:val="00245172"/>
    <w:rsid w:val="0028092F"/>
    <w:rsid w:val="00280F2F"/>
    <w:rsid w:val="00282728"/>
    <w:rsid w:val="002837E2"/>
    <w:rsid w:val="002864EE"/>
    <w:rsid w:val="002870FD"/>
    <w:rsid w:val="00295E85"/>
    <w:rsid w:val="002A1178"/>
    <w:rsid w:val="002A2A82"/>
    <w:rsid w:val="002B2256"/>
    <w:rsid w:val="002B5F1C"/>
    <w:rsid w:val="002C55EF"/>
    <w:rsid w:val="002C6433"/>
    <w:rsid w:val="002C7989"/>
    <w:rsid w:val="002D074A"/>
    <w:rsid w:val="002D0ED7"/>
    <w:rsid w:val="002D1208"/>
    <w:rsid w:val="002D1E14"/>
    <w:rsid w:val="002D2AC0"/>
    <w:rsid w:val="002D4FDA"/>
    <w:rsid w:val="002D5DC3"/>
    <w:rsid w:val="002D79D6"/>
    <w:rsid w:val="002E73B1"/>
    <w:rsid w:val="002F3599"/>
    <w:rsid w:val="002F738F"/>
    <w:rsid w:val="002F7D56"/>
    <w:rsid w:val="00300748"/>
    <w:rsid w:val="003013E8"/>
    <w:rsid w:val="0030210F"/>
    <w:rsid w:val="0031275B"/>
    <w:rsid w:val="003145DD"/>
    <w:rsid w:val="00316181"/>
    <w:rsid w:val="00317B19"/>
    <w:rsid w:val="00320702"/>
    <w:rsid w:val="003226F4"/>
    <w:rsid w:val="003310C1"/>
    <w:rsid w:val="00334A5D"/>
    <w:rsid w:val="00340D75"/>
    <w:rsid w:val="0034214A"/>
    <w:rsid w:val="00347C51"/>
    <w:rsid w:val="00353A25"/>
    <w:rsid w:val="00355F9A"/>
    <w:rsid w:val="00356A2B"/>
    <w:rsid w:val="0036207B"/>
    <w:rsid w:val="00362F79"/>
    <w:rsid w:val="0036675B"/>
    <w:rsid w:val="0037110A"/>
    <w:rsid w:val="003843D2"/>
    <w:rsid w:val="00387E7F"/>
    <w:rsid w:val="003A017A"/>
    <w:rsid w:val="003A3D7D"/>
    <w:rsid w:val="003A6498"/>
    <w:rsid w:val="003B31A2"/>
    <w:rsid w:val="003B36AE"/>
    <w:rsid w:val="003B3DF9"/>
    <w:rsid w:val="003B7197"/>
    <w:rsid w:val="003C1E65"/>
    <w:rsid w:val="003C63A1"/>
    <w:rsid w:val="003C70A8"/>
    <w:rsid w:val="003D1347"/>
    <w:rsid w:val="003D713C"/>
    <w:rsid w:val="003E532C"/>
    <w:rsid w:val="003E5E9F"/>
    <w:rsid w:val="003E616B"/>
    <w:rsid w:val="003F3196"/>
    <w:rsid w:val="003F656B"/>
    <w:rsid w:val="003F762F"/>
    <w:rsid w:val="00402C92"/>
    <w:rsid w:val="00402D55"/>
    <w:rsid w:val="0040578E"/>
    <w:rsid w:val="004140B1"/>
    <w:rsid w:val="00415EA5"/>
    <w:rsid w:val="004160EA"/>
    <w:rsid w:val="00416C29"/>
    <w:rsid w:val="0041786A"/>
    <w:rsid w:val="00426FAB"/>
    <w:rsid w:val="00431BDE"/>
    <w:rsid w:val="00431EF4"/>
    <w:rsid w:val="00431F7B"/>
    <w:rsid w:val="00432BA0"/>
    <w:rsid w:val="00437A22"/>
    <w:rsid w:val="00442091"/>
    <w:rsid w:val="00442BF6"/>
    <w:rsid w:val="004501E0"/>
    <w:rsid w:val="00450E29"/>
    <w:rsid w:val="004524DB"/>
    <w:rsid w:val="00453092"/>
    <w:rsid w:val="00453389"/>
    <w:rsid w:val="00457869"/>
    <w:rsid w:val="004660BE"/>
    <w:rsid w:val="0047260F"/>
    <w:rsid w:val="00473FC3"/>
    <w:rsid w:val="00476D46"/>
    <w:rsid w:val="004A77B6"/>
    <w:rsid w:val="004A7861"/>
    <w:rsid w:val="004B19B4"/>
    <w:rsid w:val="004B37CE"/>
    <w:rsid w:val="004B674A"/>
    <w:rsid w:val="004C5E4E"/>
    <w:rsid w:val="004C660D"/>
    <w:rsid w:val="004C7CF8"/>
    <w:rsid w:val="004D0C14"/>
    <w:rsid w:val="004D3F23"/>
    <w:rsid w:val="004D5823"/>
    <w:rsid w:val="004E39B0"/>
    <w:rsid w:val="004F0AA6"/>
    <w:rsid w:val="004F12D0"/>
    <w:rsid w:val="0050064B"/>
    <w:rsid w:val="00507862"/>
    <w:rsid w:val="005124EF"/>
    <w:rsid w:val="005172C0"/>
    <w:rsid w:val="005407B1"/>
    <w:rsid w:val="00547585"/>
    <w:rsid w:val="00550F38"/>
    <w:rsid w:val="00552974"/>
    <w:rsid w:val="00557E44"/>
    <w:rsid w:val="00566AEC"/>
    <w:rsid w:val="00574132"/>
    <w:rsid w:val="00577AF9"/>
    <w:rsid w:val="005818F1"/>
    <w:rsid w:val="00581981"/>
    <w:rsid w:val="00581D3D"/>
    <w:rsid w:val="0058262C"/>
    <w:rsid w:val="00583814"/>
    <w:rsid w:val="00583F12"/>
    <w:rsid w:val="0059026A"/>
    <w:rsid w:val="00590280"/>
    <w:rsid w:val="00595E63"/>
    <w:rsid w:val="005978A2"/>
    <w:rsid w:val="005A4DD0"/>
    <w:rsid w:val="005A524B"/>
    <w:rsid w:val="005A5F8C"/>
    <w:rsid w:val="005B195C"/>
    <w:rsid w:val="005B7C0A"/>
    <w:rsid w:val="005C34C4"/>
    <w:rsid w:val="005C3815"/>
    <w:rsid w:val="005C4E5C"/>
    <w:rsid w:val="005C5786"/>
    <w:rsid w:val="005C6B7A"/>
    <w:rsid w:val="005D2E28"/>
    <w:rsid w:val="005D3408"/>
    <w:rsid w:val="005D3AEA"/>
    <w:rsid w:val="005D3F63"/>
    <w:rsid w:val="005D482D"/>
    <w:rsid w:val="005D544A"/>
    <w:rsid w:val="005D6443"/>
    <w:rsid w:val="00602175"/>
    <w:rsid w:val="00605295"/>
    <w:rsid w:val="00606C4E"/>
    <w:rsid w:val="00612D1B"/>
    <w:rsid w:val="006203AB"/>
    <w:rsid w:val="006334BA"/>
    <w:rsid w:val="006354BE"/>
    <w:rsid w:val="0063747D"/>
    <w:rsid w:val="00640026"/>
    <w:rsid w:val="006448B4"/>
    <w:rsid w:val="00651A37"/>
    <w:rsid w:val="0065301D"/>
    <w:rsid w:val="00653173"/>
    <w:rsid w:val="0065321F"/>
    <w:rsid w:val="00653457"/>
    <w:rsid w:val="00661526"/>
    <w:rsid w:val="00664776"/>
    <w:rsid w:val="00666D1E"/>
    <w:rsid w:val="00670B9A"/>
    <w:rsid w:val="00673CD4"/>
    <w:rsid w:val="00674C84"/>
    <w:rsid w:val="00674CD1"/>
    <w:rsid w:val="006807B8"/>
    <w:rsid w:val="00685D84"/>
    <w:rsid w:val="00692D63"/>
    <w:rsid w:val="006A0E61"/>
    <w:rsid w:val="006A13F5"/>
    <w:rsid w:val="006A3DF0"/>
    <w:rsid w:val="006A7591"/>
    <w:rsid w:val="006B0FD2"/>
    <w:rsid w:val="006B55C1"/>
    <w:rsid w:val="006B564E"/>
    <w:rsid w:val="006B6449"/>
    <w:rsid w:val="006C04DF"/>
    <w:rsid w:val="006D2E7E"/>
    <w:rsid w:val="006D658E"/>
    <w:rsid w:val="006D669B"/>
    <w:rsid w:val="006E34F3"/>
    <w:rsid w:val="006E62CE"/>
    <w:rsid w:val="006F6C68"/>
    <w:rsid w:val="006F6F16"/>
    <w:rsid w:val="00701668"/>
    <w:rsid w:val="00702E7F"/>
    <w:rsid w:val="00703203"/>
    <w:rsid w:val="00706DF7"/>
    <w:rsid w:val="00716141"/>
    <w:rsid w:val="007174E8"/>
    <w:rsid w:val="00726562"/>
    <w:rsid w:val="007300A2"/>
    <w:rsid w:val="007351F2"/>
    <w:rsid w:val="00741BCE"/>
    <w:rsid w:val="00744858"/>
    <w:rsid w:val="00751D2E"/>
    <w:rsid w:val="00756D65"/>
    <w:rsid w:val="00760285"/>
    <w:rsid w:val="00761E70"/>
    <w:rsid w:val="00762878"/>
    <w:rsid w:val="007642BB"/>
    <w:rsid w:val="00766784"/>
    <w:rsid w:val="007752F8"/>
    <w:rsid w:val="007864E8"/>
    <w:rsid w:val="007A15A3"/>
    <w:rsid w:val="007A1D6E"/>
    <w:rsid w:val="007A3402"/>
    <w:rsid w:val="007B14C3"/>
    <w:rsid w:val="007C341B"/>
    <w:rsid w:val="007D1C8E"/>
    <w:rsid w:val="007D2C9D"/>
    <w:rsid w:val="007D2D82"/>
    <w:rsid w:val="007D5A14"/>
    <w:rsid w:val="007D5B5E"/>
    <w:rsid w:val="007E34F0"/>
    <w:rsid w:val="007E5F53"/>
    <w:rsid w:val="00801F39"/>
    <w:rsid w:val="00821292"/>
    <w:rsid w:val="0082217D"/>
    <w:rsid w:val="00825AC7"/>
    <w:rsid w:val="00826E57"/>
    <w:rsid w:val="008316B8"/>
    <w:rsid w:val="00832A16"/>
    <w:rsid w:val="0083634A"/>
    <w:rsid w:val="0083799B"/>
    <w:rsid w:val="008379D2"/>
    <w:rsid w:val="0084061B"/>
    <w:rsid w:val="00842CCB"/>
    <w:rsid w:val="00844CCC"/>
    <w:rsid w:val="0084510E"/>
    <w:rsid w:val="0084746E"/>
    <w:rsid w:val="0084789C"/>
    <w:rsid w:val="0085132C"/>
    <w:rsid w:val="00861580"/>
    <w:rsid w:val="00873B1D"/>
    <w:rsid w:val="00883422"/>
    <w:rsid w:val="00890860"/>
    <w:rsid w:val="00890938"/>
    <w:rsid w:val="00890AF3"/>
    <w:rsid w:val="0089627B"/>
    <w:rsid w:val="008A560B"/>
    <w:rsid w:val="008B002B"/>
    <w:rsid w:val="008B1456"/>
    <w:rsid w:val="008B307A"/>
    <w:rsid w:val="008B4301"/>
    <w:rsid w:val="008B674B"/>
    <w:rsid w:val="008C316A"/>
    <w:rsid w:val="008C4611"/>
    <w:rsid w:val="008D1050"/>
    <w:rsid w:val="008D4C94"/>
    <w:rsid w:val="008E2FA1"/>
    <w:rsid w:val="008E430C"/>
    <w:rsid w:val="008F491A"/>
    <w:rsid w:val="008F51E4"/>
    <w:rsid w:val="00905F6E"/>
    <w:rsid w:val="00914222"/>
    <w:rsid w:val="00916D6B"/>
    <w:rsid w:val="00922A92"/>
    <w:rsid w:val="00925CAB"/>
    <w:rsid w:val="009273FF"/>
    <w:rsid w:val="00927E9F"/>
    <w:rsid w:val="00930F46"/>
    <w:rsid w:val="00932F9F"/>
    <w:rsid w:val="00940A8E"/>
    <w:rsid w:val="00941BE9"/>
    <w:rsid w:val="0094436E"/>
    <w:rsid w:val="00950E9D"/>
    <w:rsid w:val="00957AF8"/>
    <w:rsid w:val="0096056B"/>
    <w:rsid w:val="0096168D"/>
    <w:rsid w:val="00962A98"/>
    <w:rsid w:val="009733EE"/>
    <w:rsid w:val="00975D13"/>
    <w:rsid w:val="0097639B"/>
    <w:rsid w:val="009860D8"/>
    <w:rsid w:val="00990502"/>
    <w:rsid w:val="00993B9C"/>
    <w:rsid w:val="00993C2E"/>
    <w:rsid w:val="00995D79"/>
    <w:rsid w:val="00995FFF"/>
    <w:rsid w:val="009A015D"/>
    <w:rsid w:val="009A082C"/>
    <w:rsid w:val="009A260A"/>
    <w:rsid w:val="009B0BCE"/>
    <w:rsid w:val="009B18FD"/>
    <w:rsid w:val="009B3FCE"/>
    <w:rsid w:val="009B4840"/>
    <w:rsid w:val="009B7520"/>
    <w:rsid w:val="009C129E"/>
    <w:rsid w:val="009C2DDA"/>
    <w:rsid w:val="009D0947"/>
    <w:rsid w:val="009D099F"/>
    <w:rsid w:val="009D196C"/>
    <w:rsid w:val="009E2552"/>
    <w:rsid w:val="009E5798"/>
    <w:rsid w:val="009E7DE5"/>
    <w:rsid w:val="009F24D2"/>
    <w:rsid w:val="009F4F6B"/>
    <w:rsid w:val="009F74F4"/>
    <w:rsid w:val="009F7F47"/>
    <w:rsid w:val="00A0035D"/>
    <w:rsid w:val="00A03D94"/>
    <w:rsid w:val="00A04ED7"/>
    <w:rsid w:val="00A06F0C"/>
    <w:rsid w:val="00A22501"/>
    <w:rsid w:val="00A23D57"/>
    <w:rsid w:val="00A25553"/>
    <w:rsid w:val="00A31B3D"/>
    <w:rsid w:val="00A31C34"/>
    <w:rsid w:val="00A36B70"/>
    <w:rsid w:val="00A43C25"/>
    <w:rsid w:val="00A45123"/>
    <w:rsid w:val="00A4572D"/>
    <w:rsid w:val="00A45BC6"/>
    <w:rsid w:val="00A522E2"/>
    <w:rsid w:val="00A5234D"/>
    <w:rsid w:val="00A560D9"/>
    <w:rsid w:val="00A6376C"/>
    <w:rsid w:val="00A6679C"/>
    <w:rsid w:val="00A70FB0"/>
    <w:rsid w:val="00A71701"/>
    <w:rsid w:val="00A7622F"/>
    <w:rsid w:val="00A94007"/>
    <w:rsid w:val="00A96E93"/>
    <w:rsid w:val="00AA2D3B"/>
    <w:rsid w:val="00AA4964"/>
    <w:rsid w:val="00AA5046"/>
    <w:rsid w:val="00AA6391"/>
    <w:rsid w:val="00AA7578"/>
    <w:rsid w:val="00AB4C84"/>
    <w:rsid w:val="00AB51B8"/>
    <w:rsid w:val="00AC2A4D"/>
    <w:rsid w:val="00AC5F8A"/>
    <w:rsid w:val="00AD1071"/>
    <w:rsid w:val="00AD14B9"/>
    <w:rsid w:val="00AD5A95"/>
    <w:rsid w:val="00AE79D2"/>
    <w:rsid w:val="00AF0238"/>
    <w:rsid w:val="00AF2C80"/>
    <w:rsid w:val="00AF3C5F"/>
    <w:rsid w:val="00AF4AAA"/>
    <w:rsid w:val="00AF51B7"/>
    <w:rsid w:val="00B0348B"/>
    <w:rsid w:val="00B11551"/>
    <w:rsid w:val="00B118F6"/>
    <w:rsid w:val="00B13EF1"/>
    <w:rsid w:val="00B227A1"/>
    <w:rsid w:val="00B24793"/>
    <w:rsid w:val="00B26500"/>
    <w:rsid w:val="00B2699A"/>
    <w:rsid w:val="00B269EA"/>
    <w:rsid w:val="00B43A8F"/>
    <w:rsid w:val="00B44D0D"/>
    <w:rsid w:val="00B4544D"/>
    <w:rsid w:val="00B46B59"/>
    <w:rsid w:val="00B46CC3"/>
    <w:rsid w:val="00B52D68"/>
    <w:rsid w:val="00B6283D"/>
    <w:rsid w:val="00B648F2"/>
    <w:rsid w:val="00B65F16"/>
    <w:rsid w:val="00B71B1E"/>
    <w:rsid w:val="00B75797"/>
    <w:rsid w:val="00B75F5E"/>
    <w:rsid w:val="00B809A1"/>
    <w:rsid w:val="00B81DF9"/>
    <w:rsid w:val="00B86849"/>
    <w:rsid w:val="00B949C5"/>
    <w:rsid w:val="00B94CDE"/>
    <w:rsid w:val="00B96CD9"/>
    <w:rsid w:val="00B97F93"/>
    <w:rsid w:val="00BA2FBD"/>
    <w:rsid w:val="00BA54DC"/>
    <w:rsid w:val="00BB7FA7"/>
    <w:rsid w:val="00BC1AA3"/>
    <w:rsid w:val="00BC2BB5"/>
    <w:rsid w:val="00BC39C0"/>
    <w:rsid w:val="00BC3BD1"/>
    <w:rsid w:val="00BD139E"/>
    <w:rsid w:val="00BD3F0B"/>
    <w:rsid w:val="00BD4C8D"/>
    <w:rsid w:val="00BE46DA"/>
    <w:rsid w:val="00BF0C09"/>
    <w:rsid w:val="00BF1F61"/>
    <w:rsid w:val="00C01248"/>
    <w:rsid w:val="00C0167D"/>
    <w:rsid w:val="00C0376F"/>
    <w:rsid w:val="00C03D90"/>
    <w:rsid w:val="00C04648"/>
    <w:rsid w:val="00C0618E"/>
    <w:rsid w:val="00C11ADE"/>
    <w:rsid w:val="00C12A36"/>
    <w:rsid w:val="00C26869"/>
    <w:rsid w:val="00C317F8"/>
    <w:rsid w:val="00C31A0B"/>
    <w:rsid w:val="00C32DBE"/>
    <w:rsid w:val="00C33350"/>
    <w:rsid w:val="00C41F7F"/>
    <w:rsid w:val="00C425BE"/>
    <w:rsid w:val="00C44094"/>
    <w:rsid w:val="00C50B96"/>
    <w:rsid w:val="00C51DE9"/>
    <w:rsid w:val="00C5373E"/>
    <w:rsid w:val="00C61E0F"/>
    <w:rsid w:val="00C64118"/>
    <w:rsid w:val="00C660B2"/>
    <w:rsid w:val="00C70FF2"/>
    <w:rsid w:val="00C76771"/>
    <w:rsid w:val="00C83763"/>
    <w:rsid w:val="00C83E8B"/>
    <w:rsid w:val="00C87DC8"/>
    <w:rsid w:val="00C909B2"/>
    <w:rsid w:val="00C95766"/>
    <w:rsid w:val="00CA0D3A"/>
    <w:rsid w:val="00CA130E"/>
    <w:rsid w:val="00CA64ED"/>
    <w:rsid w:val="00CA66A5"/>
    <w:rsid w:val="00CB1D7E"/>
    <w:rsid w:val="00CB32C1"/>
    <w:rsid w:val="00CB6921"/>
    <w:rsid w:val="00CB6E11"/>
    <w:rsid w:val="00CC1F2D"/>
    <w:rsid w:val="00CC5548"/>
    <w:rsid w:val="00CC6E56"/>
    <w:rsid w:val="00CD0F4E"/>
    <w:rsid w:val="00CD37DE"/>
    <w:rsid w:val="00CD483E"/>
    <w:rsid w:val="00CD5610"/>
    <w:rsid w:val="00CD58A2"/>
    <w:rsid w:val="00CF1A33"/>
    <w:rsid w:val="00CF2CBB"/>
    <w:rsid w:val="00D05093"/>
    <w:rsid w:val="00D05DE9"/>
    <w:rsid w:val="00D07BDE"/>
    <w:rsid w:val="00D11554"/>
    <w:rsid w:val="00D11D3E"/>
    <w:rsid w:val="00D15BFC"/>
    <w:rsid w:val="00D20898"/>
    <w:rsid w:val="00D309C8"/>
    <w:rsid w:val="00D32A70"/>
    <w:rsid w:val="00D40112"/>
    <w:rsid w:val="00D41605"/>
    <w:rsid w:val="00D44C96"/>
    <w:rsid w:val="00D51881"/>
    <w:rsid w:val="00D529FB"/>
    <w:rsid w:val="00D5383D"/>
    <w:rsid w:val="00D54F8E"/>
    <w:rsid w:val="00D63337"/>
    <w:rsid w:val="00D65909"/>
    <w:rsid w:val="00D86031"/>
    <w:rsid w:val="00D871FC"/>
    <w:rsid w:val="00DA5ABE"/>
    <w:rsid w:val="00DA7225"/>
    <w:rsid w:val="00DB0162"/>
    <w:rsid w:val="00DB16E7"/>
    <w:rsid w:val="00DB278B"/>
    <w:rsid w:val="00DB4DEE"/>
    <w:rsid w:val="00DB74AC"/>
    <w:rsid w:val="00DC1302"/>
    <w:rsid w:val="00DC1528"/>
    <w:rsid w:val="00DC7A61"/>
    <w:rsid w:val="00DE3138"/>
    <w:rsid w:val="00DE4854"/>
    <w:rsid w:val="00DE66AF"/>
    <w:rsid w:val="00DE6EC6"/>
    <w:rsid w:val="00DE7E8C"/>
    <w:rsid w:val="00DF6BED"/>
    <w:rsid w:val="00E04E41"/>
    <w:rsid w:val="00E056CE"/>
    <w:rsid w:val="00E07076"/>
    <w:rsid w:val="00E10AFD"/>
    <w:rsid w:val="00E11FEF"/>
    <w:rsid w:val="00E17115"/>
    <w:rsid w:val="00E20A97"/>
    <w:rsid w:val="00E25FE4"/>
    <w:rsid w:val="00E263D9"/>
    <w:rsid w:val="00E2657C"/>
    <w:rsid w:val="00E26622"/>
    <w:rsid w:val="00E270E7"/>
    <w:rsid w:val="00E329FD"/>
    <w:rsid w:val="00E359ED"/>
    <w:rsid w:val="00E40DE7"/>
    <w:rsid w:val="00E46826"/>
    <w:rsid w:val="00E50C9A"/>
    <w:rsid w:val="00E62C3E"/>
    <w:rsid w:val="00E64441"/>
    <w:rsid w:val="00E73600"/>
    <w:rsid w:val="00E76E99"/>
    <w:rsid w:val="00E776FB"/>
    <w:rsid w:val="00E81880"/>
    <w:rsid w:val="00E82BF8"/>
    <w:rsid w:val="00E83F14"/>
    <w:rsid w:val="00E85AF1"/>
    <w:rsid w:val="00E87898"/>
    <w:rsid w:val="00E94354"/>
    <w:rsid w:val="00E9646E"/>
    <w:rsid w:val="00E97131"/>
    <w:rsid w:val="00EA673F"/>
    <w:rsid w:val="00EA6F7F"/>
    <w:rsid w:val="00EB1626"/>
    <w:rsid w:val="00EB323C"/>
    <w:rsid w:val="00EB4BA1"/>
    <w:rsid w:val="00EC14E9"/>
    <w:rsid w:val="00EC1CBE"/>
    <w:rsid w:val="00ED1FDC"/>
    <w:rsid w:val="00ED3813"/>
    <w:rsid w:val="00EE05ED"/>
    <w:rsid w:val="00EE5479"/>
    <w:rsid w:val="00EE5605"/>
    <w:rsid w:val="00EE6B5D"/>
    <w:rsid w:val="00EF0901"/>
    <w:rsid w:val="00EF53F8"/>
    <w:rsid w:val="00EF73A8"/>
    <w:rsid w:val="00EF7493"/>
    <w:rsid w:val="00F015DD"/>
    <w:rsid w:val="00F03529"/>
    <w:rsid w:val="00F04FA5"/>
    <w:rsid w:val="00F0584F"/>
    <w:rsid w:val="00F05DC3"/>
    <w:rsid w:val="00F05EF9"/>
    <w:rsid w:val="00F07FC0"/>
    <w:rsid w:val="00F17870"/>
    <w:rsid w:val="00F21BCF"/>
    <w:rsid w:val="00F22EF2"/>
    <w:rsid w:val="00F264EE"/>
    <w:rsid w:val="00F276FB"/>
    <w:rsid w:val="00F3191C"/>
    <w:rsid w:val="00F32019"/>
    <w:rsid w:val="00F33524"/>
    <w:rsid w:val="00F351F7"/>
    <w:rsid w:val="00F4508F"/>
    <w:rsid w:val="00F4776E"/>
    <w:rsid w:val="00F5335F"/>
    <w:rsid w:val="00F533B8"/>
    <w:rsid w:val="00F540D7"/>
    <w:rsid w:val="00F5613F"/>
    <w:rsid w:val="00F56F0D"/>
    <w:rsid w:val="00F6171C"/>
    <w:rsid w:val="00F62011"/>
    <w:rsid w:val="00F63A21"/>
    <w:rsid w:val="00F6641D"/>
    <w:rsid w:val="00F70942"/>
    <w:rsid w:val="00F74285"/>
    <w:rsid w:val="00F77561"/>
    <w:rsid w:val="00F83A0C"/>
    <w:rsid w:val="00F8738A"/>
    <w:rsid w:val="00FA18B2"/>
    <w:rsid w:val="00FA2113"/>
    <w:rsid w:val="00FA2FA6"/>
    <w:rsid w:val="00FA442F"/>
    <w:rsid w:val="00FA45AA"/>
    <w:rsid w:val="00FB0F13"/>
    <w:rsid w:val="00FC3936"/>
    <w:rsid w:val="00FC6096"/>
    <w:rsid w:val="00FC7F4E"/>
    <w:rsid w:val="00FD46DE"/>
    <w:rsid w:val="00FE0A0E"/>
    <w:rsid w:val="00FE0CE1"/>
    <w:rsid w:val="00FE3266"/>
    <w:rsid w:val="00FE4B4C"/>
    <w:rsid w:val="00FE4B8C"/>
    <w:rsid w:val="00FE5DEB"/>
    <w:rsid w:val="00FE6412"/>
    <w:rsid w:val="00FE775D"/>
    <w:rsid w:val="00FE7F02"/>
    <w:rsid w:val="00FF1B92"/>
    <w:rsid w:val="00FF3711"/>
    <w:rsid w:val="00FF6E63"/>
    <w:rsid w:val="014F4CCC"/>
    <w:rsid w:val="02C743D6"/>
    <w:rsid w:val="067313A5"/>
    <w:rsid w:val="17157C85"/>
    <w:rsid w:val="4E2D0FD6"/>
    <w:rsid w:val="53F9487C"/>
    <w:rsid w:val="6FAB42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qFormat="1"/>
    <w:lsdException w:name="toc 5" w:uiPriority="39"/>
    <w:lsdException w:name="toc 6" w:uiPriority="39" w:qFormat="1"/>
    <w:lsdException w:name="toc 7" w:uiPriority="39" w:qFormat="1"/>
    <w:lsdException w:name="toc 8" w:uiPriority="39" w:qFormat="1"/>
    <w:lsdException w:name="toc 9" w:uiPriority="39" w:qFormat="1"/>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Balloon Text"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8B2"/>
    <w:rPr>
      <w:rFonts w:ascii="Times New Roman" w:eastAsiaTheme="minorHAnsi" w:hAnsi="Times New Roman" w:cs="Times New Roman"/>
      <w:sz w:val="24"/>
      <w:szCs w:val="24"/>
      <w:lang w:val="en-US" w:eastAsia="en-US"/>
    </w:rPr>
  </w:style>
  <w:style w:type="paragraph" w:styleId="1">
    <w:name w:val="heading 1"/>
    <w:basedOn w:val="a"/>
    <w:next w:val="a"/>
    <w:link w:val="10"/>
    <w:uiPriority w:val="9"/>
    <w:qFormat/>
    <w:rsid w:val="00FA18B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outlineLvl w:val="0"/>
    </w:pPr>
    <w:rPr>
      <w:rFonts w:asciiTheme="minorHAnsi" w:eastAsiaTheme="minorEastAsia" w:hAnsiTheme="minorHAnsi" w:cstheme="minorBidi"/>
      <w:caps/>
      <w:color w:val="FFFFFF" w:themeColor="background1"/>
      <w:spacing w:val="15"/>
      <w:sz w:val="22"/>
      <w:szCs w:val="22"/>
      <w:lang w:val="ro-RO"/>
    </w:rPr>
  </w:style>
  <w:style w:type="paragraph" w:styleId="3">
    <w:name w:val="heading 3"/>
    <w:basedOn w:val="a"/>
    <w:next w:val="a"/>
    <w:link w:val="30"/>
    <w:uiPriority w:val="9"/>
    <w:unhideWhenUsed/>
    <w:qFormat/>
    <w:rsid w:val="00FA18B2"/>
    <w:pPr>
      <w:pBdr>
        <w:top w:val="single" w:sz="6" w:space="2" w:color="5B9BD5" w:themeColor="accent1"/>
      </w:pBdr>
      <w:spacing w:before="300" w:line="276" w:lineRule="auto"/>
      <w:outlineLvl w:val="2"/>
    </w:pPr>
    <w:rPr>
      <w:rFonts w:asciiTheme="minorHAnsi" w:eastAsiaTheme="minorEastAsia" w:hAnsiTheme="minorHAnsi" w:cstheme="minorBidi"/>
      <w:caps/>
      <w:color w:val="1F4E79" w:themeColor="accent1" w:themeShade="80"/>
      <w:spacing w:val="15"/>
      <w:sz w:val="20"/>
      <w:szCs w:val="20"/>
      <w:lang w:val="ro-R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FA18B2"/>
    <w:rPr>
      <w:sz w:val="18"/>
      <w:szCs w:val="18"/>
    </w:rPr>
  </w:style>
  <w:style w:type="paragraph" w:styleId="a5">
    <w:name w:val="Body Text"/>
    <w:basedOn w:val="a"/>
    <w:link w:val="a6"/>
    <w:uiPriority w:val="1"/>
    <w:qFormat/>
    <w:rsid w:val="00FA18B2"/>
    <w:pPr>
      <w:widowControl w:val="0"/>
      <w:ind w:left="480" w:hanging="360"/>
    </w:pPr>
    <w:rPr>
      <w:rFonts w:ascii="Calibri" w:eastAsia="Calibri" w:hAnsi="Calibri" w:cstheme="minorBidi"/>
      <w:sz w:val="22"/>
      <w:szCs w:val="22"/>
    </w:rPr>
  </w:style>
  <w:style w:type="character" w:styleId="a7">
    <w:name w:val="annotation reference"/>
    <w:basedOn w:val="a0"/>
    <w:uiPriority w:val="99"/>
    <w:semiHidden/>
    <w:unhideWhenUsed/>
    <w:rsid w:val="00FA18B2"/>
    <w:rPr>
      <w:sz w:val="16"/>
      <w:szCs w:val="16"/>
    </w:rPr>
  </w:style>
  <w:style w:type="paragraph" w:styleId="a8">
    <w:name w:val="annotation text"/>
    <w:basedOn w:val="a"/>
    <w:link w:val="a9"/>
    <w:uiPriority w:val="99"/>
    <w:semiHidden/>
    <w:unhideWhenUsed/>
    <w:rsid w:val="00FA18B2"/>
    <w:pPr>
      <w:spacing w:after="160"/>
    </w:pPr>
    <w:rPr>
      <w:rFonts w:asciiTheme="minorHAnsi" w:hAnsiTheme="minorHAnsi" w:cstheme="minorBidi"/>
      <w:sz w:val="20"/>
      <w:szCs w:val="20"/>
    </w:rPr>
  </w:style>
  <w:style w:type="paragraph" w:styleId="aa">
    <w:name w:val="annotation subject"/>
    <w:basedOn w:val="a8"/>
    <w:next w:val="a8"/>
    <w:link w:val="ab"/>
    <w:uiPriority w:val="99"/>
    <w:semiHidden/>
    <w:unhideWhenUsed/>
    <w:rsid w:val="00FA18B2"/>
    <w:pPr>
      <w:spacing w:after="0"/>
    </w:pPr>
    <w:rPr>
      <w:rFonts w:ascii="Times New Roman" w:hAnsi="Times New Roman" w:cs="Times New Roman"/>
      <w:b/>
      <w:bCs/>
    </w:rPr>
  </w:style>
  <w:style w:type="paragraph" w:styleId="ac">
    <w:name w:val="footer"/>
    <w:basedOn w:val="a"/>
    <w:link w:val="ad"/>
    <w:uiPriority w:val="99"/>
    <w:unhideWhenUsed/>
    <w:qFormat/>
    <w:rsid w:val="00FA18B2"/>
    <w:pPr>
      <w:tabs>
        <w:tab w:val="center" w:pos="4680"/>
        <w:tab w:val="right" w:pos="9360"/>
      </w:tabs>
    </w:pPr>
  </w:style>
  <w:style w:type="character" w:styleId="ae">
    <w:name w:val="footnote reference"/>
    <w:basedOn w:val="a0"/>
    <w:uiPriority w:val="99"/>
    <w:semiHidden/>
    <w:unhideWhenUsed/>
    <w:rsid w:val="00FA18B2"/>
    <w:rPr>
      <w:vertAlign w:val="superscript"/>
    </w:rPr>
  </w:style>
  <w:style w:type="paragraph" w:styleId="af">
    <w:name w:val="footnote text"/>
    <w:basedOn w:val="a"/>
    <w:link w:val="af0"/>
    <w:uiPriority w:val="99"/>
    <w:semiHidden/>
    <w:unhideWhenUsed/>
    <w:rsid w:val="00FA18B2"/>
    <w:rPr>
      <w:rFonts w:asciiTheme="minorHAnsi" w:hAnsiTheme="minorHAnsi" w:cstheme="minorBidi"/>
      <w:sz w:val="20"/>
      <w:szCs w:val="20"/>
    </w:rPr>
  </w:style>
  <w:style w:type="paragraph" w:styleId="af1">
    <w:name w:val="header"/>
    <w:basedOn w:val="a"/>
    <w:link w:val="af2"/>
    <w:uiPriority w:val="99"/>
    <w:unhideWhenUsed/>
    <w:rsid w:val="00FA18B2"/>
    <w:pPr>
      <w:tabs>
        <w:tab w:val="center" w:pos="4680"/>
        <w:tab w:val="right" w:pos="9360"/>
      </w:tabs>
    </w:pPr>
  </w:style>
  <w:style w:type="paragraph" w:styleId="HTML">
    <w:name w:val="HTML Preformatted"/>
    <w:basedOn w:val="a"/>
    <w:link w:val="HTML0"/>
    <w:uiPriority w:val="99"/>
    <w:semiHidden/>
    <w:unhideWhenUsed/>
    <w:qFormat/>
    <w:rsid w:val="00F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f3">
    <w:name w:val="Hyperlink"/>
    <w:basedOn w:val="a0"/>
    <w:uiPriority w:val="99"/>
    <w:unhideWhenUsed/>
    <w:rsid w:val="00FA18B2"/>
    <w:rPr>
      <w:color w:val="0563C1" w:themeColor="hyperlink"/>
      <w:u w:val="single"/>
    </w:rPr>
  </w:style>
  <w:style w:type="paragraph" w:styleId="af4">
    <w:name w:val="Normal (Web)"/>
    <w:basedOn w:val="a"/>
    <w:uiPriority w:val="99"/>
    <w:unhideWhenUsed/>
    <w:qFormat/>
    <w:rsid w:val="00FA18B2"/>
    <w:pPr>
      <w:spacing w:before="100" w:beforeAutospacing="1" w:after="100" w:afterAutospacing="1"/>
    </w:pPr>
    <w:rPr>
      <w:rFonts w:eastAsia="Times New Roman"/>
      <w:lang w:eastAsia="zh-TW"/>
    </w:rPr>
  </w:style>
  <w:style w:type="table" w:styleId="af5">
    <w:name w:val="Table Grid"/>
    <w:basedOn w:val="a1"/>
    <w:uiPriority w:val="59"/>
    <w:qFormat/>
    <w:rsid w:val="00FA18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next w:val="a"/>
    <w:link w:val="af7"/>
    <w:uiPriority w:val="10"/>
    <w:qFormat/>
    <w:rsid w:val="00FA18B2"/>
    <w:pPr>
      <w:contextualSpacing/>
    </w:pPr>
    <w:rPr>
      <w:rFonts w:asciiTheme="majorHAnsi" w:eastAsiaTheme="majorEastAsia" w:hAnsiTheme="majorHAnsi" w:cstheme="majorBidi"/>
      <w:spacing w:val="-10"/>
      <w:kern w:val="28"/>
      <w:sz w:val="56"/>
      <w:szCs w:val="56"/>
    </w:rPr>
  </w:style>
  <w:style w:type="paragraph" w:styleId="11">
    <w:name w:val="toc 1"/>
    <w:basedOn w:val="a"/>
    <w:next w:val="a"/>
    <w:uiPriority w:val="39"/>
    <w:unhideWhenUsed/>
    <w:qFormat/>
    <w:rsid w:val="00FA18B2"/>
    <w:pPr>
      <w:spacing w:before="120"/>
    </w:pPr>
    <w:rPr>
      <w:rFonts w:asciiTheme="minorHAnsi" w:hAnsiTheme="minorHAnsi"/>
      <w:b/>
    </w:rPr>
  </w:style>
  <w:style w:type="paragraph" w:styleId="2">
    <w:name w:val="toc 2"/>
    <w:basedOn w:val="a"/>
    <w:next w:val="a"/>
    <w:uiPriority w:val="39"/>
    <w:semiHidden/>
    <w:unhideWhenUsed/>
    <w:qFormat/>
    <w:rsid w:val="00FA18B2"/>
    <w:pPr>
      <w:ind w:left="240"/>
    </w:pPr>
    <w:rPr>
      <w:rFonts w:asciiTheme="minorHAnsi" w:hAnsiTheme="minorHAnsi"/>
      <w:b/>
      <w:sz w:val="22"/>
      <w:szCs w:val="22"/>
    </w:rPr>
  </w:style>
  <w:style w:type="paragraph" w:styleId="31">
    <w:name w:val="toc 3"/>
    <w:basedOn w:val="a"/>
    <w:next w:val="a"/>
    <w:uiPriority w:val="39"/>
    <w:unhideWhenUsed/>
    <w:qFormat/>
    <w:rsid w:val="00FA18B2"/>
    <w:pPr>
      <w:ind w:left="480"/>
    </w:pPr>
    <w:rPr>
      <w:rFonts w:asciiTheme="minorHAnsi" w:hAnsiTheme="minorHAnsi"/>
      <w:sz w:val="22"/>
      <w:szCs w:val="22"/>
    </w:rPr>
  </w:style>
  <w:style w:type="paragraph" w:styleId="4">
    <w:name w:val="toc 4"/>
    <w:basedOn w:val="a"/>
    <w:next w:val="a"/>
    <w:uiPriority w:val="39"/>
    <w:semiHidden/>
    <w:unhideWhenUsed/>
    <w:qFormat/>
    <w:rsid w:val="00FA18B2"/>
    <w:pPr>
      <w:ind w:left="720"/>
    </w:pPr>
    <w:rPr>
      <w:rFonts w:asciiTheme="minorHAnsi" w:hAnsiTheme="minorHAnsi"/>
      <w:sz w:val="20"/>
      <w:szCs w:val="20"/>
    </w:rPr>
  </w:style>
  <w:style w:type="paragraph" w:styleId="5">
    <w:name w:val="toc 5"/>
    <w:basedOn w:val="a"/>
    <w:next w:val="a"/>
    <w:uiPriority w:val="39"/>
    <w:semiHidden/>
    <w:unhideWhenUsed/>
    <w:rsid w:val="00FA18B2"/>
    <w:pPr>
      <w:ind w:left="960"/>
    </w:pPr>
    <w:rPr>
      <w:rFonts w:asciiTheme="minorHAnsi" w:hAnsiTheme="minorHAnsi"/>
      <w:sz w:val="20"/>
      <w:szCs w:val="20"/>
    </w:rPr>
  </w:style>
  <w:style w:type="paragraph" w:styleId="6">
    <w:name w:val="toc 6"/>
    <w:basedOn w:val="a"/>
    <w:next w:val="a"/>
    <w:uiPriority w:val="39"/>
    <w:semiHidden/>
    <w:unhideWhenUsed/>
    <w:qFormat/>
    <w:rsid w:val="00FA18B2"/>
    <w:pPr>
      <w:ind w:left="1200"/>
    </w:pPr>
    <w:rPr>
      <w:rFonts w:asciiTheme="minorHAnsi" w:hAnsiTheme="minorHAnsi"/>
      <w:sz w:val="20"/>
      <w:szCs w:val="20"/>
    </w:rPr>
  </w:style>
  <w:style w:type="paragraph" w:styleId="7">
    <w:name w:val="toc 7"/>
    <w:basedOn w:val="a"/>
    <w:next w:val="a"/>
    <w:uiPriority w:val="39"/>
    <w:semiHidden/>
    <w:unhideWhenUsed/>
    <w:qFormat/>
    <w:rsid w:val="00FA18B2"/>
    <w:pPr>
      <w:ind w:left="1440"/>
    </w:pPr>
    <w:rPr>
      <w:rFonts w:asciiTheme="minorHAnsi" w:hAnsiTheme="minorHAnsi"/>
      <w:sz w:val="20"/>
      <w:szCs w:val="20"/>
    </w:rPr>
  </w:style>
  <w:style w:type="paragraph" w:styleId="8">
    <w:name w:val="toc 8"/>
    <w:basedOn w:val="a"/>
    <w:next w:val="a"/>
    <w:uiPriority w:val="39"/>
    <w:semiHidden/>
    <w:unhideWhenUsed/>
    <w:qFormat/>
    <w:rsid w:val="00FA18B2"/>
    <w:pPr>
      <w:ind w:left="1680"/>
    </w:pPr>
    <w:rPr>
      <w:rFonts w:asciiTheme="minorHAnsi" w:hAnsiTheme="minorHAnsi"/>
      <w:sz w:val="20"/>
      <w:szCs w:val="20"/>
    </w:rPr>
  </w:style>
  <w:style w:type="paragraph" w:styleId="9">
    <w:name w:val="toc 9"/>
    <w:basedOn w:val="a"/>
    <w:next w:val="a"/>
    <w:uiPriority w:val="39"/>
    <w:semiHidden/>
    <w:unhideWhenUsed/>
    <w:qFormat/>
    <w:rsid w:val="00FA18B2"/>
    <w:pPr>
      <w:ind w:left="1920"/>
    </w:pPr>
    <w:rPr>
      <w:rFonts w:asciiTheme="minorHAnsi" w:hAnsiTheme="minorHAnsi"/>
      <w:sz w:val="20"/>
      <w:szCs w:val="20"/>
    </w:rPr>
  </w:style>
  <w:style w:type="paragraph" w:styleId="af8">
    <w:name w:val="List Paragraph"/>
    <w:basedOn w:val="a"/>
    <w:uiPriority w:val="34"/>
    <w:qFormat/>
    <w:rsid w:val="00FA18B2"/>
    <w:pPr>
      <w:ind w:left="720"/>
      <w:contextualSpacing/>
    </w:pPr>
    <w:rPr>
      <w:rFonts w:asciiTheme="minorHAnsi" w:hAnsiTheme="minorHAnsi" w:cstheme="minorBidi"/>
    </w:rPr>
  </w:style>
  <w:style w:type="character" w:customStyle="1" w:styleId="a9">
    <w:name w:val="Текст примечания Знак"/>
    <w:basedOn w:val="a0"/>
    <w:link w:val="a8"/>
    <w:uiPriority w:val="99"/>
    <w:semiHidden/>
    <w:rsid w:val="00FA18B2"/>
    <w:rPr>
      <w:sz w:val="20"/>
      <w:szCs w:val="20"/>
    </w:rPr>
  </w:style>
  <w:style w:type="character" w:customStyle="1" w:styleId="a4">
    <w:name w:val="Текст выноски Знак"/>
    <w:basedOn w:val="a0"/>
    <w:link w:val="a3"/>
    <w:uiPriority w:val="99"/>
    <w:semiHidden/>
    <w:qFormat/>
    <w:rsid w:val="00FA18B2"/>
    <w:rPr>
      <w:rFonts w:ascii="Times New Roman" w:hAnsi="Times New Roman" w:cs="Times New Roman"/>
      <w:sz w:val="18"/>
      <w:szCs w:val="18"/>
    </w:rPr>
  </w:style>
  <w:style w:type="character" w:customStyle="1" w:styleId="HTML0">
    <w:name w:val="Стандартный HTML Знак"/>
    <w:basedOn w:val="a0"/>
    <w:link w:val="HTML"/>
    <w:uiPriority w:val="99"/>
    <w:semiHidden/>
    <w:qFormat/>
    <w:rsid w:val="00FA18B2"/>
    <w:rPr>
      <w:rFonts w:ascii="Courier New" w:hAnsi="Courier New" w:cs="Courier New"/>
      <w:sz w:val="20"/>
      <w:szCs w:val="20"/>
    </w:rPr>
  </w:style>
  <w:style w:type="paragraph" w:customStyle="1" w:styleId="Default">
    <w:name w:val="Default"/>
    <w:qFormat/>
    <w:rsid w:val="00FA18B2"/>
    <w:pPr>
      <w:widowControl w:val="0"/>
      <w:autoSpaceDE w:val="0"/>
      <w:autoSpaceDN w:val="0"/>
      <w:adjustRightInd w:val="0"/>
    </w:pPr>
    <w:rPr>
      <w:rFonts w:ascii="Calibri" w:eastAsiaTheme="minorHAnsi" w:hAnsi="Calibri" w:cs="Calibri"/>
      <w:color w:val="000000"/>
      <w:sz w:val="24"/>
      <w:szCs w:val="24"/>
      <w:lang w:val="en-US" w:eastAsia="en-US"/>
    </w:rPr>
  </w:style>
  <w:style w:type="paragraph" w:customStyle="1" w:styleId="Pa0">
    <w:name w:val="Pa0"/>
    <w:basedOn w:val="Default"/>
    <w:next w:val="Default"/>
    <w:uiPriority w:val="99"/>
    <w:qFormat/>
    <w:rsid w:val="00FA18B2"/>
    <w:pPr>
      <w:spacing w:line="221" w:lineRule="atLeast"/>
    </w:pPr>
    <w:rPr>
      <w:rFonts w:ascii="Arial" w:hAnsi="Arial" w:cs="Arial"/>
      <w:color w:val="auto"/>
    </w:rPr>
  </w:style>
  <w:style w:type="character" w:customStyle="1" w:styleId="af2">
    <w:name w:val="Верхний колонтитул Знак"/>
    <w:basedOn w:val="a0"/>
    <w:link w:val="af1"/>
    <w:uiPriority w:val="99"/>
    <w:rsid w:val="00FA18B2"/>
    <w:rPr>
      <w:rFonts w:ascii="Times New Roman" w:hAnsi="Times New Roman" w:cs="Times New Roman"/>
    </w:rPr>
  </w:style>
  <w:style w:type="character" w:customStyle="1" w:styleId="ad">
    <w:name w:val="Нижний колонтитул Знак"/>
    <w:basedOn w:val="a0"/>
    <w:link w:val="ac"/>
    <w:uiPriority w:val="99"/>
    <w:qFormat/>
    <w:rsid w:val="00FA18B2"/>
    <w:rPr>
      <w:rFonts w:ascii="Times New Roman" w:hAnsi="Times New Roman" w:cs="Times New Roman"/>
    </w:rPr>
  </w:style>
  <w:style w:type="character" w:customStyle="1" w:styleId="10">
    <w:name w:val="Заголовок 1 Знак"/>
    <w:basedOn w:val="a0"/>
    <w:link w:val="1"/>
    <w:uiPriority w:val="9"/>
    <w:rsid w:val="00FA18B2"/>
    <w:rPr>
      <w:rFonts w:eastAsiaTheme="minorEastAsia"/>
      <w:caps/>
      <w:color w:val="FFFFFF" w:themeColor="background1"/>
      <w:spacing w:val="15"/>
      <w:sz w:val="22"/>
      <w:szCs w:val="22"/>
      <w:shd w:val="clear" w:color="auto" w:fill="5B9BD5" w:themeFill="accent1"/>
      <w:lang w:val="ro-RO"/>
    </w:rPr>
  </w:style>
  <w:style w:type="character" w:customStyle="1" w:styleId="30">
    <w:name w:val="Заголовок 3 Знак"/>
    <w:basedOn w:val="a0"/>
    <w:link w:val="3"/>
    <w:uiPriority w:val="9"/>
    <w:rsid w:val="00FA18B2"/>
    <w:rPr>
      <w:rFonts w:eastAsiaTheme="minorEastAsia"/>
      <w:caps/>
      <w:color w:val="1F4E79" w:themeColor="accent1" w:themeShade="80"/>
      <w:spacing w:val="15"/>
      <w:sz w:val="20"/>
      <w:szCs w:val="20"/>
      <w:lang w:val="ro-RO"/>
    </w:rPr>
  </w:style>
  <w:style w:type="paragraph" w:customStyle="1" w:styleId="TOCHeading1">
    <w:name w:val="TOC Heading1"/>
    <w:basedOn w:val="1"/>
    <w:next w:val="a"/>
    <w:uiPriority w:val="39"/>
    <w:unhideWhenUsed/>
    <w:qFormat/>
    <w:rsid w:val="00FA18B2"/>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2E74B5" w:themeColor="accent1" w:themeShade="BF"/>
      <w:spacing w:val="0"/>
      <w:sz w:val="28"/>
      <w:szCs w:val="28"/>
      <w:lang w:val="en-US"/>
    </w:rPr>
  </w:style>
  <w:style w:type="paragraph" w:customStyle="1" w:styleId="Style1">
    <w:name w:val="Style1"/>
    <w:basedOn w:val="1"/>
    <w:qFormat/>
    <w:rsid w:val="00FA18B2"/>
    <w:rPr>
      <w:rFonts w:ascii="Arial" w:hAnsi="Arial" w:cs="Arial"/>
      <w:b/>
      <w:bCs/>
      <w:color w:val="FFD96F"/>
      <w:sz w:val="24"/>
      <w:szCs w:val="24"/>
    </w:rPr>
  </w:style>
  <w:style w:type="character" w:customStyle="1" w:styleId="af0">
    <w:name w:val="Текст сноски Знак"/>
    <w:basedOn w:val="a0"/>
    <w:link w:val="af"/>
    <w:uiPriority w:val="99"/>
    <w:semiHidden/>
    <w:rsid w:val="00FA18B2"/>
    <w:rPr>
      <w:sz w:val="20"/>
      <w:szCs w:val="20"/>
    </w:rPr>
  </w:style>
  <w:style w:type="table" w:customStyle="1" w:styleId="GridTable5Dark1">
    <w:name w:val="Grid Table 5 Dark1"/>
    <w:basedOn w:val="a1"/>
    <w:uiPriority w:val="50"/>
    <w:rsid w:val="00FA18B2"/>
    <w:rPr>
      <w:sz w:val="22"/>
      <w:szCs w:val="22"/>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11">
    <w:name w:val="Plain Table 11"/>
    <w:basedOn w:val="a1"/>
    <w:uiPriority w:val="41"/>
    <w:rsid w:val="00FA18B2"/>
    <w:rPr>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7">
    <w:name w:val="Название Знак"/>
    <w:basedOn w:val="a0"/>
    <w:link w:val="af6"/>
    <w:uiPriority w:val="10"/>
    <w:rsid w:val="00FA18B2"/>
    <w:rPr>
      <w:rFonts w:asciiTheme="majorHAnsi" w:eastAsiaTheme="majorEastAsia" w:hAnsiTheme="majorHAnsi" w:cstheme="majorBidi"/>
      <w:spacing w:val="-10"/>
      <w:kern w:val="28"/>
      <w:sz w:val="56"/>
      <w:szCs w:val="56"/>
    </w:rPr>
  </w:style>
  <w:style w:type="character" w:customStyle="1" w:styleId="ab">
    <w:name w:val="Тема примечания Знак"/>
    <w:basedOn w:val="a9"/>
    <w:link w:val="aa"/>
    <w:uiPriority w:val="99"/>
    <w:semiHidden/>
    <w:rsid w:val="00FA18B2"/>
    <w:rPr>
      <w:rFonts w:ascii="Times New Roman" w:hAnsi="Times New Roman" w:cs="Times New Roman"/>
      <w:b/>
      <w:bCs/>
      <w:sz w:val="20"/>
      <w:szCs w:val="20"/>
    </w:rPr>
  </w:style>
  <w:style w:type="character" w:customStyle="1" w:styleId="a6">
    <w:name w:val="Основной текст Знак"/>
    <w:basedOn w:val="a0"/>
    <w:link w:val="a5"/>
    <w:uiPriority w:val="1"/>
    <w:rsid w:val="00FA18B2"/>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9C7662-0799-4A88-9E26-8B1633BC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1026</Words>
  <Characters>5854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Пользователь Windows</cp:lastModifiedBy>
  <cp:revision>8</cp:revision>
  <cp:lastPrinted>2022-11-01T10:01:00Z</cp:lastPrinted>
  <dcterms:created xsi:type="dcterms:W3CDTF">2022-11-01T10:01:00Z</dcterms:created>
  <dcterms:modified xsi:type="dcterms:W3CDTF">2023-05-12T10:37:00Z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2057-11.2.0.9984</vt:lpwstr>
  </property>
</Properties>
</file>