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611A75"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w:t>
      </w:r>
      <w:r w:rsidR="00E918F6">
        <w:rPr>
          <w:noProof/>
          <w:szCs w:val="24"/>
          <w:lang w:val="es-ES"/>
        </w:rPr>
        <w:t>(</w:t>
      </w:r>
      <w:r w:rsidRPr="000B6E28">
        <w:rPr>
          <w:noProof/>
          <w:szCs w:val="24"/>
          <w:lang w:val="es-ES"/>
        </w:rPr>
        <w:t>crudos livianos y pesados, productos medios, gasolinas, slop y combustibles de aviación</w:t>
      </w:r>
      <w:r w:rsidR="00E918F6">
        <w:rPr>
          <w:noProof/>
          <w:szCs w:val="24"/>
          <w:lang w:val="es-ES"/>
        </w:rPr>
        <w:t>)</w:t>
      </w:r>
      <w:r w:rsidRPr="000B6E28">
        <w:rPr>
          <w:noProof/>
          <w:szCs w:val="24"/>
          <w:lang w:val="es-ES"/>
        </w:rPr>
        <w:t xml:space="preserve">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6C8D6789" w:rsidR="00537A2E" w:rsidRDefault="00537A2E" w:rsidP="00E73721">
      <w:pPr>
        <w:rPr>
          <w:noProof/>
          <w:szCs w:val="24"/>
          <w:lang w:val="es-ES"/>
        </w:rPr>
      </w:pPr>
    </w:p>
    <w:p w14:paraId="139132E5" w14:textId="77777777" w:rsidR="00D66827" w:rsidRPr="000B6E28" w:rsidRDefault="00D66827" w:rsidP="00E73721">
      <w:pPr>
        <w:rPr>
          <w:noProof/>
          <w:szCs w:val="24"/>
          <w:lang w:val="es-ES"/>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bookmarkStart w:id="11" w:name="_Toc130323645"/>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2E15105A" w:rsidR="00167461" w:rsidRPr="00E62692" w:rsidRDefault="00167461" w:rsidP="00167461">
      <w:pPr>
        <w:rPr>
          <w:szCs w:val="24"/>
        </w:rPr>
      </w:pPr>
    </w:p>
    <w:p w14:paraId="11BC09E8" w14:textId="5A07CCEB"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2812D0E6" w:rsidR="00167461" w:rsidRDefault="00167461" w:rsidP="00167461">
      <w:pPr>
        <w:rPr>
          <w:noProof/>
          <w:szCs w:val="24"/>
        </w:rPr>
      </w:pPr>
    </w:p>
    <w:p w14:paraId="13BCAAFA" w14:textId="236F842D" w:rsidR="00167461" w:rsidRDefault="00167461" w:rsidP="00167461">
      <w:pPr>
        <w:rPr>
          <w:noProof/>
          <w:szCs w:val="24"/>
          <w:lang w:val="es-ES"/>
        </w:rPr>
      </w:pPr>
      <w:r w:rsidRPr="006414A0">
        <w:rPr>
          <w:noProof/>
          <w:szCs w:val="24"/>
          <w:lang w:val="es-ES"/>
        </w:rPr>
        <w:t>Esta fase determina cuál tecnología de medición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EA3756F" w14:textId="3B120993" w:rsidR="00581697" w:rsidRDefault="00581697" w:rsidP="00167461">
      <w:pPr>
        <w:rPr>
          <w:noProof/>
          <w:szCs w:val="24"/>
          <w:lang w:val="es-ES"/>
        </w:rPr>
      </w:pPr>
    </w:p>
    <w:p w14:paraId="5FC40473" w14:textId="1E0B8B9A" w:rsidR="00345FBB" w:rsidRPr="00345FBB" w:rsidRDefault="00581697" w:rsidP="00345FBB">
      <w:pPr>
        <w:rPr>
          <w:noProof/>
          <w:szCs w:val="24"/>
          <w:lang w:val="es-ES"/>
        </w:rPr>
      </w:pPr>
      <w:r>
        <w:rPr>
          <w:noProof/>
          <w:szCs w:val="24"/>
          <w:lang w:val="es-ES"/>
        </w:rPr>
        <w:t xml:space="preserve">En la Figura 2.1 se muestra la ruta de las actividades a seguir hasta que quede seleccionada </w:t>
      </w:r>
    </w:p>
    <w:p w14:paraId="0E86C7CD" w14:textId="6A3E7236" w:rsidR="00581697" w:rsidRDefault="00581697" w:rsidP="00167461">
      <w:pPr>
        <w:rPr>
          <w:noProof/>
          <w:szCs w:val="24"/>
          <w:lang w:val="es-ES"/>
        </w:rPr>
      </w:pPr>
      <w:r>
        <w:rPr>
          <w:noProof/>
          <w:szCs w:val="24"/>
          <w:lang w:val="es-ES"/>
        </w:rPr>
        <w:t>la tecnología más adecuada para la medición de flujo en línea.</w:t>
      </w:r>
    </w:p>
    <w:p w14:paraId="7D44988E" w14:textId="5CB39905" w:rsidR="00581697" w:rsidRDefault="00581697" w:rsidP="00167461">
      <w:pPr>
        <w:rPr>
          <w:noProof/>
          <w:szCs w:val="24"/>
          <w:lang w:val="es-ES"/>
        </w:rPr>
      </w:pPr>
    </w:p>
    <w:p w14:paraId="46B7C2D0" w14:textId="77777777" w:rsidR="00AF25A7" w:rsidRDefault="00AF25A7" w:rsidP="00167461">
      <w:pPr>
        <w:rPr>
          <w:noProof/>
          <w:szCs w:val="24"/>
          <w:lang w:val="es-ES"/>
        </w:rPr>
      </w:pPr>
    </w:p>
    <w:p w14:paraId="2814C311" w14:textId="6A85B82D" w:rsidR="00AF25A7" w:rsidRDefault="00AF25A7" w:rsidP="00167461">
      <w:pPr>
        <w:rPr>
          <w:noProof/>
          <w:szCs w:val="24"/>
          <w:lang w:val="es-ES"/>
        </w:rPr>
      </w:pPr>
      <w:r>
        <w:rPr>
          <w:noProof/>
          <w:szCs w:val="24"/>
          <w:lang w:val="es-ES"/>
        </w:rPr>
        <w:t>Figura 2.1 Metodología de la Fase I</w:t>
      </w:r>
    </w:p>
    <w:p w14:paraId="724250E3" w14:textId="09AA689E" w:rsidR="00581697" w:rsidRPr="006414A0" w:rsidRDefault="00581697" w:rsidP="00167461">
      <w:pPr>
        <w:rPr>
          <w:noProof/>
          <w:szCs w:val="24"/>
          <w:lang w:val="es-ES"/>
        </w:rPr>
      </w:pPr>
    </w:p>
    <w:p w14:paraId="47F7EF98" w14:textId="6253FAC3" w:rsidR="00167461" w:rsidRPr="006414A0" w:rsidRDefault="00167461" w:rsidP="00167461">
      <w:pPr>
        <w:rPr>
          <w:noProof/>
          <w:szCs w:val="24"/>
          <w:lang w:val="es-ES"/>
        </w:rPr>
      </w:pPr>
    </w:p>
    <w:p w14:paraId="0DAF6B98" w14:textId="700D461C" w:rsidR="00167461" w:rsidRPr="006414A0" w:rsidRDefault="00167461" w:rsidP="00167461">
      <w:pPr>
        <w:pStyle w:val="Ttulo3"/>
      </w:pPr>
      <w:r w:rsidRPr="006414A0">
        <w:t>Fase II: Selección del proveedor óptimo</w:t>
      </w:r>
    </w:p>
    <w:p w14:paraId="1DBF63BD" w14:textId="516E8683" w:rsidR="00167461" w:rsidRDefault="00167461" w:rsidP="00167461">
      <w:pPr>
        <w:rPr>
          <w:noProof/>
          <w:szCs w:val="24"/>
        </w:rPr>
      </w:pPr>
    </w:p>
    <w:p w14:paraId="68A5073F" w14:textId="4F1E59DA" w:rsidR="00167461" w:rsidRDefault="00167461" w:rsidP="00E918F6">
      <w:pPr>
        <w:rPr>
          <w:noProof/>
          <w:szCs w:val="24"/>
          <w:lang w:val="es-ES"/>
        </w:rPr>
      </w:pPr>
      <w:r w:rsidRPr="006414A0">
        <w:rPr>
          <w:noProof/>
          <w:szCs w:val="24"/>
          <w:lang w:val="es-ES"/>
        </w:rPr>
        <w:t>Una vez elegida la tecnología, se realiza una evaluación exhaustiva entre fabricantes, integrando</w:t>
      </w:r>
      <w:r w:rsidR="00E918F6">
        <w:rPr>
          <w:noProof/>
          <w:szCs w:val="24"/>
          <w:lang w:val="es-ES"/>
        </w:rPr>
        <w:t xml:space="preserve"> los criterios propuesto en el instructivo de </w:t>
      </w:r>
      <w:r w:rsidRPr="006414A0">
        <w:rPr>
          <w:noProof/>
          <w:szCs w:val="24"/>
          <w:lang w:val="es-ES"/>
        </w:rPr>
        <w:t>SAMH</w:t>
      </w:r>
      <w:r w:rsidR="00E918F6">
        <w:rPr>
          <w:noProof/>
          <w:szCs w:val="24"/>
          <w:lang w:val="es-ES"/>
        </w:rPr>
        <w:t xml:space="preserve"> (MPPH, 2024)</w:t>
      </w:r>
      <w:r w:rsidRPr="006414A0">
        <w:rPr>
          <w:noProof/>
          <w:szCs w:val="24"/>
          <w:lang w:val="es-ES"/>
        </w:rPr>
        <w:t>: exactitud, repetitividad, linealidad, bidireccionalidad, carreras de medición, diferimiento operacional.</w:t>
      </w:r>
      <w:r w:rsidR="00E918F6">
        <w:rPr>
          <w:noProof/>
          <w:szCs w:val="24"/>
          <w:lang w:val="es-ES"/>
        </w:rPr>
        <w:t xml:space="preserve"> Se espera que, al finalizar esta fase, se tengan seleccionado el proveedor de medidores de flujo que resulte como principal en la jerarquización entre proveedores que ofrecen la tecnología de medición de flujo (o las tecnologías de medición de flujo) seleccionadas en la Fasae I.</w:t>
      </w:r>
    </w:p>
    <w:p w14:paraId="30090087" w14:textId="77777777" w:rsidR="00581697" w:rsidRDefault="00581697" w:rsidP="00E918F6">
      <w:pPr>
        <w:rPr>
          <w:noProof/>
          <w:szCs w:val="24"/>
          <w:lang w:val="es-ES"/>
        </w:rPr>
      </w:pPr>
    </w:p>
    <w:p w14:paraId="3AB1F9FB" w14:textId="26F7944E" w:rsidR="00581697" w:rsidRPr="006414A0" w:rsidRDefault="00581697" w:rsidP="00E918F6">
      <w:pPr>
        <w:rPr>
          <w:noProof/>
          <w:szCs w:val="24"/>
          <w:lang w:val="es-ES"/>
        </w:rPr>
      </w:pPr>
      <w:r>
        <w:rPr>
          <w:noProof/>
          <w:szCs w:val="24"/>
          <w:lang w:val="es-ES"/>
        </w:rPr>
        <w:t>En la Figura 2.2 se muestra la ruta de actividades que se deben seguir para jerarquizar a los proveedores que ofrecen medidores de flujo con el tipo de tecnología de medición que se haya seleccionado en la Fase</w:t>
      </w:r>
      <w:r w:rsidR="00AF25A7">
        <w:rPr>
          <w:noProof/>
          <w:szCs w:val="24"/>
          <w:lang w:val="es-ES"/>
        </w:rPr>
        <w:t xml:space="preserve"> </w:t>
      </w:r>
      <w:r>
        <w:rPr>
          <w:noProof/>
          <w:szCs w:val="24"/>
          <w:lang w:val="es-ES"/>
        </w:rPr>
        <w:t>I.</w:t>
      </w:r>
    </w:p>
    <w:p w14:paraId="7BE3BC41" w14:textId="77777777" w:rsidR="00167461" w:rsidRDefault="00167461" w:rsidP="00167461">
      <w:pPr>
        <w:rPr>
          <w:noProof/>
          <w:szCs w:val="24"/>
          <w:lang w:val="es-ES"/>
        </w:rPr>
      </w:pPr>
    </w:p>
    <w:p w14:paraId="605271DC" w14:textId="77777777" w:rsidR="00AF25A7" w:rsidRDefault="00AF25A7" w:rsidP="00167461">
      <w:pPr>
        <w:rPr>
          <w:noProof/>
          <w:szCs w:val="24"/>
          <w:lang w:val="es-ES"/>
        </w:rPr>
      </w:pPr>
    </w:p>
    <w:p w14:paraId="174FCCBF" w14:textId="0E59B24D" w:rsidR="00AF25A7" w:rsidRDefault="00AF25A7" w:rsidP="00167461">
      <w:pPr>
        <w:rPr>
          <w:noProof/>
          <w:szCs w:val="24"/>
          <w:lang w:val="es-ES"/>
        </w:rPr>
      </w:pPr>
      <w:r>
        <w:rPr>
          <w:noProof/>
          <w:szCs w:val="24"/>
          <w:lang w:val="es-ES"/>
        </w:rPr>
        <w:t>Figura 2.2 Metodología de la Fase II</w:t>
      </w:r>
    </w:p>
    <w:p w14:paraId="57F06B84" w14:textId="77777777" w:rsidR="00AF25A7" w:rsidRDefault="00AF25A7" w:rsidP="00167461">
      <w:pPr>
        <w:rPr>
          <w:noProof/>
          <w:szCs w:val="24"/>
          <w:lang w:val="es-ES"/>
        </w:rPr>
      </w:pPr>
    </w:p>
    <w:p w14:paraId="5170E71B" w14:textId="77777777" w:rsidR="00E955F5" w:rsidRDefault="00E955F5" w:rsidP="00167461">
      <w:pPr>
        <w:rPr>
          <w:noProof/>
          <w:szCs w:val="24"/>
          <w:lang w:val="es-ES"/>
        </w:rPr>
      </w:pPr>
    </w:p>
    <w:p w14:paraId="18771678" w14:textId="77777777" w:rsidR="00E955F5" w:rsidRDefault="00E955F5" w:rsidP="00167461">
      <w:pPr>
        <w:rPr>
          <w:noProof/>
          <w:szCs w:val="24"/>
          <w:lang w:val="es-ES"/>
        </w:rPr>
      </w:pPr>
    </w:p>
    <w:p w14:paraId="69B1D2B9" w14:textId="234233C3" w:rsidR="00E955F5" w:rsidRPr="00E955F5" w:rsidRDefault="00E955F5" w:rsidP="00E955F5">
      <w:pPr>
        <w:pStyle w:val="Ttulo2"/>
      </w:pPr>
      <w:r w:rsidRPr="00E955F5">
        <w:t>Desarrollo de la metologia de la Fase I</w:t>
      </w:r>
    </w:p>
    <w:p w14:paraId="1AC93E78" w14:textId="77777777" w:rsidR="00E955F5" w:rsidRDefault="00E955F5" w:rsidP="00167461">
      <w:pPr>
        <w:rPr>
          <w:noProof/>
          <w:szCs w:val="24"/>
          <w:lang w:val="es-ES"/>
        </w:rPr>
      </w:pPr>
    </w:p>
    <w:p w14:paraId="410B5865" w14:textId="77777777" w:rsidR="000A07D9" w:rsidRDefault="000A07D9" w:rsidP="00167461">
      <w:pPr>
        <w:rPr>
          <w:noProof/>
          <w:szCs w:val="24"/>
          <w:lang w:val="es-ES"/>
        </w:rPr>
      </w:pPr>
    </w:p>
    <w:p w14:paraId="3ABC2F52" w14:textId="77777777" w:rsidR="000A07D9" w:rsidRPr="00103F46" w:rsidRDefault="000A07D9" w:rsidP="000A07D9">
      <w:pPr>
        <w:pStyle w:val="Ttulo3"/>
      </w:pPr>
      <w:r w:rsidRPr="00103F46">
        <w:t>Conformación del panel de expertos</w:t>
      </w:r>
    </w:p>
    <w:p w14:paraId="607039D9" w14:textId="77777777" w:rsidR="000A07D9" w:rsidRDefault="000A07D9" w:rsidP="000A07D9">
      <w:pPr>
        <w:rPr>
          <w:szCs w:val="24"/>
          <w:lang w:val="es-ES"/>
        </w:rPr>
      </w:pPr>
    </w:p>
    <w:p w14:paraId="7EA701C1" w14:textId="77777777" w:rsidR="000A07D9" w:rsidRDefault="000A07D9" w:rsidP="000A07D9">
      <w:pPr>
        <w:rPr>
          <w:szCs w:val="24"/>
          <w:lang w:val="es-ES"/>
        </w:rPr>
      </w:pPr>
    </w:p>
    <w:p w14:paraId="4C682A99" w14:textId="77777777" w:rsidR="000A07D9" w:rsidRDefault="000A07D9" w:rsidP="000A07D9">
      <w:pPr>
        <w:rPr>
          <w:szCs w:val="24"/>
          <w:lang w:val="es-ES"/>
        </w:rPr>
      </w:pPr>
      <w:r w:rsidRPr="00802D45">
        <w:rPr>
          <w:szCs w:val="24"/>
          <w:lang w:val="es-ES"/>
        </w:rPr>
        <w:t>La selección de tecnologías de alto impacto en la industria de hidrocarburos es, fundamentalmente,</w:t>
      </w:r>
      <w:r>
        <w:rPr>
          <w:szCs w:val="24"/>
          <w:lang w:val="es-ES"/>
        </w:rPr>
        <w:t xml:space="preserve"> </w:t>
      </w:r>
      <w:r w:rsidRPr="00802D45">
        <w:rPr>
          <w:szCs w:val="24"/>
          <w:lang w:val="es-ES"/>
        </w:rPr>
        <w:t xml:space="preserve">un ejercicio de gestión de riesgos y optimización de valor. La decisión </w:t>
      </w:r>
      <w:r>
        <w:rPr>
          <w:szCs w:val="24"/>
          <w:lang w:val="es-ES"/>
        </w:rPr>
        <w:t>fi</w:t>
      </w:r>
      <w:r w:rsidRPr="00802D45">
        <w:rPr>
          <w:szCs w:val="24"/>
          <w:lang w:val="es-ES"/>
        </w:rPr>
        <w:t>nal debe mitigar los riesgos</w:t>
      </w:r>
      <w:r>
        <w:rPr>
          <w:szCs w:val="24"/>
          <w:lang w:val="es-ES"/>
        </w:rPr>
        <w:t xml:space="preserve"> fi</w:t>
      </w:r>
      <w:r w:rsidRPr="00802D45">
        <w:rPr>
          <w:szCs w:val="24"/>
          <w:lang w:val="es-ES"/>
        </w:rPr>
        <w:t>nancieros, operativos, de seguridad y de obsolescencia.</w:t>
      </w:r>
    </w:p>
    <w:p w14:paraId="53371795" w14:textId="77777777" w:rsidR="000A07D9" w:rsidRDefault="000A07D9" w:rsidP="000A07D9">
      <w:pPr>
        <w:rPr>
          <w:szCs w:val="24"/>
          <w:lang w:val="es-ES"/>
        </w:rPr>
      </w:pPr>
    </w:p>
    <w:p w14:paraId="03908D78" w14:textId="77777777" w:rsidR="000A07D9" w:rsidRDefault="000A07D9" w:rsidP="000A07D9">
      <w:pPr>
        <w:rPr>
          <w:szCs w:val="24"/>
          <w:lang w:val="es-ES"/>
        </w:rPr>
      </w:pPr>
    </w:p>
    <w:p w14:paraId="5B8FDC01" w14:textId="20B50A34" w:rsidR="000A07D9" w:rsidRDefault="0016079F" w:rsidP="000A07D9">
      <w:pPr>
        <w:rPr>
          <w:szCs w:val="24"/>
        </w:rPr>
      </w:pPr>
      <w:r>
        <w:rPr>
          <w:szCs w:val="24"/>
        </w:rPr>
        <w:t>Se debe establecer l</w:t>
      </w:r>
      <w:r w:rsidR="000A07D9" w:rsidRPr="00802D45">
        <w:rPr>
          <w:szCs w:val="24"/>
        </w:rPr>
        <w:t>a estructura del equipo decisor (Tabla 1)</w:t>
      </w:r>
      <w:r>
        <w:rPr>
          <w:szCs w:val="24"/>
        </w:rPr>
        <w:t xml:space="preserve">, que en </w:t>
      </w:r>
      <w:proofErr w:type="gramStart"/>
      <w:r>
        <w:rPr>
          <w:szCs w:val="24"/>
        </w:rPr>
        <w:t>esta caso</w:t>
      </w:r>
      <w:proofErr w:type="gramEnd"/>
      <w:r w:rsidR="000A07D9" w:rsidRPr="00802D45">
        <w:rPr>
          <w:szCs w:val="24"/>
        </w:rPr>
        <w:t xml:space="preserve"> se basa en la necesidad de cubrir los tres pilares del </w:t>
      </w:r>
      <w:r w:rsidR="000A07D9" w:rsidRPr="0096674E">
        <w:rPr>
          <w:i/>
          <w:iCs/>
          <w:szCs w:val="24"/>
        </w:rPr>
        <w:t>Triple Bottom Line</w:t>
      </w:r>
      <w:r w:rsidR="000A07D9" w:rsidRPr="00802D45">
        <w:rPr>
          <w:szCs w:val="24"/>
        </w:rPr>
        <w:t xml:space="preserve"> (Economía, Perso</w:t>
      </w:r>
      <w:r>
        <w:rPr>
          <w:szCs w:val="24"/>
        </w:rPr>
        <w:softHyphen/>
      </w:r>
      <w:r w:rsidR="000A07D9" w:rsidRPr="00802D45">
        <w:rPr>
          <w:szCs w:val="24"/>
        </w:rPr>
        <w:t>nas/Seguridad, Sostenibilidad) adaptados a la gestión de activos, integrando la visión a corto plazo (Proyectos/Costo) con la visión a largo plazo (Operación/Mantenimiento).</w:t>
      </w:r>
    </w:p>
    <w:p w14:paraId="2757ADAE" w14:textId="77777777" w:rsidR="00B76507" w:rsidRDefault="00B76507" w:rsidP="000A07D9">
      <w:pPr>
        <w:rPr>
          <w:szCs w:val="24"/>
        </w:rPr>
      </w:pPr>
    </w:p>
    <w:p w14:paraId="6D7E3A18" w14:textId="77777777" w:rsidR="00B76507" w:rsidRDefault="00B76507" w:rsidP="000A07D9">
      <w:pPr>
        <w:rPr>
          <w:szCs w:val="24"/>
        </w:rPr>
      </w:pPr>
    </w:p>
    <w:p w14:paraId="40DA113A" w14:textId="7AC54759" w:rsidR="00B76507" w:rsidRDefault="00B76507" w:rsidP="00B76507">
      <w:pPr>
        <w:rPr>
          <w:szCs w:val="24"/>
        </w:rPr>
      </w:pPr>
      <w:r w:rsidRPr="00B76507">
        <w:rPr>
          <w:szCs w:val="24"/>
        </w:rPr>
        <w:t>El equipo analizado está conformado por seis roles clave, cuyas funciones y focos de interés son</w:t>
      </w:r>
      <w:r>
        <w:rPr>
          <w:szCs w:val="24"/>
        </w:rPr>
        <w:t xml:space="preserve"> </w:t>
      </w:r>
      <w:r w:rsidRPr="00B76507">
        <w:rPr>
          <w:szCs w:val="24"/>
        </w:rPr>
        <w:t>divergentes y, en ocasiones, con</w:t>
      </w:r>
      <w:r>
        <w:rPr>
          <w:szCs w:val="24"/>
        </w:rPr>
        <w:t>fl</w:t>
      </w:r>
      <w:r w:rsidRPr="00B76507">
        <w:rPr>
          <w:szCs w:val="24"/>
        </w:rPr>
        <w:t>ictivos:</w:t>
      </w:r>
    </w:p>
    <w:p w14:paraId="61980190" w14:textId="3567D26B" w:rsidR="00B76507" w:rsidRPr="00B76507" w:rsidRDefault="00B76507" w:rsidP="00B76507">
      <w:pPr>
        <w:rPr>
          <w:szCs w:val="24"/>
        </w:rPr>
      </w:pPr>
    </w:p>
    <w:p w14:paraId="61980190" w14:textId="3567D26B" w:rsidR="00B76507" w:rsidRPr="00B76507" w:rsidRDefault="00B76507" w:rsidP="00B76507">
      <w:pPr>
        <w:pStyle w:val="Prrafodelista"/>
        <w:numPr>
          <w:ilvl w:val="0"/>
          <w:numId w:val="60"/>
        </w:numPr>
        <w:rPr>
          <w:szCs w:val="24"/>
        </w:rPr>
      </w:pPr>
      <w:r w:rsidRPr="00B76507">
        <w:rPr>
          <w:szCs w:val="24"/>
        </w:rPr>
        <w:t xml:space="preserve">Gerente de Proyectos de Inversión de Capital (CPO): Foco </w:t>
      </w:r>
      <w:r w:rsidRPr="00B76507">
        <w:rPr>
          <w:szCs w:val="24"/>
        </w:rPr>
        <w:t/>
      </w:r>
      <w:proofErr w:type="spellStart"/>
      <w:r w:rsidRPr="00B76507">
        <w:rPr>
          <w:szCs w:val="24"/>
        </w:rPr>
        <w:t>nanciero</w:t>
      </w:r>
      <w:proofErr w:type="spellEnd"/>
      <w:r w:rsidRPr="00B76507">
        <w:rPr>
          <w:szCs w:val="24"/>
        </w:rPr>
        <w:t xml:space="preserve"> y estratégico.</w:t>
      </w:r>
    </w:p>
    <w:p w14:paraId="08D3A8A1" w14:textId="05ADA554" w:rsidR="00B76507" w:rsidRPr="00B76507" w:rsidRDefault="00B76507" w:rsidP="00B76507">
      <w:pPr>
        <w:pStyle w:val="Prrafodelista"/>
        <w:numPr>
          <w:ilvl w:val="0"/>
          <w:numId w:val="60"/>
        </w:numPr>
        <w:rPr>
          <w:szCs w:val="24"/>
        </w:rPr>
      </w:pPr>
      <w:r w:rsidRPr="00B76507">
        <w:rPr>
          <w:szCs w:val="24"/>
        </w:rPr>
        <w:t>Ingeniero Principal SIHO (Líder SIHO): Foco en seguridad y licencia para operar.</w:t>
      </w:r>
    </w:p>
    <w:p w14:paraId="3AF8D1B3" w14:textId="338ED664" w:rsidR="00B76507" w:rsidRPr="00B76507" w:rsidRDefault="00B76507" w:rsidP="00B76507">
      <w:pPr>
        <w:pStyle w:val="Prrafodelista"/>
        <w:numPr>
          <w:ilvl w:val="0"/>
          <w:numId w:val="60"/>
        </w:numPr>
        <w:rPr>
          <w:szCs w:val="24"/>
        </w:rPr>
      </w:pPr>
      <w:r w:rsidRPr="00B76507">
        <w:rPr>
          <w:szCs w:val="24"/>
        </w:rPr>
        <w:t>Superintendente de Operaciones (OPS): Foco en usabilidad y continuidad.</w:t>
      </w:r>
    </w:p>
    <w:p w14:paraId="7691961E" w14:textId="795AB8F1" w:rsidR="00B76507" w:rsidRPr="00B76507" w:rsidRDefault="00B76507" w:rsidP="00B76507">
      <w:pPr>
        <w:pStyle w:val="Prrafodelista"/>
        <w:numPr>
          <w:ilvl w:val="0"/>
          <w:numId w:val="60"/>
        </w:numPr>
        <w:rPr>
          <w:szCs w:val="24"/>
        </w:rPr>
      </w:pPr>
      <w:r w:rsidRPr="00B76507">
        <w:rPr>
          <w:szCs w:val="24"/>
        </w:rPr>
        <w:t>Gerente de Mantenimiento (MNT): Foco en con</w:t>
      </w:r>
      <w:r w:rsidRPr="00B76507">
        <w:rPr>
          <w:szCs w:val="24"/>
        </w:rPr>
        <w:t/>
      </w:r>
      <w:proofErr w:type="spellStart"/>
      <w:r w:rsidRPr="00B76507">
        <w:rPr>
          <w:szCs w:val="24"/>
        </w:rPr>
        <w:t>abilidad</w:t>
      </w:r>
      <w:proofErr w:type="spellEnd"/>
      <w:r w:rsidRPr="00B76507">
        <w:rPr>
          <w:szCs w:val="24"/>
        </w:rPr>
        <w:t xml:space="preserve"> y mantenibilidad.</w:t>
      </w:r>
    </w:p>
    <w:p w14:paraId="4A38F1C9" w14:textId="10891DEA" w:rsidR="00B76507" w:rsidRPr="00B76507" w:rsidRDefault="00B76507" w:rsidP="00B76507">
      <w:pPr>
        <w:pStyle w:val="Prrafodelista"/>
        <w:numPr>
          <w:ilvl w:val="0"/>
          <w:numId w:val="60"/>
        </w:numPr>
        <w:rPr>
          <w:szCs w:val="24"/>
        </w:rPr>
      </w:pPr>
      <w:r w:rsidRPr="00B76507">
        <w:rPr>
          <w:szCs w:val="24"/>
        </w:rPr>
        <w:t>Líder de Tecnología (CTO): Foco en innovación y vigencia tecnológica.</w:t>
      </w:r>
    </w:p>
    <w:p w14:paraId="05A093A6" w14:textId="7C348FC5" w:rsidR="00B76507" w:rsidRPr="00B76507" w:rsidRDefault="00B76507" w:rsidP="00B76507">
      <w:pPr>
        <w:pStyle w:val="Prrafodelista"/>
        <w:numPr>
          <w:ilvl w:val="0"/>
          <w:numId w:val="60"/>
        </w:numPr>
        <w:rPr>
          <w:szCs w:val="24"/>
        </w:rPr>
      </w:pPr>
      <w:r w:rsidRPr="00B76507">
        <w:rPr>
          <w:szCs w:val="24"/>
        </w:rPr>
        <w:t>Especialista en Cadena de Suministro (SCM): Foco en logística y proveedores.</w:t>
      </w:r>
    </w:p>
    <w:p w14:paraId="558413C1" w14:textId="6C817A07" w:rsidR="00B76507" w:rsidRDefault="00B76507" w:rsidP="00B76507">
      <w:pPr>
        <w:rPr>
          <w:szCs w:val="24"/>
        </w:rPr>
      </w:pPr>
    </w:p>
    <w:p w14:paraId="1D4C749D" w14:textId="77777777" w:rsidR="000A07D9" w:rsidRDefault="000A07D9" w:rsidP="000A07D9">
      <w:pPr>
        <w:rPr>
          <w:szCs w:val="24"/>
        </w:rPr>
      </w:pPr>
    </w:p>
    <w:p w14:paraId="1922634F" w14:textId="77777777" w:rsidR="000A07D9" w:rsidRDefault="000A07D9" w:rsidP="000A07D9">
      <w:pPr>
        <w:spacing w:before="1"/>
        <w:ind w:left="23" w:right="23"/>
        <w:jc w:val="center"/>
        <w:rPr>
          <w:rFonts w:ascii="Garamond" w:hAnsi="Garamond"/>
          <w:spacing w:val="-2"/>
          <w:sz w:val="27"/>
        </w:rPr>
      </w:pPr>
      <w:r>
        <w:t>Tabla</w:t>
      </w:r>
      <w:r>
        <w:rPr>
          <w:spacing w:val="-9"/>
        </w:rPr>
        <w:t xml:space="preserve"> </w:t>
      </w:r>
      <w:r>
        <w:t>1.</w:t>
      </w:r>
      <w:r>
        <w:rPr>
          <w:spacing w:val="-9"/>
        </w:rPr>
        <w:t xml:space="preserve"> </w:t>
      </w:r>
      <w:r>
        <w:rPr>
          <w:rFonts w:ascii="Garamond" w:hAnsi="Garamond"/>
          <w:sz w:val="27"/>
        </w:rPr>
        <w:t>Roles</w:t>
      </w:r>
      <w:r>
        <w:rPr>
          <w:rFonts w:ascii="Garamond" w:hAnsi="Garamond"/>
          <w:spacing w:val="-13"/>
          <w:sz w:val="27"/>
        </w:rPr>
        <w:t xml:space="preserve"> </w:t>
      </w:r>
      <w:r>
        <w:rPr>
          <w:rFonts w:ascii="Garamond" w:hAnsi="Garamond"/>
          <w:sz w:val="27"/>
        </w:rPr>
        <w:t>y</w:t>
      </w:r>
      <w:r>
        <w:rPr>
          <w:rFonts w:ascii="Garamond" w:hAnsi="Garamond"/>
          <w:spacing w:val="-12"/>
          <w:sz w:val="27"/>
        </w:rPr>
        <w:t xml:space="preserve"> </w:t>
      </w:r>
      <w:r>
        <w:rPr>
          <w:rFonts w:ascii="Garamond" w:hAnsi="Garamond"/>
          <w:sz w:val="27"/>
        </w:rPr>
        <w:t>contribución</w:t>
      </w:r>
      <w:r>
        <w:rPr>
          <w:rFonts w:ascii="Garamond" w:hAnsi="Garamond"/>
          <w:spacing w:val="-12"/>
          <w:sz w:val="27"/>
        </w:rPr>
        <w:t xml:space="preserve"> </w:t>
      </w:r>
      <w:r>
        <w:rPr>
          <w:rFonts w:ascii="Garamond" w:hAnsi="Garamond"/>
          <w:sz w:val="27"/>
        </w:rPr>
        <w:t>estratégica</w:t>
      </w:r>
      <w:r>
        <w:rPr>
          <w:rFonts w:ascii="Garamond" w:hAnsi="Garamond"/>
          <w:spacing w:val="-13"/>
          <w:sz w:val="27"/>
        </w:rPr>
        <w:t xml:space="preserve"> </w:t>
      </w:r>
      <w:r>
        <w:rPr>
          <w:rFonts w:ascii="Garamond" w:hAnsi="Garamond"/>
          <w:sz w:val="27"/>
        </w:rPr>
        <w:t>al</w:t>
      </w:r>
      <w:r>
        <w:rPr>
          <w:rFonts w:ascii="Garamond" w:hAnsi="Garamond"/>
          <w:spacing w:val="-12"/>
          <w:sz w:val="27"/>
        </w:rPr>
        <w:t xml:space="preserve"> </w:t>
      </w:r>
      <w:r>
        <w:rPr>
          <w:rFonts w:ascii="Garamond" w:hAnsi="Garamond"/>
          <w:sz w:val="27"/>
        </w:rPr>
        <w:t>proceso</w:t>
      </w:r>
      <w:r>
        <w:rPr>
          <w:rFonts w:ascii="Garamond" w:hAnsi="Garamond"/>
          <w:spacing w:val="-12"/>
          <w:sz w:val="27"/>
        </w:rPr>
        <w:t xml:space="preserve"> </w:t>
      </w:r>
      <w:r>
        <w:rPr>
          <w:rFonts w:ascii="Garamond" w:hAnsi="Garamond"/>
          <w:sz w:val="27"/>
        </w:rPr>
        <w:t>de</w:t>
      </w:r>
      <w:r>
        <w:rPr>
          <w:rFonts w:ascii="Garamond" w:hAnsi="Garamond"/>
          <w:spacing w:val="-13"/>
          <w:sz w:val="27"/>
        </w:rPr>
        <w:t xml:space="preserve"> </w:t>
      </w:r>
      <w:r>
        <w:rPr>
          <w:rFonts w:ascii="Garamond" w:hAnsi="Garamond"/>
          <w:spacing w:val="-2"/>
          <w:sz w:val="27"/>
        </w:rPr>
        <w:t>selección</w:t>
      </w:r>
    </w:p>
    <w:tbl>
      <w:tblPr>
        <w:tblStyle w:val="Tablaconcuadrcula"/>
        <w:tblW w:w="0" w:type="auto"/>
        <w:tblLook w:val="04A0" w:firstRow="1" w:lastRow="0" w:firstColumn="1" w:lastColumn="0" w:noHBand="0" w:noVBand="1"/>
      </w:tblPr>
      <w:tblGrid>
        <w:gridCol w:w="2263"/>
        <w:gridCol w:w="2694"/>
        <w:gridCol w:w="4437"/>
      </w:tblGrid>
      <w:tr w:rsidR="000A07D9" w14:paraId="7B800442" w14:textId="77777777" w:rsidTr="00A712C9">
        <w:tc>
          <w:tcPr>
            <w:tcW w:w="2263" w:type="dxa"/>
          </w:tcPr>
          <w:p w14:paraId="574890FC" w14:textId="77777777" w:rsidR="000A07D9" w:rsidRDefault="000A07D9" w:rsidP="00A712C9">
            <w:pPr>
              <w:rPr>
                <w:szCs w:val="24"/>
                <w:lang w:val="es-ES"/>
              </w:rPr>
            </w:pPr>
            <w:r w:rsidRPr="00825A56">
              <w:rPr>
                <w:szCs w:val="24"/>
                <w:lang w:val="es-ES"/>
              </w:rPr>
              <w:t>CPO</w:t>
            </w:r>
          </w:p>
        </w:tc>
        <w:tc>
          <w:tcPr>
            <w:tcW w:w="2694" w:type="dxa"/>
          </w:tcPr>
          <w:p w14:paraId="15EEF1BC" w14:textId="77777777" w:rsidR="000A07D9" w:rsidRDefault="000A07D9" w:rsidP="00A712C9">
            <w:pPr>
              <w:rPr>
                <w:szCs w:val="24"/>
                <w:lang w:val="es-ES"/>
              </w:rPr>
            </w:pPr>
            <w:r w:rsidRPr="00825A56">
              <w:rPr>
                <w:szCs w:val="24"/>
                <w:lang w:val="es-ES"/>
              </w:rPr>
              <w:t>Financiero</w:t>
            </w:r>
          </w:p>
        </w:tc>
        <w:tc>
          <w:tcPr>
            <w:tcW w:w="4437" w:type="dxa"/>
          </w:tcPr>
          <w:p w14:paraId="0ABC7924" w14:textId="77777777" w:rsidR="000A07D9" w:rsidRDefault="000A07D9" w:rsidP="00A712C9">
            <w:pPr>
              <w:rPr>
                <w:szCs w:val="24"/>
                <w:lang w:val="es-ES"/>
              </w:rPr>
            </w:pPr>
            <w:r w:rsidRPr="00825A56">
              <w:rPr>
                <w:szCs w:val="24"/>
                <w:lang w:val="es-ES"/>
              </w:rPr>
              <w:t>Es el dueño del capital y responsable directo de la viabilidad económica y el Retorno de Inversión (ROI). Su juicio es indispensable para validar CAPEX, OPEX y LCC.</w:t>
            </w:r>
          </w:p>
        </w:tc>
      </w:tr>
      <w:tr w:rsidR="000A07D9" w14:paraId="68BAE386" w14:textId="77777777" w:rsidTr="00A712C9">
        <w:tc>
          <w:tcPr>
            <w:tcW w:w="2263" w:type="dxa"/>
          </w:tcPr>
          <w:p w14:paraId="7930624B" w14:textId="77777777" w:rsidR="000A07D9" w:rsidRDefault="000A07D9" w:rsidP="00A712C9">
            <w:pPr>
              <w:rPr>
                <w:szCs w:val="24"/>
                <w:lang w:val="es-ES"/>
              </w:rPr>
            </w:pPr>
            <w:r w:rsidRPr="004D5504">
              <w:rPr>
                <w:szCs w:val="24"/>
              </w:rPr>
              <w:t>Líder SIHO</w:t>
            </w:r>
          </w:p>
        </w:tc>
        <w:tc>
          <w:tcPr>
            <w:tcW w:w="2694" w:type="dxa"/>
          </w:tcPr>
          <w:p w14:paraId="5037BD13" w14:textId="77777777" w:rsidR="000A07D9" w:rsidRDefault="000A07D9" w:rsidP="00A712C9">
            <w:pPr>
              <w:rPr>
                <w:szCs w:val="24"/>
                <w:lang w:val="es-ES"/>
              </w:rPr>
            </w:pPr>
            <w:r w:rsidRPr="004D5504">
              <w:rPr>
                <w:szCs w:val="24"/>
              </w:rPr>
              <w:t>Ambiente/</w:t>
            </w:r>
            <w:r>
              <w:rPr>
                <w:szCs w:val="24"/>
              </w:rPr>
              <w:t xml:space="preserve"> Seguridad</w:t>
            </w:r>
          </w:p>
        </w:tc>
        <w:tc>
          <w:tcPr>
            <w:tcW w:w="4437" w:type="dxa"/>
          </w:tcPr>
          <w:p w14:paraId="055D560D" w14:textId="77777777" w:rsidR="000A07D9" w:rsidRDefault="000A07D9" w:rsidP="00A712C9">
            <w:pPr>
              <w:jc w:val="left"/>
              <w:rPr>
                <w:szCs w:val="24"/>
                <w:lang w:val="es-ES"/>
              </w:rPr>
            </w:pPr>
            <w:r w:rsidRPr="004D5504">
              <w:rPr>
                <w:szCs w:val="24"/>
                <w:lang w:val="es-ES"/>
              </w:rPr>
              <w:t>Su aprobación es una condición de no-negociación. Valida que la tecnología cumpla normativas y no introduzca</w:t>
            </w:r>
            <w:r w:rsidRPr="004D5504">
              <w:rPr>
                <w:szCs w:val="24"/>
                <w:lang w:val="es-ES"/>
              </w:rPr>
              <w:cr/>
              <w:t>riesgos catastró</w:t>
            </w:r>
            <w:r>
              <w:rPr>
                <w:szCs w:val="24"/>
                <w:lang w:val="es-ES"/>
              </w:rPr>
              <w:t>fi</w:t>
            </w:r>
            <w:r w:rsidRPr="004D5504">
              <w:rPr>
                <w:szCs w:val="24"/>
                <w:lang w:val="es-ES"/>
              </w:rPr>
              <w:t>cos (accidentes, fugas)</w:t>
            </w:r>
            <w:r>
              <w:rPr>
                <w:szCs w:val="24"/>
                <w:lang w:val="es-ES"/>
              </w:rPr>
              <w:t>.</w:t>
            </w:r>
          </w:p>
        </w:tc>
      </w:tr>
      <w:tr w:rsidR="000A07D9" w14:paraId="7EF18F16" w14:textId="77777777" w:rsidTr="00A712C9">
        <w:tc>
          <w:tcPr>
            <w:tcW w:w="2263" w:type="dxa"/>
          </w:tcPr>
          <w:p w14:paraId="64B76B5C" w14:textId="77777777" w:rsidR="000A07D9" w:rsidRDefault="000A07D9" w:rsidP="00A712C9">
            <w:pPr>
              <w:rPr>
                <w:szCs w:val="24"/>
                <w:lang w:val="es-ES"/>
              </w:rPr>
            </w:pPr>
            <w:r w:rsidRPr="004D5504">
              <w:rPr>
                <w:szCs w:val="24"/>
              </w:rPr>
              <w:t>Superintendente OPS</w:t>
            </w:r>
          </w:p>
        </w:tc>
        <w:tc>
          <w:tcPr>
            <w:tcW w:w="2694" w:type="dxa"/>
          </w:tcPr>
          <w:p w14:paraId="6B9EA6E6" w14:textId="77777777" w:rsidR="000A07D9" w:rsidRDefault="000A07D9" w:rsidP="00A712C9">
            <w:pPr>
              <w:rPr>
                <w:szCs w:val="24"/>
                <w:lang w:val="es-ES"/>
              </w:rPr>
            </w:pPr>
            <w:r w:rsidRPr="004D5504">
              <w:rPr>
                <w:szCs w:val="24"/>
              </w:rPr>
              <w:t>Operabilidad</w:t>
            </w:r>
          </w:p>
        </w:tc>
        <w:tc>
          <w:tcPr>
            <w:tcW w:w="4437" w:type="dxa"/>
          </w:tcPr>
          <w:p w14:paraId="4075B6C6" w14:textId="77777777" w:rsidR="000A07D9" w:rsidRDefault="000A07D9" w:rsidP="00A712C9">
            <w:pPr>
              <w:jc w:val="left"/>
              <w:rPr>
                <w:szCs w:val="24"/>
                <w:lang w:val="es-ES"/>
              </w:rPr>
            </w:pPr>
            <w:r w:rsidRPr="004D5504">
              <w:rPr>
                <w:szCs w:val="24"/>
              </w:rPr>
              <w:t xml:space="preserve">Representa al usuario </w:t>
            </w:r>
            <w:r>
              <w:rPr>
                <w:szCs w:val="24"/>
              </w:rPr>
              <w:t>fi</w:t>
            </w:r>
            <w:r w:rsidRPr="004D5504">
              <w:rPr>
                <w:szCs w:val="24"/>
              </w:rPr>
              <w:t xml:space="preserve">nal directo. Valida la usabilidad, el nivel de </w:t>
            </w:r>
            <w:r w:rsidRPr="004D5504">
              <w:rPr>
                <w:szCs w:val="24"/>
              </w:rPr>
              <w:lastRenderedPageBreak/>
              <w:t xml:space="preserve">automatización y la tolerancia a las condiciones reales de proceso (manejo de </w:t>
            </w:r>
            <w:r>
              <w:rPr>
                <w:szCs w:val="24"/>
              </w:rPr>
              <w:t>fl</w:t>
            </w:r>
            <w:r w:rsidRPr="004D5504">
              <w:rPr>
                <w:szCs w:val="24"/>
              </w:rPr>
              <w:t>uido)</w:t>
            </w:r>
            <w:r>
              <w:rPr>
                <w:szCs w:val="24"/>
              </w:rPr>
              <w:t>.</w:t>
            </w:r>
          </w:p>
        </w:tc>
      </w:tr>
      <w:tr w:rsidR="000A07D9" w14:paraId="06C3E779" w14:textId="77777777" w:rsidTr="00A712C9">
        <w:tc>
          <w:tcPr>
            <w:tcW w:w="2263" w:type="dxa"/>
          </w:tcPr>
          <w:p w14:paraId="140B31EF" w14:textId="77777777" w:rsidR="000A07D9" w:rsidRDefault="000A07D9" w:rsidP="00A712C9">
            <w:pPr>
              <w:rPr>
                <w:szCs w:val="24"/>
                <w:lang w:val="es-ES"/>
              </w:rPr>
            </w:pPr>
            <w:r w:rsidRPr="004D5504">
              <w:rPr>
                <w:szCs w:val="24"/>
                <w:lang w:val="es-ES"/>
              </w:rPr>
              <w:lastRenderedPageBreak/>
              <w:t>Gerente MNT</w:t>
            </w:r>
          </w:p>
        </w:tc>
        <w:tc>
          <w:tcPr>
            <w:tcW w:w="2694" w:type="dxa"/>
          </w:tcPr>
          <w:p w14:paraId="0C8769E1" w14:textId="77777777" w:rsidR="000A07D9" w:rsidRPr="004D5504" w:rsidRDefault="000A07D9" w:rsidP="00A712C9">
            <w:pPr>
              <w:rPr>
                <w:rFonts w:ascii="Times New Roman" w:hAnsi="Times New Roman"/>
                <w:lang w:eastAsia="en-US"/>
              </w:rPr>
            </w:pPr>
            <w:r>
              <w:rPr>
                <w:rStyle w:val="fontstyle01"/>
              </w:rPr>
              <w:t>Mecánica</w:t>
            </w:r>
          </w:p>
        </w:tc>
        <w:tc>
          <w:tcPr>
            <w:tcW w:w="4437" w:type="dxa"/>
          </w:tcPr>
          <w:p w14:paraId="41F59E3A" w14:textId="77777777" w:rsidR="000A07D9" w:rsidRPr="004D5504" w:rsidRDefault="000A07D9" w:rsidP="00A712C9">
            <w:pPr>
              <w:jc w:val="left"/>
              <w:rPr>
                <w:szCs w:val="24"/>
                <w:lang w:val="es-MX"/>
              </w:rPr>
            </w:pPr>
            <w:r w:rsidRPr="004D5504">
              <w:rPr>
                <w:szCs w:val="24"/>
                <w:lang w:val="es-MX"/>
              </w:rPr>
              <w:t>Es responsable del costo del ciclo de vida</w:t>
            </w:r>
            <w:r>
              <w:rPr>
                <w:szCs w:val="24"/>
                <w:lang w:val="es-MX"/>
              </w:rPr>
              <w:t xml:space="preserve"> </w:t>
            </w:r>
            <w:r w:rsidRPr="004D5504">
              <w:rPr>
                <w:szCs w:val="24"/>
                <w:lang w:val="es-MX"/>
              </w:rPr>
              <w:t>(LCC) posterior a la instalación. Su foco es</w:t>
            </w:r>
            <w:r>
              <w:rPr>
                <w:szCs w:val="24"/>
                <w:lang w:val="es-MX"/>
              </w:rPr>
              <w:t xml:space="preserve"> </w:t>
            </w:r>
            <w:r w:rsidRPr="004D5504">
              <w:rPr>
                <w:szCs w:val="24"/>
                <w:lang w:val="es-MX"/>
              </w:rPr>
              <w:t>la con</w:t>
            </w:r>
            <w:r>
              <w:rPr>
                <w:szCs w:val="24"/>
                <w:lang w:val="es-MX"/>
              </w:rPr>
              <w:t>fi</w:t>
            </w:r>
            <w:r w:rsidRPr="004D5504">
              <w:rPr>
                <w:szCs w:val="24"/>
                <w:lang w:val="es-MX"/>
              </w:rPr>
              <w:t xml:space="preserve">abilidad, robustez mecánica y la disponibilidad de </w:t>
            </w:r>
            <w:r>
              <w:rPr>
                <w:szCs w:val="24"/>
                <w:lang w:val="es-MX"/>
              </w:rPr>
              <w:t>r</w:t>
            </w:r>
            <w:r w:rsidRPr="004D5504">
              <w:rPr>
                <w:szCs w:val="24"/>
                <w:lang w:val="es-MX"/>
              </w:rPr>
              <w:t>epuestos</w:t>
            </w:r>
            <w:r>
              <w:rPr>
                <w:szCs w:val="24"/>
                <w:lang w:val="es-MX"/>
              </w:rPr>
              <w:t xml:space="preserve"> o s</w:t>
            </w:r>
            <w:r w:rsidRPr="004D5504">
              <w:rPr>
                <w:szCs w:val="24"/>
                <w:lang w:val="es-MX"/>
              </w:rPr>
              <w:t>ervicios.</w:t>
            </w:r>
          </w:p>
        </w:tc>
      </w:tr>
      <w:tr w:rsidR="000A07D9" w14:paraId="4AB62A80" w14:textId="77777777" w:rsidTr="00A712C9">
        <w:tc>
          <w:tcPr>
            <w:tcW w:w="2263" w:type="dxa"/>
          </w:tcPr>
          <w:p w14:paraId="2493BC9D" w14:textId="77777777" w:rsidR="000A07D9" w:rsidRDefault="000A07D9" w:rsidP="00A712C9">
            <w:pPr>
              <w:rPr>
                <w:szCs w:val="24"/>
                <w:lang w:val="es-ES"/>
              </w:rPr>
            </w:pPr>
            <w:r w:rsidRPr="00471498">
              <w:rPr>
                <w:szCs w:val="24"/>
              </w:rPr>
              <w:t>Líder CTO</w:t>
            </w:r>
          </w:p>
        </w:tc>
        <w:tc>
          <w:tcPr>
            <w:tcW w:w="2694" w:type="dxa"/>
          </w:tcPr>
          <w:p w14:paraId="52B79A97" w14:textId="77777777" w:rsidR="000A07D9" w:rsidRDefault="000A07D9" w:rsidP="00A712C9">
            <w:pPr>
              <w:rPr>
                <w:szCs w:val="24"/>
                <w:lang w:val="es-ES"/>
              </w:rPr>
            </w:pPr>
            <w:r w:rsidRPr="00471498">
              <w:rPr>
                <w:szCs w:val="24"/>
              </w:rPr>
              <w:t>Tecnología</w:t>
            </w:r>
          </w:p>
        </w:tc>
        <w:tc>
          <w:tcPr>
            <w:tcW w:w="4437" w:type="dxa"/>
          </w:tcPr>
          <w:p w14:paraId="68B27E9A" w14:textId="77777777" w:rsidR="000A07D9" w:rsidRPr="00471498" w:rsidRDefault="000A07D9" w:rsidP="00A712C9">
            <w:pPr>
              <w:jc w:val="left"/>
              <w:rPr>
                <w:szCs w:val="24"/>
                <w:lang w:val="es-ES"/>
              </w:rPr>
            </w:pPr>
            <w:r w:rsidRPr="00471498">
              <w:rPr>
                <w:szCs w:val="24"/>
                <w:lang w:val="es-ES"/>
              </w:rPr>
              <w:t xml:space="preserve">Es el </w:t>
            </w:r>
            <w:r w:rsidRPr="00471498">
              <w:rPr>
                <w:i/>
                <w:iCs/>
                <w:szCs w:val="24"/>
                <w:lang w:val="es-ES"/>
              </w:rPr>
              <w:t>prospector de futuro</w:t>
            </w:r>
            <w:r w:rsidRPr="00471498">
              <w:rPr>
                <w:szCs w:val="24"/>
                <w:lang w:val="es-ES"/>
              </w:rPr>
              <w:t>. Evalúa el TRL, la</w:t>
            </w:r>
          </w:p>
          <w:p w14:paraId="22AFBB6E" w14:textId="77777777" w:rsidR="000A07D9" w:rsidRDefault="000A07D9" w:rsidP="00A712C9">
            <w:pPr>
              <w:jc w:val="left"/>
              <w:rPr>
                <w:szCs w:val="24"/>
                <w:lang w:val="es-ES"/>
              </w:rPr>
            </w:pPr>
            <w:r w:rsidRPr="00471498">
              <w:rPr>
                <w:szCs w:val="24"/>
                <w:lang w:val="es-ES"/>
              </w:rPr>
              <w:t>obsolescencia y la escalabilidad, asegurando</w:t>
            </w:r>
            <w:r w:rsidRPr="00471498">
              <w:rPr>
                <w:szCs w:val="24"/>
                <w:lang w:val="es-ES"/>
              </w:rPr>
              <w:cr/>
              <w:t>que la tecnología no quede obsoleta en 5 años.</w:t>
            </w:r>
          </w:p>
        </w:tc>
      </w:tr>
      <w:tr w:rsidR="000A07D9" w14:paraId="6EC076A0" w14:textId="77777777" w:rsidTr="00A712C9">
        <w:tc>
          <w:tcPr>
            <w:tcW w:w="2263" w:type="dxa"/>
          </w:tcPr>
          <w:p w14:paraId="49894B8A" w14:textId="77777777" w:rsidR="000A07D9" w:rsidRDefault="000A07D9" w:rsidP="00A712C9">
            <w:pPr>
              <w:rPr>
                <w:szCs w:val="24"/>
                <w:lang w:val="es-ES"/>
              </w:rPr>
            </w:pPr>
            <w:r w:rsidRPr="00471498">
              <w:rPr>
                <w:szCs w:val="24"/>
              </w:rPr>
              <w:t>Especialista SCM</w:t>
            </w:r>
          </w:p>
        </w:tc>
        <w:tc>
          <w:tcPr>
            <w:tcW w:w="2694" w:type="dxa"/>
          </w:tcPr>
          <w:p w14:paraId="3323BB36" w14:textId="77777777" w:rsidR="000A07D9" w:rsidRDefault="000A07D9" w:rsidP="00A712C9">
            <w:pPr>
              <w:rPr>
                <w:szCs w:val="24"/>
                <w:lang w:val="es-ES"/>
              </w:rPr>
            </w:pPr>
            <w:r w:rsidRPr="00471498">
              <w:rPr>
                <w:szCs w:val="24"/>
              </w:rPr>
              <w:t>Proveedor/</w:t>
            </w:r>
            <w:r>
              <w:rPr>
                <w:szCs w:val="24"/>
              </w:rPr>
              <w:t>Logística</w:t>
            </w:r>
          </w:p>
        </w:tc>
        <w:tc>
          <w:tcPr>
            <w:tcW w:w="4437" w:type="dxa"/>
          </w:tcPr>
          <w:p w14:paraId="7CD1C46E" w14:textId="77777777" w:rsidR="000A07D9" w:rsidRPr="00471498" w:rsidRDefault="000A07D9" w:rsidP="00A712C9">
            <w:pPr>
              <w:jc w:val="left"/>
              <w:rPr>
                <w:szCs w:val="24"/>
                <w:lang w:val="es-ES"/>
              </w:rPr>
            </w:pPr>
            <w:r>
              <w:rPr>
                <w:szCs w:val="24"/>
                <w:lang w:val="es-ES"/>
              </w:rPr>
              <w:t xml:space="preserve">Gestiona </w:t>
            </w:r>
            <w:r w:rsidRPr="00471498">
              <w:rPr>
                <w:szCs w:val="24"/>
                <w:lang w:val="es-ES"/>
              </w:rPr>
              <w:t>la cadena de suministro y los riesgos</w:t>
            </w:r>
          </w:p>
          <w:p w14:paraId="1669AA8C" w14:textId="77777777" w:rsidR="000A07D9" w:rsidRDefault="000A07D9" w:rsidP="00A712C9">
            <w:pPr>
              <w:jc w:val="left"/>
              <w:rPr>
                <w:szCs w:val="24"/>
                <w:lang w:val="es-ES"/>
              </w:rPr>
            </w:pPr>
            <w:r w:rsidRPr="00471498">
              <w:rPr>
                <w:szCs w:val="24"/>
                <w:lang w:val="es-ES"/>
              </w:rPr>
              <w:t>externos. Su juicio pondera la capacidad de</w:t>
            </w:r>
            <w:r w:rsidRPr="00471498">
              <w:rPr>
                <w:szCs w:val="24"/>
                <w:lang w:val="es-ES"/>
              </w:rPr>
              <w:cr/>
              <w:t>respuesta, reputación y los términos contractuales del proveedor.</w:t>
            </w:r>
          </w:p>
        </w:tc>
      </w:tr>
    </w:tbl>
    <w:p w14:paraId="6893DA0C" w14:textId="77777777" w:rsidR="000A07D9" w:rsidRDefault="000A07D9" w:rsidP="000A07D9">
      <w:pPr>
        <w:rPr>
          <w:szCs w:val="24"/>
          <w:lang w:val="es-ES"/>
        </w:rPr>
      </w:pPr>
    </w:p>
    <w:p w14:paraId="0B20FD5E" w14:textId="77777777" w:rsidR="000A07D9" w:rsidRDefault="000A07D9" w:rsidP="000A07D9">
      <w:pPr>
        <w:rPr>
          <w:szCs w:val="24"/>
          <w:lang w:val="es-ES"/>
        </w:rPr>
      </w:pPr>
    </w:p>
    <w:p w14:paraId="0BA4AE0F" w14:textId="77777777" w:rsidR="000A07D9" w:rsidRDefault="000A07D9" w:rsidP="000A07D9">
      <w:pPr>
        <w:rPr>
          <w:szCs w:val="24"/>
          <w:lang w:val="es-ES"/>
        </w:rPr>
      </w:pPr>
      <w:r w:rsidRPr="00802D45">
        <w:rPr>
          <w:szCs w:val="24"/>
          <w:lang w:val="es-ES"/>
        </w:rPr>
        <w:t>La interacción de estos roles, aunque potencialmente con</w:t>
      </w:r>
      <w:r>
        <w:rPr>
          <w:szCs w:val="24"/>
          <w:lang w:val="es-ES"/>
        </w:rPr>
        <w:t>fl</w:t>
      </w:r>
      <w:r w:rsidRPr="00802D45">
        <w:rPr>
          <w:szCs w:val="24"/>
          <w:lang w:val="es-ES"/>
        </w:rPr>
        <w:t>ictiva, es la que garantiza la solidez de los criterios. El soporte técnico del equipo se justi</w:t>
      </w:r>
      <w:r>
        <w:rPr>
          <w:szCs w:val="24"/>
          <w:lang w:val="es-ES"/>
        </w:rPr>
        <w:t>fi</w:t>
      </w:r>
      <w:r w:rsidRPr="00802D45">
        <w:rPr>
          <w:szCs w:val="24"/>
          <w:lang w:val="es-ES"/>
        </w:rPr>
        <w:t>ca mediante los siguientes mecanismos:</w:t>
      </w:r>
    </w:p>
    <w:p w14:paraId="47B61DB0" w14:textId="77777777" w:rsidR="000A07D9" w:rsidRDefault="000A07D9" w:rsidP="000A07D9">
      <w:pPr>
        <w:rPr>
          <w:szCs w:val="24"/>
          <w:lang w:val="es-ES"/>
        </w:rPr>
      </w:pPr>
    </w:p>
    <w:p w14:paraId="309DB12B" w14:textId="77777777" w:rsidR="000A07D9" w:rsidRDefault="000A07D9" w:rsidP="000A07D9">
      <w:pPr>
        <w:rPr>
          <w:szCs w:val="24"/>
          <w:lang w:val="es-ES"/>
        </w:rPr>
      </w:pPr>
    </w:p>
    <w:p w14:paraId="2CA29C5C" w14:textId="77777777" w:rsidR="000A07D9" w:rsidRPr="00E955F5" w:rsidRDefault="000A07D9" w:rsidP="000A07D9">
      <w:pPr>
        <w:pStyle w:val="Prrafodelista"/>
        <w:numPr>
          <w:ilvl w:val="0"/>
          <w:numId w:val="59"/>
        </w:numPr>
        <w:rPr>
          <w:lang w:val="es-ES"/>
        </w:rPr>
      </w:pPr>
      <w:r w:rsidRPr="00E955F5">
        <w:rPr>
          <w:lang w:val="es-ES"/>
        </w:rPr>
        <w:t>Separación de criterios y atribución de expertos</w:t>
      </w:r>
    </w:p>
    <w:p w14:paraId="755531D0" w14:textId="77777777" w:rsidR="000A07D9" w:rsidRDefault="000A07D9" w:rsidP="000A07D9">
      <w:pPr>
        <w:rPr>
          <w:szCs w:val="24"/>
          <w:lang w:val="es-ES"/>
        </w:rPr>
      </w:pPr>
    </w:p>
    <w:p w14:paraId="6064E1D6" w14:textId="77777777" w:rsidR="000A07D9" w:rsidRPr="009A3740" w:rsidRDefault="000A07D9" w:rsidP="000A07D9">
      <w:pPr>
        <w:rPr>
          <w:szCs w:val="24"/>
          <w:lang w:val="es-ES"/>
        </w:rPr>
      </w:pPr>
      <w:r w:rsidRPr="009A3740">
        <w:rPr>
          <w:szCs w:val="24"/>
          <w:lang w:val="es-ES"/>
        </w:rPr>
        <w:t>Cada rol tiene una in</w:t>
      </w:r>
      <w:r>
        <w:rPr>
          <w:szCs w:val="24"/>
          <w:lang w:val="es-ES"/>
        </w:rPr>
        <w:t>fl</w:t>
      </w:r>
      <w:r w:rsidRPr="009A3740">
        <w:rPr>
          <w:szCs w:val="24"/>
          <w:lang w:val="es-ES"/>
        </w:rPr>
        <w:t>uencia directa en la de</w:t>
      </w:r>
      <w:r>
        <w:rPr>
          <w:szCs w:val="24"/>
          <w:lang w:val="es-ES"/>
        </w:rPr>
        <w:t>fi</w:t>
      </w:r>
      <w:r w:rsidRPr="009A3740">
        <w:rPr>
          <w:szCs w:val="24"/>
          <w:lang w:val="es-ES"/>
        </w:rPr>
        <w:t>nición de la curva de valoración de los atributos de su dominio. Por ejemplo:</w:t>
      </w:r>
    </w:p>
    <w:p w14:paraId="1938B087" w14:textId="77777777" w:rsidR="000A07D9" w:rsidRPr="009A3740" w:rsidRDefault="000A07D9" w:rsidP="000A07D9">
      <w:pPr>
        <w:rPr>
          <w:szCs w:val="24"/>
          <w:lang w:val="es-ES"/>
        </w:rPr>
      </w:pPr>
    </w:p>
    <w:p w14:paraId="2ED8E018" w14:textId="56AB7E0C" w:rsidR="000A07D9" w:rsidRPr="009A3740" w:rsidRDefault="000A07D9" w:rsidP="000A07D9">
      <w:pPr>
        <w:rPr>
          <w:szCs w:val="24"/>
          <w:lang w:val="es-ES"/>
        </w:rPr>
      </w:pPr>
      <w:r w:rsidRPr="009A3740">
        <w:rPr>
          <w:szCs w:val="24"/>
          <w:lang w:val="es-ES"/>
        </w:rPr>
        <w:t>El Gerente MNT tiene la mayor autoridad para de</w:t>
      </w:r>
      <w:r>
        <w:rPr>
          <w:szCs w:val="24"/>
          <w:lang w:val="es-ES"/>
        </w:rPr>
        <w:t>fi</w:t>
      </w:r>
      <w:r w:rsidRPr="009A3740">
        <w:rPr>
          <w:szCs w:val="24"/>
          <w:lang w:val="es-ES"/>
        </w:rPr>
        <w:t>nir el rango</w:t>
      </w:r>
      <w:r w:rsidR="00D04A59">
        <w:rPr>
          <w:szCs w:val="24"/>
          <w:lang w:val="es-ES"/>
        </w:rPr>
        <w:t xml:space="preserve">: </w:t>
      </w:r>
      <w:r w:rsidR="00D04A59" w:rsidRPr="009A3740">
        <w:rPr>
          <w:szCs w:val="24"/>
          <w:lang w:val="es-ES"/>
        </w:rPr>
        <w:t>aceptable de vida útil o robustez mecánica.</w:t>
      </w:r>
    </w:p>
    <w:p w14:paraId="5119C346" w14:textId="77777777" w:rsidR="000A07D9" w:rsidRPr="009A3740" w:rsidRDefault="000A07D9" w:rsidP="000A07D9">
      <w:pPr>
        <w:rPr>
          <w:szCs w:val="24"/>
          <w:lang w:val="es-ES"/>
        </w:rPr>
      </w:pPr>
    </w:p>
    <w:p w14:paraId="64652400" w14:textId="58512185" w:rsidR="000A07D9" w:rsidRPr="009A3740" w:rsidRDefault="000A07D9" w:rsidP="000A07D9">
      <w:pPr>
        <w:rPr>
          <w:szCs w:val="24"/>
          <w:lang w:val="es-ES"/>
        </w:rPr>
      </w:pPr>
      <w:r w:rsidRPr="009A3740">
        <w:rPr>
          <w:szCs w:val="24"/>
          <w:lang w:val="es-ES"/>
        </w:rPr>
        <w:t xml:space="preserve">El Líder SIHO es la </w:t>
      </w:r>
      <w:r w:rsidR="00D04A59" w:rsidRPr="009A3740">
        <w:rPr>
          <w:szCs w:val="24"/>
          <w:lang w:val="es-ES"/>
        </w:rPr>
        <w:t xml:space="preserve">autoridad máxima para de </w:t>
      </w:r>
      <w:proofErr w:type="spellStart"/>
      <w:r w:rsidR="00D04A59" w:rsidRPr="009A3740">
        <w:rPr>
          <w:szCs w:val="24"/>
          <w:lang w:val="es-ES"/>
        </w:rPr>
        <w:t>nir</w:t>
      </w:r>
      <w:proofErr w:type="spellEnd"/>
      <w:r w:rsidR="00D04A59" w:rsidRPr="009A3740">
        <w:rPr>
          <w:szCs w:val="24"/>
          <w:lang w:val="es-ES"/>
        </w:rPr>
        <w:t xml:space="preserve"> el nivel de tasa de incidentes o el cumplimiento de certi</w:t>
      </w:r>
      <w:r w:rsidR="00D04A59">
        <w:rPr>
          <w:szCs w:val="24"/>
          <w:lang w:val="es-ES"/>
        </w:rPr>
        <w:t>fi</w:t>
      </w:r>
      <w:r w:rsidR="00D04A59" w:rsidRPr="009A3740">
        <w:rPr>
          <w:szCs w:val="24"/>
          <w:lang w:val="es-ES"/>
        </w:rPr>
        <w:t>caciones.</w:t>
      </w:r>
    </w:p>
    <w:p w14:paraId="17231075" w14:textId="77777777" w:rsidR="000A07D9" w:rsidRPr="009A3740" w:rsidRDefault="000A07D9" w:rsidP="000A07D9">
      <w:pPr>
        <w:rPr>
          <w:szCs w:val="24"/>
          <w:lang w:val="es-ES"/>
        </w:rPr>
      </w:pPr>
    </w:p>
    <w:p w14:paraId="373B2708" w14:textId="77777777" w:rsidR="000A07D9" w:rsidRDefault="000A07D9" w:rsidP="000A07D9">
      <w:pPr>
        <w:rPr>
          <w:szCs w:val="24"/>
          <w:lang w:val="es-ES"/>
        </w:rPr>
      </w:pPr>
      <w:r w:rsidRPr="009A3740">
        <w:rPr>
          <w:szCs w:val="24"/>
          <w:lang w:val="es-ES"/>
        </w:rPr>
        <w:t>El CPO establece los umbrales de TIR y VPN</w:t>
      </w:r>
    </w:p>
    <w:p w14:paraId="73551F2A" w14:textId="77777777" w:rsidR="000A07D9" w:rsidRPr="00802D45" w:rsidRDefault="000A07D9" w:rsidP="000A07D9">
      <w:pPr>
        <w:rPr>
          <w:szCs w:val="24"/>
          <w:lang w:val="es-ES"/>
        </w:rPr>
      </w:pPr>
    </w:p>
    <w:p w14:paraId="2399967B" w14:textId="77777777" w:rsidR="000A07D9" w:rsidRPr="003049A7" w:rsidRDefault="000A07D9" w:rsidP="000A07D9">
      <w:pPr>
        <w:rPr>
          <w:szCs w:val="24"/>
          <w:lang w:val="es-ES"/>
        </w:rPr>
      </w:pPr>
    </w:p>
    <w:p w14:paraId="562EA8DA" w14:textId="77777777" w:rsidR="000A07D9" w:rsidRPr="00E955F5" w:rsidRDefault="000A07D9" w:rsidP="000A07D9">
      <w:pPr>
        <w:pStyle w:val="Prrafodelista"/>
        <w:numPr>
          <w:ilvl w:val="0"/>
          <w:numId w:val="59"/>
        </w:numPr>
        <w:rPr>
          <w:lang w:val="es-ES"/>
        </w:rPr>
      </w:pPr>
      <w:r w:rsidRPr="00E955F5">
        <w:rPr>
          <w:lang w:val="es-ES"/>
        </w:rPr>
        <w:t>Jerarquización de la autoridad decisoria</w:t>
      </w:r>
    </w:p>
    <w:p w14:paraId="57108790" w14:textId="77777777" w:rsidR="000A07D9" w:rsidRDefault="000A07D9" w:rsidP="000A07D9">
      <w:pPr>
        <w:pStyle w:val="Textoindependiente"/>
        <w:spacing w:before="135" w:line="252" w:lineRule="auto"/>
        <w:ind w:right="128"/>
        <w:jc w:val="both"/>
        <w:rPr>
          <w:rFonts w:ascii="Book Antiqua" w:hAnsi="Book Antiqua"/>
          <w:w w:val="105"/>
        </w:rPr>
      </w:pPr>
    </w:p>
    <w:p w14:paraId="302D8D62" w14:textId="4E486419" w:rsidR="000A07D9" w:rsidRPr="003049A7" w:rsidRDefault="000A07D9" w:rsidP="000A07D9">
      <w:pPr>
        <w:pStyle w:val="Textoindependiente"/>
        <w:spacing w:before="135" w:line="252" w:lineRule="auto"/>
        <w:ind w:right="128"/>
        <w:jc w:val="both"/>
        <w:rPr>
          <w:rFonts w:ascii="Book Antiqua" w:hAnsi="Book Antiqua"/>
        </w:rPr>
      </w:pPr>
      <w:r w:rsidRPr="003049A7">
        <w:rPr>
          <w:rFonts w:ascii="Book Antiqua" w:hAnsi="Book Antiqua"/>
          <w:w w:val="105"/>
        </w:rPr>
        <w:t>Para la toma de decisión</w:t>
      </w:r>
      <w:r>
        <w:rPr>
          <w:rFonts w:ascii="Book Antiqua" w:hAnsi="Book Antiqua"/>
          <w:w w:val="105"/>
        </w:rPr>
        <w:t xml:space="preserve"> final</w:t>
      </w:r>
      <w:r w:rsidRPr="003049A7">
        <w:rPr>
          <w:rFonts w:ascii="Book Antiqua" w:hAnsi="Book Antiqua"/>
          <w:w w:val="105"/>
        </w:rPr>
        <w:t>, la autoridad de cada miembro no es igual. Se utiliza el Proceso Analítico Jerárquico (AHP)</w:t>
      </w:r>
      <w:r w:rsidR="003E68B5">
        <w:rPr>
          <w:rFonts w:ascii="Book Antiqua" w:hAnsi="Book Antiqua"/>
          <w:w w:val="105"/>
        </w:rPr>
        <w:t xml:space="preserve"> (</w:t>
      </w:r>
      <w:proofErr w:type="spellStart"/>
      <w:r w:rsidR="003E68B5">
        <w:rPr>
          <w:rFonts w:ascii="Book Antiqua" w:hAnsi="Book Antiqua"/>
          <w:w w:val="105"/>
        </w:rPr>
        <w:t>Saaty</w:t>
      </w:r>
      <w:proofErr w:type="spellEnd"/>
      <w:r w:rsidR="003E68B5">
        <w:rPr>
          <w:rFonts w:ascii="Book Antiqua" w:hAnsi="Book Antiqua"/>
          <w:w w:val="105"/>
        </w:rPr>
        <w:t>, 2012)</w:t>
      </w:r>
      <w:r w:rsidRPr="003049A7">
        <w:rPr>
          <w:rFonts w:ascii="Book Antiqua" w:hAnsi="Book Antiqua"/>
          <w:w w:val="105"/>
        </w:rPr>
        <w:t xml:space="preserve"> para ponderar la in</w:t>
      </w:r>
      <w:r>
        <w:rPr>
          <w:rFonts w:ascii="Book Antiqua" w:hAnsi="Book Antiqua"/>
          <w:w w:val="105"/>
        </w:rPr>
        <w:t>fl</w:t>
      </w:r>
      <w:r w:rsidRPr="003049A7">
        <w:rPr>
          <w:rFonts w:ascii="Book Antiqua" w:hAnsi="Book Antiqua"/>
          <w:w w:val="105"/>
        </w:rPr>
        <w:t>uencia de cada rol basándose en el riesgo e impacto estratégico que gestionan.</w:t>
      </w:r>
    </w:p>
    <w:p w14:paraId="5E95BBEC" w14:textId="232929B7" w:rsidR="000A07D9" w:rsidRDefault="000A07D9" w:rsidP="000A07D9">
      <w:pPr>
        <w:spacing w:before="248"/>
        <w:ind w:left="23" w:right="23"/>
        <w:jc w:val="center"/>
        <w:rPr>
          <w:rFonts w:ascii="Garamond"/>
          <w:sz w:val="27"/>
        </w:rPr>
      </w:pPr>
      <w:r>
        <w:t>Tabla</w:t>
      </w:r>
      <w:r>
        <w:rPr>
          <w:spacing w:val="4"/>
        </w:rPr>
        <w:t xml:space="preserve"> </w:t>
      </w:r>
      <w:r>
        <w:t>2.</w:t>
      </w:r>
      <w:r>
        <w:rPr>
          <w:spacing w:val="3"/>
        </w:rPr>
        <w:t xml:space="preserve"> </w:t>
      </w:r>
      <w:r>
        <w:rPr>
          <w:rFonts w:ascii="Garamond"/>
          <w:sz w:val="27"/>
        </w:rPr>
        <w:t>Peso</w:t>
      </w:r>
      <w:r>
        <w:rPr>
          <w:rFonts w:ascii="Garamond"/>
          <w:spacing w:val="1"/>
          <w:sz w:val="27"/>
        </w:rPr>
        <w:t xml:space="preserve"> </w:t>
      </w:r>
      <w:r>
        <w:rPr>
          <w:rFonts w:ascii="Garamond"/>
          <w:sz w:val="27"/>
        </w:rPr>
        <w:t>relativo</w:t>
      </w:r>
      <w:r>
        <w:rPr>
          <w:rFonts w:ascii="Garamond"/>
          <w:spacing w:val="1"/>
          <w:sz w:val="27"/>
        </w:rPr>
        <w:t xml:space="preserve"> </w:t>
      </w:r>
      <w:r>
        <w:rPr>
          <w:rFonts w:ascii="Garamond"/>
          <w:sz w:val="27"/>
        </w:rPr>
        <w:t>de</w:t>
      </w:r>
      <w:r>
        <w:rPr>
          <w:rFonts w:ascii="Garamond"/>
          <w:spacing w:val="1"/>
          <w:sz w:val="27"/>
        </w:rPr>
        <w:t xml:space="preserve"> </w:t>
      </w:r>
      <w:r>
        <w:rPr>
          <w:rFonts w:ascii="Garamond"/>
          <w:sz w:val="27"/>
        </w:rPr>
        <w:t>los</w:t>
      </w:r>
      <w:r>
        <w:rPr>
          <w:rFonts w:ascii="Garamond"/>
          <w:spacing w:val="1"/>
          <w:sz w:val="27"/>
        </w:rPr>
        <w:t xml:space="preserve"> </w:t>
      </w:r>
      <w:r>
        <w:rPr>
          <w:rFonts w:ascii="Garamond"/>
          <w:sz w:val="27"/>
        </w:rPr>
        <w:t>decisores</w:t>
      </w:r>
      <w:r>
        <w:rPr>
          <w:rFonts w:ascii="Garamond"/>
          <w:spacing w:val="2"/>
          <w:sz w:val="27"/>
        </w:rPr>
        <w:t xml:space="preserve"> </w:t>
      </w:r>
      <w:r>
        <w:rPr>
          <w:rFonts w:ascii="Garamond"/>
          <w:sz w:val="27"/>
        </w:rPr>
        <w:t>en</w:t>
      </w:r>
      <w:r>
        <w:rPr>
          <w:rFonts w:ascii="Garamond"/>
          <w:spacing w:val="1"/>
          <w:sz w:val="27"/>
        </w:rPr>
        <w:t xml:space="preserve"> </w:t>
      </w:r>
      <w:r>
        <w:rPr>
          <w:rFonts w:ascii="Garamond"/>
          <w:sz w:val="27"/>
        </w:rPr>
        <w:t>el</w:t>
      </w:r>
      <w:r>
        <w:rPr>
          <w:rFonts w:ascii="Garamond"/>
          <w:spacing w:val="1"/>
          <w:sz w:val="27"/>
        </w:rPr>
        <w:t xml:space="preserve"> </w:t>
      </w:r>
      <w:r>
        <w:rPr>
          <w:rFonts w:ascii="Garamond"/>
          <w:sz w:val="27"/>
        </w:rPr>
        <w:t>conse</w:t>
      </w:r>
      <w:r w:rsidR="003E68B5">
        <w:rPr>
          <w:rFonts w:ascii="Garamond"/>
          <w:sz w:val="27"/>
        </w:rPr>
        <w:t xml:space="preserve">nso final </w:t>
      </w:r>
      <w:r>
        <w:rPr>
          <w:rFonts w:ascii="Garamond"/>
          <w:spacing w:val="-2"/>
          <w:sz w:val="27"/>
        </w:rPr>
        <w:t>(AHP)</w:t>
      </w:r>
    </w:p>
    <w:p w14:paraId="315725FA" w14:textId="77777777" w:rsidR="000A07D9" w:rsidRDefault="000A07D9" w:rsidP="000A07D9">
      <w:pPr>
        <w:pStyle w:val="Textoindependiente"/>
        <w:spacing w:before="10"/>
        <w:rPr>
          <w:rFonts w:ascii="Garamond"/>
          <w:sz w:val="19"/>
        </w:rPr>
      </w:pPr>
    </w:p>
    <w:tbl>
      <w:tblPr>
        <w:tblStyle w:val="TableNormal"/>
        <w:tblW w:w="0" w:type="auto"/>
        <w:tblInd w:w="2261" w:type="dxa"/>
        <w:tblLayout w:type="fixed"/>
        <w:tblLook w:val="01E0" w:firstRow="1" w:lastRow="1" w:firstColumn="1" w:lastColumn="1" w:noHBand="0" w:noVBand="0"/>
      </w:tblPr>
      <w:tblGrid>
        <w:gridCol w:w="3753"/>
        <w:gridCol w:w="2538"/>
      </w:tblGrid>
      <w:tr w:rsidR="000A07D9" w14:paraId="77CA52EC" w14:textId="77777777" w:rsidTr="00A712C9">
        <w:trPr>
          <w:trHeight w:val="394"/>
        </w:trPr>
        <w:tc>
          <w:tcPr>
            <w:tcW w:w="3753" w:type="dxa"/>
            <w:tcBorders>
              <w:top w:val="single" w:sz="8" w:space="0" w:color="000000"/>
              <w:bottom w:val="single" w:sz="6" w:space="0" w:color="000000"/>
            </w:tcBorders>
          </w:tcPr>
          <w:p w14:paraId="7758A81B" w14:textId="77777777" w:rsidR="000A07D9" w:rsidRDefault="000A07D9" w:rsidP="00A712C9">
            <w:pPr>
              <w:pStyle w:val="TableParagraph"/>
              <w:spacing w:before="31"/>
              <w:rPr>
                <w:rFonts w:ascii="Century"/>
                <w:sz w:val="24"/>
              </w:rPr>
            </w:pPr>
            <w:r>
              <w:rPr>
                <w:rFonts w:ascii="Century"/>
                <w:w w:val="105"/>
                <w:sz w:val="24"/>
              </w:rPr>
              <w:t>Rol</w:t>
            </w:r>
            <w:r>
              <w:rPr>
                <w:rFonts w:ascii="Century"/>
                <w:spacing w:val="26"/>
                <w:w w:val="105"/>
                <w:sz w:val="24"/>
              </w:rPr>
              <w:t xml:space="preserve"> </w:t>
            </w:r>
            <w:r>
              <w:rPr>
                <w:rFonts w:ascii="Century"/>
                <w:w w:val="105"/>
                <w:sz w:val="24"/>
              </w:rPr>
              <w:t>del</w:t>
            </w:r>
            <w:r>
              <w:rPr>
                <w:rFonts w:ascii="Century"/>
                <w:spacing w:val="26"/>
                <w:w w:val="105"/>
                <w:sz w:val="24"/>
              </w:rPr>
              <w:t xml:space="preserve"> </w:t>
            </w:r>
            <w:r>
              <w:rPr>
                <w:rFonts w:ascii="Century"/>
                <w:spacing w:val="-2"/>
                <w:w w:val="105"/>
                <w:sz w:val="24"/>
              </w:rPr>
              <w:t>Decisor</w:t>
            </w:r>
          </w:p>
        </w:tc>
        <w:tc>
          <w:tcPr>
            <w:tcW w:w="2538" w:type="dxa"/>
            <w:tcBorders>
              <w:top w:val="single" w:sz="8" w:space="0" w:color="000000"/>
              <w:bottom w:val="single" w:sz="6" w:space="0" w:color="000000"/>
            </w:tcBorders>
          </w:tcPr>
          <w:p w14:paraId="1F360E2B" w14:textId="77777777" w:rsidR="000A07D9" w:rsidRDefault="000A07D9" w:rsidP="00A712C9">
            <w:pPr>
              <w:pStyle w:val="TableParagraph"/>
              <w:spacing w:before="31"/>
              <w:ind w:left="0"/>
              <w:jc w:val="center"/>
              <w:rPr>
                <w:rFonts w:ascii="Century"/>
                <w:sz w:val="24"/>
              </w:rPr>
            </w:pPr>
            <w:r>
              <w:rPr>
                <w:rFonts w:ascii="Century"/>
                <w:sz w:val="24"/>
              </w:rPr>
              <w:t>Peso</w:t>
            </w:r>
            <w:r>
              <w:rPr>
                <w:rFonts w:ascii="Century"/>
                <w:spacing w:val="60"/>
                <w:sz w:val="24"/>
              </w:rPr>
              <w:t xml:space="preserve"> </w:t>
            </w:r>
            <w:r>
              <w:rPr>
                <w:rFonts w:ascii="Century"/>
                <w:sz w:val="24"/>
              </w:rPr>
              <w:t>Asignado</w:t>
            </w:r>
            <w:r>
              <w:rPr>
                <w:rFonts w:ascii="Century"/>
                <w:spacing w:val="60"/>
                <w:sz w:val="24"/>
              </w:rPr>
              <w:t xml:space="preserve"> </w:t>
            </w:r>
            <w:r>
              <w:rPr>
                <w:rFonts w:ascii="Century"/>
                <w:spacing w:val="-4"/>
                <w:sz w:val="24"/>
              </w:rPr>
              <w:t>(</w:t>
            </w:r>
            <w:proofErr w:type="spellStart"/>
            <w:r>
              <w:rPr>
                <w:rFonts w:ascii="Gill Sans MT"/>
                <w:i/>
                <w:spacing w:val="-4"/>
                <w:sz w:val="24"/>
              </w:rPr>
              <w:t>W</w:t>
            </w:r>
            <w:r>
              <w:rPr>
                <w:rFonts w:ascii="Elephant"/>
                <w:i/>
                <w:spacing w:val="-4"/>
                <w:sz w:val="24"/>
                <w:vertAlign w:val="subscript"/>
              </w:rPr>
              <w:t>i</w:t>
            </w:r>
            <w:proofErr w:type="spellEnd"/>
            <w:r>
              <w:rPr>
                <w:rFonts w:ascii="Century"/>
                <w:spacing w:val="-4"/>
                <w:sz w:val="24"/>
              </w:rPr>
              <w:t>)</w:t>
            </w:r>
          </w:p>
        </w:tc>
      </w:tr>
      <w:tr w:rsidR="000A07D9" w14:paraId="25B28B92" w14:textId="77777777" w:rsidTr="00A712C9">
        <w:trPr>
          <w:trHeight w:val="351"/>
        </w:trPr>
        <w:tc>
          <w:tcPr>
            <w:tcW w:w="3753" w:type="dxa"/>
            <w:tcBorders>
              <w:top w:val="single" w:sz="6" w:space="0" w:color="000000"/>
            </w:tcBorders>
          </w:tcPr>
          <w:p w14:paraId="27DC16A1" w14:textId="77777777" w:rsidR="000A07D9" w:rsidRDefault="000A07D9" w:rsidP="00A712C9">
            <w:pPr>
              <w:pStyle w:val="TableParagraph"/>
              <w:spacing w:before="43"/>
              <w:rPr>
                <w:sz w:val="24"/>
              </w:rPr>
            </w:pPr>
            <w:r>
              <w:rPr>
                <w:w w:val="110"/>
                <w:sz w:val="24"/>
              </w:rPr>
              <w:t>CPO</w:t>
            </w:r>
            <w:r>
              <w:rPr>
                <w:spacing w:val="6"/>
                <w:w w:val="110"/>
                <w:sz w:val="24"/>
              </w:rPr>
              <w:t xml:space="preserve"> </w:t>
            </w:r>
            <w:r>
              <w:rPr>
                <w:spacing w:val="-2"/>
                <w:w w:val="110"/>
                <w:sz w:val="24"/>
              </w:rPr>
              <w:t>(Finanzas)</w:t>
            </w:r>
          </w:p>
        </w:tc>
        <w:tc>
          <w:tcPr>
            <w:tcW w:w="2538" w:type="dxa"/>
            <w:tcBorders>
              <w:top w:val="single" w:sz="6" w:space="0" w:color="000000"/>
            </w:tcBorders>
          </w:tcPr>
          <w:p w14:paraId="415CF1BC" w14:textId="77777777" w:rsidR="000A07D9" w:rsidRDefault="000A07D9" w:rsidP="00A712C9">
            <w:pPr>
              <w:pStyle w:val="TableParagraph"/>
              <w:spacing w:before="43"/>
              <w:ind w:left="943"/>
              <w:rPr>
                <w:sz w:val="24"/>
              </w:rPr>
            </w:pPr>
            <w:r>
              <w:rPr>
                <w:spacing w:val="-2"/>
                <w:sz w:val="24"/>
              </w:rPr>
              <w:t>26.8</w:t>
            </w:r>
            <w:r>
              <w:rPr>
                <w:spacing w:val="-18"/>
                <w:sz w:val="24"/>
              </w:rPr>
              <w:t xml:space="preserve"> </w:t>
            </w:r>
            <w:r>
              <w:rPr>
                <w:spacing w:val="-10"/>
                <w:sz w:val="24"/>
              </w:rPr>
              <w:t>%</w:t>
            </w:r>
          </w:p>
        </w:tc>
      </w:tr>
      <w:tr w:rsidR="000A07D9" w14:paraId="325ACECE" w14:textId="77777777" w:rsidTr="00A712C9">
        <w:trPr>
          <w:trHeight w:val="288"/>
        </w:trPr>
        <w:tc>
          <w:tcPr>
            <w:tcW w:w="3753" w:type="dxa"/>
          </w:tcPr>
          <w:p w14:paraId="4DA12473" w14:textId="77777777" w:rsidR="000A07D9" w:rsidRDefault="000A07D9" w:rsidP="00A712C9">
            <w:pPr>
              <w:pStyle w:val="TableParagraph"/>
              <w:spacing w:line="256" w:lineRule="exact"/>
              <w:rPr>
                <w:sz w:val="24"/>
              </w:rPr>
            </w:pPr>
            <w:r>
              <w:rPr>
                <w:w w:val="105"/>
                <w:sz w:val="24"/>
              </w:rPr>
              <w:t>Líder SIHO</w:t>
            </w:r>
            <w:r>
              <w:rPr>
                <w:spacing w:val="1"/>
                <w:w w:val="105"/>
                <w:sz w:val="24"/>
              </w:rPr>
              <w:t xml:space="preserve"> </w:t>
            </w:r>
            <w:r>
              <w:rPr>
                <w:spacing w:val="-2"/>
                <w:w w:val="105"/>
                <w:sz w:val="24"/>
              </w:rPr>
              <w:t>(Seguridad)</w:t>
            </w:r>
          </w:p>
        </w:tc>
        <w:tc>
          <w:tcPr>
            <w:tcW w:w="2538" w:type="dxa"/>
          </w:tcPr>
          <w:p w14:paraId="3A002366" w14:textId="77777777" w:rsidR="000A07D9" w:rsidRDefault="000A07D9" w:rsidP="00A712C9">
            <w:pPr>
              <w:pStyle w:val="TableParagraph"/>
              <w:spacing w:line="256" w:lineRule="exact"/>
              <w:ind w:left="943"/>
              <w:rPr>
                <w:sz w:val="24"/>
              </w:rPr>
            </w:pPr>
            <w:r>
              <w:rPr>
                <w:spacing w:val="-2"/>
                <w:sz w:val="24"/>
              </w:rPr>
              <w:t>26.8</w:t>
            </w:r>
            <w:r>
              <w:rPr>
                <w:spacing w:val="-19"/>
                <w:sz w:val="24"/>
              </w:rPr>
              <w:t xml:space="preserve"> </w:t>
            </w:r>
            <w:r>
              <w:rPr>
                <w:spacing w:val="-10"/>
                <w:sz w:val="24"/>
              </w:rPr>
              <w:t>%</w:t>
            </w:r>
          </w:p>
        </w:tc>
      </w:tr>
      <w:tr w:rsidR="000A07D9" w14:paraId="37CF0710" w14:textId="77777777" w:rsidTr="00A712C9">
        <w:trPr>
          <w:trHeight w:val="288"/>
        </w:trPr>
        <w:tc>
          <w:tcPr>
            <w:tcW w:w="3753" w:type="dxa"/>
          </w:tcPr>
          <w:p w14:paraId="60BC8B00" w14:textId="77777777" w:rsidR="000A07D9" w:rsidRDefault="000A07D9" w:rsidP="00A712C9">
            <w:pPr>
              <w:pStyle w:val="TableParagraph"/>
              <w:spacing w:line="256" w:lineRule="exact"/>
              <w:rPr>
                <w:sz w:val="24"/>
              </w:rPr>
            </w:pPr>
            <w:r>
              <w:rPr>
                <w:w w:val="105"/>
                <w:sz w:val="24"/>
              </w:rPr>
              <w:t>Superintendente</w:t>
            </w:r>
            <w:r>
              <w:rPr>
                <w:spacing w:val="23"/>
                <w:w w:val="105"/>
                <w:sz w:val="24"/>
              </w:rPr>
              <w:t xml:space="preserve"> </w:t>
            </w:r>
            <w:r>
              <w:rPr>
                <w:w w:val="105"/>
                <w:sz w:val="24"/>
              </w:rPr>
              <w:t>OPS</w:t>
            </w:r>
            <w:r>
              <w:rPr>
                <w:spacing w:val="23"/>
                <w:w w:val="105"/>
                <w:sz w:val="24"/>
              </w:rPr>
              <w:t xml:space="preserve"> </w:t>
            </w:r>
            <w:r>
              <w:rPr>
                <w:spacing w:val="-2"/>
                <w:w w:val="105"/>
                <w:sz w:val="24"/>
              </w:rPr>
              <w:t>(Operación)</w:t>
            </w:r>
          </w:p>
        </w:tc>
        <w:tc>
          <w:tcPr>
            <w:tcW w:w="2538" w:type="dxa"/>
          </w:tcPr>
          <w:p w14:paraId="3C2D7ADB" w14:textId="77777777" w:rsidR="000A07D9" w:rsidRDefault="000A07D9" w:rsidP="00A712C9">
            <w:pPr>
              <w:pStyle w:val="TableParagraph"/>
              <w:spacing w:line="256" w:lineRule="exact"/>
              <w:ind w:left="943"/>
              <w:rPr>
                <w:sz w:val="24"/>
              </w:rPr>
            </w:pPr>
            <w:r>
              <w:rPr>
                <w:spacing w:val="-2"/>
                <w:sz w:val="24"/>
              </w:rPr>
              <w:t>16.1</w:t>
            </w:r>
            <w:r>
              <w:rPr>
                <w:spacing w:val="-18"/>
                <w:sz w:val="24"/>
              </w:rPr>
              <w:t xml:space="preserve"> </w:t>
            </w:r>
            <w:r>
              <w:rPr>
                <w:spacing w:val="-10"/>
                <w:sz w:val="24"/>
              </w:rPr>
              <w:t>%</w:t>
            </w:r>
          </w:p>
        </w:tc>
      </w:tr>
      <w:tr w:rsidR="000A07D9" w14:paraId="6FB648BF" w14:textId="77777777" w:rsidTr="00A712C9">
        <w:trPr>
          <w:trHeight w:val="288"/>
        </w:trPr>
        <w:tc>
          <w:tcPr>
            <w:tcW w:w="3753" w:type="dxa"/>
          </w:tcPr>
          <w:p w14:paraId="1C4ED30C" w14:textId="77777777" w:rsidR="000A07D9" w:rsidRDefault="000A07D9" w:rsidP="00A712C9">
            <w:pPr>
              <w:pStyle w:val="TableParagraph"/>
              <w:spacing w:line="256" w:lineRule="exact"/>
              <w:rPr>
                <w:sz w:val="24"/>
              </w:rPr>
            </w:pPr>
            <w:r>
              <w:rPr>
                <w:w w:val="105"/>
                <w:sz w:val="24"/>
              </w:rPr>
              <w:t>Gerente</w:t>
            </w:r>
            <w:r>
              <w:rPr>
                <w:spacing w:val="10"/>
                <w:w w:val="105"/>
                <w:sz w:val="24"/>
              </w:rPr>
              <w:t xml:space="preserve"> </w:t>
            </w:r>
            <w:r>
              <w:rPr>
                <w:w w:val="105"/>
                <w:sz w:val="24"/>
              </w:rPr>
              <w:t>MNT</w:t>
            </w:r>
            <w:r>
              <w:rPr>
                <w:spacing w:val="12"/>
                <w:w w:val="105"/>
                <w:sz w:val="24"/>
              </w:rPr>
              <w:t xml:space="preserve"> </w:t>
            </w:r>
            <w:r>
              <w:rPr>
                <w:spacing w:val="-2"/>
                <w:w w:val="105"/>
                <w:sz w:val="24"/>
              </w:rPr>
              <w:t>(Mantenimiento)</w:t>
            </w:r>
          </w:p>
        </w:tc>
        <w:tc>
          <w:tcPr>
            <w:tcW w:w="2538" w:type="dxa"/>
          </w:tcPr>
          <w:p w14:paraId="17032BDC"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405F7B22" w14:textId="77777777" w:rsidTr="00A712C9">
        <w:trPr>
          <w:trHeight w:val="288"/>
        </w:trPr>
        <w:tc>
          <w:tcPr>
            <w:tcW w:w="3753" w:type="dxa"/>
          </w:tcPr>
          <w:p w14:paraId="3F11BF92" w14:textId="77777777" w:rsidR="000A07D9" w:rsidRDefault="000A07D9" w:rsidP="00A712C9">
            <w:pPr>
              <w:pStyle w:val="TableParagraph"/>
              <w:spacing w:line="256" w:lineRule="exact"/>
              <w:rPr>
                <w:sz w:val="24"/>
              </w:rPr>
            </w:pPr>
            <w:r>
              <w:rPr>
                <w:w w:val="105"/>
                <w:sz w:val="24"/>
              </w:rPr>
              <w:t>Líder</w:t>
            </w:r>
            <w:r>
              <w:rPr>
                <w:spacing w:val="15"/>
                <w:w w:val="105"/>
                <w:sz w:val="24"/>
              </w:rPr>
              <w:t xml:space="preserve"> </w:t>
            </w:r>
            <w:r>
              <w:rPr>
                <w:w w:val="105"/>
                <w:sz w:val="24"/>
              </w:rPr>
              <w:t>CTO</w:t>
            </w:r>
            <w:r>
              <w:rPr>
                <w:spacing w:val="18"/>
                <w:w w:val="105"/>
                <w:sz w:val="24"/>
              </w:rPr>
              <w:t xml:space="preserve"> </w:t>
            </w:r>
            <w:r>
              <w:rPr>
                <w:spacing w:val="-2"/>
                <w:w w:val="105"/>
                <w:sz w:val="24"/>
              </w:rPr>
              <w:t>(Tecnología)</w:t>
            </w:r>
          </w:p>
        </w:tc>
        <w:tc>
          <w:tcPr>
            <w:tcW w:w="2538" w:type="dxa"/>
          </w:tcPr>
          <w:p w14:paraId="26EF2B5E"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0C48A8D0" w14:textId="77777777" w:rsidTr="00A712C9">
        <w:trPr>
          <w:trHeight w:val="330"/>
        </w:trPr>
        <w:tc>
          <w:tcPr>
            <w:tcW w:w="3753" w:type="dxa"/>
            <w:tcBorders>
              <w:bottom w:val="single" w:sz="6" w:space="0" w:color="000000"/>
            </w:tcBorders>
          </w:tcPr>
          <w:p w14:paraId="2A0393DB" w14:textId="77777777" w:rsidR="000A07D9" w:rsidRDefault="000A07D9" w:rsidP="00A712C9">
            <w:pPr>
              <w:pStyle w:val="TableParagraph"/>
              <w:spacing w:line="256" w:lineRule="exact"/>
              <w:rPr>
                <w:sz w:val="24"/>
              </w:rPr>
            </w:pPr>
            <w:r>
              <w:rPr>
                <w:w w:val="105"/>
                <w:sz w:val="24"/>
              </w:rPr>
              <w:t>Especialista</w:t>
            </w:r>
            <w:r>
              <w:rPr>
                <w:spacing w:val="3"/>
                <w:w w:val="105"/>
                <w:sz w:val="24"/>
              </w:rPr>
              <w:t xml:space="preserve"> </w:t>
            </w:r>
            <w:r>
              <w:rPr>
                <w:w w:val="105"/>
                <w:sz w:val="24"/>
              </w:rPr>
              <w:t>SCM</w:t>
            </w:r>
            <w:r>
              <w:rPr>
                <w:spacing w:val="3"/>
                <w:w w:val="105"/>
                <w:sz w:val="24"/>
              </w:rPr>
              <w:t xml:space="preserve"> </w:t>
            </w:r>
            <w:r>
              <w:rPr>
                <w:spacing w:val="-2"/>
                <w:w w:val="105"/>
                <w:sz w:val="24"/>
              </w:rPr>
              <w:t>(Suministro)</w:t>
            </w:r>
          </w:p>
        </w:tc>
        <w:tc>
          <w:tcPr>
            <w:tcW w:w="2538" w:type="dxa"/>
            <w:tcBorders>
              <w:bottom w:val="single" w:sz="6" w:space="0" w:color="000000"/>
            </w:tcBorders>
          </w:tcPr>
          <w:p w14:paraId="664BFD7E" w14:textId="77777777" w:rsidR="000A07D9" w:rsidRDefault="000A07D9" w:rsidP="00A712C9">
            <w:pPr>
              <w:pStyle w:val="TableParagraph"/>
              <w:spacing w:line="256" w:lineRule="exact"/>
              <w:ind w:left="1002"/>
              <w:rPr>
                <w:sz w:val="24"/>
              </w:rPr>
            </w:pPr>
            <w:r>
              <w:rPr>
                <w:spacing w:val="-2"/>
                <w:sz w:val="24"/>
              </w:rPr>
              <w:t>6.3</w:t>
            </w:r>
            <w:r>
              <w:rPr>
                <w:spacing w:val="-18"/>
                <w:sz w:val="24"/>
              </w:rPr>
              <w:t xml:space="preserve"> </w:t>
            </w:r>
            <w:r>
              <w:rPr>
                <w:spacing w:val="-10"/>
                <w:sz w:val="24"/>
              </w:rPr>
              <w:t>%</w:t>
            </w:r>
          </w:p>
        </w:tc>
      </w:tr>
      <w:tr w:rsidR="000A07D9" w14:paraId="164BA606" w14:textId="77777777" w:rsidTr="00A712C9">
        <w:trPr>
          <w:trHeight w:val="394"/>
        </w:trPr>
        <w:tc>
          <w:tcPr>
            <w:tcW w:w="3753" w:type="dxa"/>
            <w:tcBorders>
              <w:top w:val="single" w:sz="6" w:space="0" w:color="000000"/>
              <w:bottom w:val="single" w:sz="8" w:space="0" w:color="000000"/>
            </w:tcBorders>
          </w:tcPr>
          <w:p w14:paraId="5A80E577" w14:textId="77777777" w:rsidR="000A07D9" w:rsidRDefault="000A07D9" w:rsidP="00A712C9">
            <w:pPr>
              <w:pStyle w:val="TableParagraph"/>
              <w:spacing w:before="30"/>
              <w:rPr>
                <w:rFonts w:ascii="Century"/>
                <w:sz w:val="24"/>
              </w:rPr>
            </w:pPr>
            <w:r>
              <w:rPr>
                <w:rFonts w:ascii="Century"/>
                <w:spacing w:val="-4"/>
                <w:w w:val="105"/>
                <w:sz w:val="24"/>
              </w:rPr>
              <w:t>Total</w:t>
            </w:r>
          </w:p>
        </w:tc>
        <w:tc>
          <w:tcPr>
            <w:tcW w:w="2538" w:type="dxa"/>
            <w:tcBorders>
              <w:top w:val="single" w:sz="6" w:space="0" w:color="000000"/>
              <w:bottom w:val="single" w:sz="8" w:space="0" w:color="000000"/>
            </w:tcBorders>
          </w:tcPr>
          <w:p w14:paraId="1DEFDF06" w14:textId="77777777" w:rsidR="000A07D9" w:rsidRDefault="000A07D9" w:rsidP="00A712C9">
            <w:pPr>
              <w:pStyle w:val="TableParagraph"/>
              <w:spacing w:before="30"/>
              <w:ind w:left="831"/>
              <w:rPr>
                <w:rFonts w:ascii="Century"/>
                <w:sz w:val="24"/>
              </w:rPr>
            </w:pPr>
            <w:r>
              <w:rPr>
                <w:rFonts w:ascii="Century"/>
                <w:sz w:val="24"/>
              </w:rPr>
              <w:t>100.0</w:t>
            </w:r>
            <w:r>
              <w:rPr>
                <w:rFonts w:ascii="Century"/>
                <w:spacing w:val="-21"/>
                <w:sz w:val="24"/>
              </w:rPr>
              <w:t xml:space="preserve"> </w:t>
            </w:r>
            <w:r>
              <w:rPr>
                <w:rFonts w:ascii="Century"/>
                <w:spacing w:val="-10"/>
                <w:sz w:val="24"/>
              </w:rPr>
              <w:t>%</w:t>
            </w:r>
          </w:p>
        </w:tc>
      </w:tr>
    </w:tbl>
    <w:p w14:paraId="6F2CFA89" w14:textId="77777777" w:rsidR="000A07D9" w:rsidRDefault="000A07D9" w:rsidP="000A07D9">
      <w:pPr>
        <w:pStyle w:val="Textoindependiente"/>
        <w:spacing w:line="244" w:lineRule="auto"/>
        <w:ind w:left="130" w:right="128"/>
        <w:jc w:val="both"/>
        <w:rPr>
          <w:rFonts w:ascii="Book Antiqua" w:hAnsi="Book Antiqua"/>
        </w:rPr>
      </w:pPr>
    </w:p>
    <w:p w14:paraId="2B94491D" w14:textId="77777777" w:rsidR="000A07D9" w:rsidRDefault="000A07D9" w:rsidP="000A07D9">
      <w:pPr>
        <w:pStyle w:val="Textoindependiente"/>
        <w:spacing w:line="244" w:lineRule="auto"/>
        <w:ind w:left="130" w:right="128"/>
        <w:jc w:val="both"/>
        <w:rPr>
          <w:rFonts w:ascii="Book Antiqua" w:hAnsi="Book Antiqua"/>
        </w:rPr>
      </w:pPr>
    </w:p>
    <w:p w14:paraId="72C5B460" w14:textId="11C6974B" w:rsidR="000A07D9" w:rsidRPr="003049A7" w:rsidRDefault="003E68B5" w:rsidP="000A07D9">
      <w:pPr>
        <w:pStyle w:val="Textoindependiente"/>
        <w:spacing w:line="244" w:lineRule="auto"/>
        <w:ind w:left="130" w:right="128"/>
        <w:jc w:val="both"/>
        <w:rPr>
          <w:rFonts w:ascii="Book Antiqua" w:hAnsi="Book Antiqua"/>
        </w:rPr>
      </w:pP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jerarquía</w:t>
      </w:r>
      <w:r w:rsidRPr="003049A7">
        <w:rPr>
          <w:rFonts w:ascii="Book Antiqua" w:hAnsi="Book Antiqua"/>
          <w:spacing w:val="-16"/>
          <w:w w:val="105"/>
        </w:rPr>
        <w:t xml:space="preserve"> </w:t>
      </w:r>
      <w:r w:rsidRPr="003049A7">
        <w:rPr>
          <w:rFonts w:ascii="Book Antiqua" w:hAnsi="Book Antiqua"/>
          <w:w w:val="105"/>
        </w:rPr>
        <w:t>establece</w:t>
      </w:r>
      <w:r w:rsidRPr="003049A7">
        <w:rPr>
          <w:rFonts w:ascii="Book Antiqua" w:hAnsi="Book Antiqua"/>
          <w:spacing w:val="-16"/>
          <w:w w:val="105"/>
        </w:rPr>
        <w:t xml:space="preserve"> </w:t>
      </w:r>
      <w:r w:rsidRPr="003049A7">
        <w:rPr>
          <w:rFonts w:ascii="Book Antiqua" w:hAnsi="Book Antiqua"/>
          <w:w w:val="105"/>
        </w:rPr>
        <w:t>que</w:t>
      </w:r>
      <w:r w:rsidRPr="003049A7">
        <w:rPr>
          <w:rFonts w:ascii="Book Antiqua" w:hAnsi="Book Antiqua"/>
          <w:spacing w:val="-15"/>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viabilidad</w:t>
      </w:r>
      <w:r w:rsidRPr="003049A7">
        <w:rPr>
          <w:rFonts w:ascii="Book Antiqua" w:hAnsi="Book Antiqua"/>
          <w:spacing w:val="-18"/>
          <w:w w:val="105"/>
        </w:rPr>
        <w:t xml:space="preserve"> </w:t>
      </w:r>
      <w:r w:rsidRPr="003049A7">
        <w:rPr>
          <w:rFonts w:ascii="Book Antiqua" w:hAnsi="Book Antiqua"/>
          <w:w w:val="105"/>
        </w:rPr>
        <w:t>económica</w:t>
      </w:r>
      <w:r w:rsidRPr="003049A7">
        <w:rPr>
          <w:rFonts w:ascii="Book Antiqua" w:hAnsi="Book Antiqua"/>
          <w:spacing w:val="-17"/>
          <w:w w:val="105"/>
        </w:rPr>
        <w:t xml:space="preserve"> </w:t>
      </w:r>
      <w:r w:rsidRPr="003049A7">
        <w:rPr>
          <w:rFonts w:ascii="Book Antiqua" w:hAnsi="Book Antiqua"/>
          <w:w w:val="105"/>
        </w:rPr>
        <w:t>y</w:t>
      </w:r>
      <w:r w:rsidRPr="003049A7">
        <w:rPr>
          <w:rFonts w:ascii="Book Antiqua" w:hAnsi="Book Antiqua"/>
          <w:spacing w:val="-16"/>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seguridad</w:t>
      </w:r>
      <w:r w:rsidRPr="003049A7">
        <w:rPr>
          <w:rFonts w:ascii="Book Antiqua" w:hAnsi="Book Antiqua"/>
          <w:spacing w:val="-17"/>
          <w:w w:val="105"/>
        </w:rPr>
        <w:t xml:space="preserve"> </w:t>
      </w:r>
      <w:r w:rsidRPr="003049A7">
        <w:rPr>
          <w:rFonts w:ascii="Book Antiqua" w:hAnsi="Book Antiqua"/>
          <w:w w:val="105"/>
        </w:rPr>
        <w:t>son</w:t>
      </w:r>
      <w:r w:rsidRPr="003049A7">
        <w:rPr>
          <w:rFonts w:ascii="Book Antiqua" w:hAnsi="Book Antiqua"/>
          <w:spacing w:val="-16"/>
          <w:w w:val="105"/>
        </w:rPr>
        <w:t xml:space="preserve"> </w:t>
      </w:r>
      <w:r w:rsidRPr="003049A7">
        <w:rPr>
          <w:rFonts w:ascii="Book Antiqua" w:hAnsi="Book Antiqua"/>
          <w:w w:val="105"/>
        </w:rPr>
        <w:t>precondiciones</w:t>
      </w:r>
      <w:r w:rsidRPr="003049A7">
        <w:rPr>
          <w:rFonts w:ascii="Book Antiqua" w:hAnsi="Book Antiqua"/>
          <w:spacing w:val="-16"/>
          <w:w w:val="105"/>
        </w:rPr>
        <w:t xml:space="preserve"> </w:t>
      </w:r>
      <w:r w:rsidRPr="003049A7">
        <w:rPr>
          <w:rFonts w:ascii="Book Antiqua" w:hAnsi="Book Antiqua"/>
          <w:w w:val="105"/>
        </w:rPr>
        <w:t>ineludibles (53.6</w:t>
      </w:r>
      <w:r w:rsidRPr="003049A7">
        <w:rPr>
          <w:rFonts w:ascii="Book Antiqua" w:hAnsi="Book Antiqua"/>
          <w:spacing w:val="-16"/>
          <w:w w:val="105"/>
        </w:rPr>
        <w:t xml:space="preserve"> </w:t>
      </w:r>
      <w:r w:rsidRPr="003049A7">
        <w:rPr>
          <w:rFonts w:ascii="Book Antiqua" w:hAnsi="Book Antiqua"/>
          <w:w w:val="105"/>
        </w:rPr>
        <w:t>% del peso total), mientras que la visión de operaciones (16.1</w:t>
      </w:r>
      <w:r w:rsidRPr="003049A7">
        <w:rPr>
          <w:rFonts w:ascii="Book Antiqua" w:hAnsi="Book Antiqua"/>
          <w:spacing w:val="-16"/>
          <w:w w:val="105"/>
        </w:rPr>
        <w:t xml:space="preserve"> </w:t>
      </w:r>
      <w:r w:rsidRPr="003049A7">
        <w:rPr>
          <w:rFonts w:ascii="Book Antiqua" w:hAnsi="Book Antiqua"/>
          <w:w w:val="105"/>
        </w:rPr>
        <w:t>%) es la más crítica para la implementación práctica. los juicios de cada experto sobre una tecnología serán multiplicados por su respectivo peso (</w:t>
      </w:r>
      <w:proofErr w:type="spellStart"/>
      <w:r w:rsidRPr="003049A7">
        <w:rPr>
          <w:rFonts w:ascii="Book Antiqua" w:hAnsi="Book Antiqua"/>
          <w:i/>
          <w:w w:val="105"/>
        </w:rPr>
        <w:t>w</w:t>
      </w:r>
      <w:r w:rsidRPr="003049A7">
        <w:rPr>
          <w:rFonts w:ascii="Book Antiqua" w:hAnsi="Book Antiqua"/>
          <w:i/>
          <w:w w:val="105"/>
          <w:vertAlign w:val="subscript"/>
        </w:rPr>
        <w:t>i</w:t>
      </w:r>
      <w:proofErr w:type="spellEnd"/>
      <w:r w:rsidRPr="003049A7">
        <w:rPr>
          <w:rFonts w:ascii="Book Antiqua" w:hAnsi="Book Antiqua"/>
          <w:w w:val="105"/>
        </w:rPr>
        <w:t xml:space="preserve">), garantizando </w:t>
      </w:r>
      <w:r w:rsidR="000A07D9" w:rsidRPr="003049A7">
        <w:rPr>
          <w:rFonts w:ascii="Book Antiqua" w:hAnsi="Book Antiqua"/>
          <w:w w:val="105"/>
        </w:rPr>
        <w:t>que los riesgos de mayor impacto no sean subvalorados.</w:t>
      </w:r>
    </w:p>
    <w:p w14:paraId="25A5B4B9" w14:textId="77777777" w:rsidR="000A07D9" w:rsidRDefault="000A07D9" w:rsidP="000A07D9">
      <w:pPr>
        <w:rPr>
          <w:szCs w:val="24"/>
          <w:lang w:val="es-ES"/>
        </w:rPr>
      </w:pPr>
    </w:p>
    <w:p w14:paraId="6112DBC5" w14:textId="77777777" w:rsidR="000A07D9" w:rsidRDefault="000A07D9" w:rsidP="000A07D9">
      <w:pPr>
        <w:rPr>
          <w:szCs w:val="24"/>
          <w:lang w:val="es-ES"/>
        </w:rPr>
      </w:pPr>
    </w:p>
    <w:p w14:paraId="2B86081B" w14:textId="77777777" w:rsidR="000A07D9" w:rsidRDefault="000A07D9" w:rsidP="000A07D9">
      <w:pPr>
        <w:rPr>
          <w:szCs w:val="24"/>
          <w:lang w:val="es-ES"/>
        </w:rPr>
      </w:pPr>
      <w:r w:rsidRPr="00802D45">
        <w:rPr>
          <w:szCs w:val="24"/>
          <w:lang w:val="es-ES"/>
        </w:rPr>
        <w:t>El equipo propuesto es el mínimo requerido para una toma de decisiones responsable en proyectos de capital intensivo. La formalización de los roles mediante esta estructura garantiza que:</w:t>
      </w:r>
    </w:p>
    <w:p w14:paraId="4FF1D118" w14:textId="77777777" w:rsidR="000A07D9" w:rsidRPr="00802D45" w:rsidRDefault="000A07D9" w:rsidP="000A07D9">
      <w:pPr>
        <w:rPr>
          <w:szCs w:val="24"/>
          <w:lang w:val="es-ES"/>
        </w:rPr>
      </w:pPr>
    </w:p>
    <w:p w14:paraId="0AEF6508" w14:textId="77777777" w:rsidR="000A07D9" w:rsidRPr="007E5ADC" w:rsidRDefault="000A07D9" w:rsidP="000A07D9">
      <w:pPr>
        <w:pStyle w:val="Prrafodelista"/>
        <w:numPr>
          <w:ilvl w:val="0"/>
          <w:numId w:val="54"/>
        </w:numPr>
        <w:rPr>
          <w:szCs w:val="24"/>
          <w:lang w:val="es-ES"/>
        </w:rPr>
      </w:pPr>
      <w:r w:rsidRPr="007E5ADC">
        <w:rPr>
          <w:szCs w:val="24"/>
          <w:lang w:val="es-ES"/>
        </w:rPr>
        <w:t>La generación de criterios sea exhaustiva.</w:t>
      </w:r>
    </w:p>
    <w:p w14:paraId="1D03992F" w14:textId="77777777" w:rsidR="000A07D9" w:rsidRPr="007E5ADC" w:rsidRDefault="000A07D9" w:rsidP="000A07D9">
      <w:pPr>
        <w:pStyle w:val="Prrafodelista"/>
        <w:numPr>
          <w:ilvl w:val="0"/>
          <w:numId w:val="54"/>
        </w:numPr>
        <w:rPr>
          <w:szCs w:val="24"/>
          <w:lang w:val="es-ES"/>
        </w:rPr>
      </w:pPr>
      <w:r w:rsidRPr="007E5ADC">
        <w:rPr>
          <w:szCs w:val="24"/>
          <w:lang w:val="es-ES"/>
        </w:rPr>
        <w:t>La valoración de cada atributo sea calibrada por la experiencia del dueño de proceso.</w:t>
      </w:r>
    </w:p>
    <w:p w14:paraId="2E18592C" w14:textId="77777777" w:rsidR="000A07D9" w:rsidRDefault="000A07D9" w:rsidP="000A07D9">
      <w:pPr>
        <w:pStyle w:val="Prrafodelista"/>
        <w:numPr>
          <w:ilvl w:val="0"/>
          <w:numId w:val="54"/>
        </w:numPr>
        <w:rPr>
          <w:szCs w:val="24"/>
          <w:lang w:val="es-ES"/>
        </w:rPr>
      </w:pPr>
      <w:r w:rsidRPr="007E5ADC">
        <w:rPr>
          <w:szCs w:val="24"/>
          <w:lang w:val="es-ES"/>
        </w:rPr>
        <w:t>La agregación final de la decisión se realice mediante un método transparente y matemáticamente validado, priorizando el riesgo y el retorno estratégico sobre la simple mayoría de votos.</w:t>
      </w:r>
    </w:p>
    <w:p w14:paraId="7721B031" w14:textId="77777777" w:rsidR="000A07D9" w:rsidRDefault="000A07D9" w:rsidP="000A07D9">
      <w:pPr>
        <w:rPr>
          <w:szCs w:val="24"/>
          <w:lang w:val="es-ES"/>
        </w:rPr>
      </w:pPr>
    </w:p>
    <w:p w14:paraId="556DD8A4" w14:textId="77777777" w:rsidR="00E955F5" w:rsidRDefault="00E955F5" w:rsidP="00167461">
      <w:pPr>
        <w:rPr>
          <w:noProof/>
          <w:szCs w:val="24"/>
          <w:lang w:val="es-ES"/>
        </w:rPr>
      </w:pPr>
    </w:p>
    <w:p w14:paraId="129A0B9D" w14:textId="77777777" w:rsidR="000A07D9" w:rsidRDefault="000A07D9" w:rsidP="00167461">
      <w:pPr>
        <w:rPr>
          <w:noProof/>
          <w:szCs w:val="24"/>
          <w:lang w:val="es-ES"/>
        </w:rPr>
      </w:pPr>
    </w:p>
    <w:p w14:paraId="65329B57" w14:textId="77777777" w:rsidR="00167461" w:rsidRPr="00E62692" w:rsidRDefault="00167461" w:rsidP="00E955F5">
      <w:pPr>
        <w:pStyle w:val="Ttulo3"/>
      </w:pPr>
      <w:bookmarkStart w:id="13" w:name="_Toc181094475"/>
      <w:r w:rsidRPr="000B6E28">
        <w:t>Tipos de medidores y fabricantes más usuales</w:t>
      </w:r>
      <w:bookmarkEnd w:id="13"/>
    </w:p>
    <w:p w14:paraId="617E5835" w14:textId="77777777" w:rsidR="00167461" w:rsidRPr="00E62692" w:rsidRDefault="00167461" w:rsidP="00167461">
      <w:pPr>
        <w:rPr>
          <w:szCs w:val="24"/>
        </w:rPr>
      </w:pPr>
    </w:p>
    <w:p w14:paraId="3DCAF3E5" w14:textId="77777777" w:rsidR="003E68B5" w:rsidRDefault="003E68B5" w:rsidP="00167461">
      <w:pPr>
        <w:rPr>
          <w:noProof/>
          <w:szCs w:val="24"/>
          <w:lang w:val="es-ES"/>
        </w:rPr>
      </w:pPr>
    </w:p>
    <w:p w14:paraId="04D6CB48" w14:textId="0AA6D877" w:rsidR="00167461" w:rsidRDefault="00167461" w:rsidP="00167461">
      <w:pPr>
        <w:rPr>
          <w:noProof/>
          <w:szCs w:val="24"/>
          <w:lang w:val="es-ES"/>
        </w:rPr>
      </w:pPr>
      <w:r w:rsidRPr="00215F62">
        <w:rPr>
          <w:noProof/>
          <w:szCs w:val="24"/>
          <w:lang w:val="es-ES"/>
        </w:rPr>
        <w:lastRenderedPageBreak/>
        <w:t>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w:t>
            </w:r>
            <w:proofErr w:type="gramStart"/>
            <w:r w:rsidRPr="00215F62">
              <w:rPr>
                <w:szCs w:val="24"/>
                <w:lang w:val="es-ES"/>
              </w:rPr>
              <w:t>single</w:t>
            </w:r>
            <w:proofErr w:type="gramEnd"/>
            <w:r w:rsidRPr="00215F62">
              <w:rPr>
                <w:szCs w:val="24"/>
                <w:lang w:val="es-ES"/>
              </w:rPr>
              <w:t>/</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20C000B0" w14:textId="77777777" w:rsidR="003E68B5" w:rsidRDefault="003E68B5" w:rsidP="00F32172">
      <w:pPr>
        <w:rPr>
          <w:szCs w:val="24"/>
          <w:lang w:val="es-ES"/>
        </w:rPr>
      </w:pPr>
    </w:p>
    <w:p w14:paraId="3D08B6C8" w14:textId="3C08D95F" w:rsidR="00F32172" w:rsidRDefault="00F32172" w:rsidP="00F32172">
      <w:pPr>
        <w:rPr>
          <w:szCs w:val="24"/>
          <w:lang w:val="es-ES"/>
        </w:rPr>
      </w:pPr>
      <w:r w:rsidRPr="00F32172">
        <w:rPr>
          <w:szCs w:val="24"/>
          <w:lang w:val="es-ES"/>
        </w:rPr>
        <w:t xml:space="preserve">La primera fase del proceso metodológico tiene como objetivo identificar la tecnología de medición de flujo que garantice la mayor precisión, repetitividad y estabilidad metrológica en las condiciones operativas específicas del Terminal de Almacenamiento y Embarque Guaraguao (TAEG) y del </w:t>
      </w:r>
      <w:proofErr w:type="spellStart"/>
      <w:r w:rsidRPr="00F32172">
        <w:rPr>
          <w:szCs w:val="24"/>
          <w:lang w:val="es-ES"/>
        </w:rPr>
        <w:t>Llenadero</w:t>
      </w:r>
      <w:proofErr w:type="spellEnd"/>
      <w:r w:rsidRPr="00F32172">
        <w:rPr>
          <w:szCs w:val="24"/>
          <w:lang w:val="es-ES"/>
        </w:rPr>
        <w:t xml:space="preserve"> Mercado Nacional (MENA).</w:t>
      </w:r>
      <w:r w:rsidR="003E68B5">
        <w:rPr>
          <w:szCs w:val="24"/>
          <w:lang w:val="es-ES"/>
        </w:rPr>
        <w:t xml:space="preserve"> </w:t>
      </w:r>
      <w:r w:rsidRPr="00F32172">
        <w:rPr>
          <w:szCs w:val="24"/>
          <w:lang w:val="es-ES"/>
        </w:rPr>
        <w:t xml:space="preserve">La selección se fundamenta en la Norma Técnica </w:t>
      </w:r>
      <w:r w:rsidR="00420F4E">
        <w:rPr>
          <w:szCs w:val="24"/>
          <w:lang w:val="es-ES"/>
        </w:rPr>
        <w:t>de</w:t>
      </w:r>
      <w:r w:rsidRPr="00F32172">
        <w:rPr>
          <w:szCs w:val="24"/>
          <w:lang w:val="es-ES"/>
        </w:rPr>
        <w:t xml:space="preserve"> Selección de Tecnologías de PDVSA y en los lineamientos internacionales establecidos por OIML R117 (</w:t>
      </w:r>
      <w:r w:rsidRPr="00F32172">
        <w:rPr>
          <w:i/>
          <w:iCs/>
          <w:szCs w:val="24"/>
          <w:lang w:val="es-ES"/>
        </w:rPr>
        <w:t xml:space="preserve">Dynamic </w:t>
      </w:r>
      <w:proofErr w:type="spellStart"/>
      <w:r w:rsidRPr="00F32172">
        <w:rPr>
          <w:i/>
          <w:iCs/>
          <w:szCs w:val="24"/>
          <w:lang w:val="es-ES"/>
        </w:rPr>
        <w:t>Measuring</w:t>
      </w:r>
      <w:proofErr w:type="spellEnd"/>
      <w:r w:rsidRPr="00F32172">
        <w:rPr>
          <w:i/>
          <w:iCs/>
          <w:szCs w:val="24"/>
          <w:lang w:val="es-ES"/>
        </w:rPr>
        <w:t xml:space="preserve"> </w:t>
      </w:r>
      <w:proofErr w:type="spellStart"/>
      <w:r w:rsidRPr="00F32172">
        <w:rPr>
          <w:i/>
          <w:iCs/>
          <w:szCs w:val="24"/>
          <w:lang w:val="es-ES"/>
        </w:rPr>
        <w:t>Systems</w:t>
      </w:r>
      <w:proofErr w:type="spellEnd"/>
      <w:r w:rsidRPr="00F32172">
        <w:rPr>
          <w:i/>
          <w:iCs/>
          <w:szCs w:val="24"/>
          <w:lang w:val="es-ES"/>
        </w:rPr>
        <w:t xml:space="preserve"> </w:t>
      </w:r>
      <w:proofErr w:type="spellStart"/>
      <w:r w:rsidRPr="00F32172">
        <w:rPr>
          <w:i/>
          <w:iCs/>
          <w:szCs w:val="24"/>
          <w:lang w:val="es-ES"/>
        </w:rPr>
        <w:t>for</w:t>
      </w:r>
      <w:proofErr w:type="spellEnd"/>
      <w:r w:rsidRPr="00F32172">
        <w:rPr>
          <w:i/>
          <w:iCs/>
          <w:szCs w:val="24"/>
          <w:lang w:val="es-ES"/>
        </w:rPr>
        <w:t xml:space="preserve"> </w:t>
      </w:r>
      <w:proofErr w:type="spellStart"/>
      <w:r w:rsidRPr="00F32172">
        <w:rPr>
          <w:i/>
          <w:iCs/>
          <w:szCs w:val="24"/>
          <w:lang w:val="es-ES"/>
        </w:rPr>
        <w:t>Liquids</w:t>
      </w:r>
      <w:proofErr w:type="spellEnd"/>
      <w:r w:rsidRPr="00F32172">
        <w:rPr>
          <w:i/>
          <w:iCs/>
          <w:szCs w:val="24"/>
          <w:lang w:val="es-ES"/>
        </w:rPr>
        <w:t xml:space="preserve"> </w:t>
      </w:r>
      <w:proofErr w:type="spellStart"/>
      <w:r w:rsidRPr="00F32172">
        <w:rPr>
          <w:i/>
          <w:iCs/>
          <w:szCs w:val="24"/>
          <w:lang w:val="es-ES"/>
        </w:rPr>
        <w:t>Other</w:t>
      </w:r>
      <w:proofErr w:type="spellEnd"/>
      <w:r w:rsidRPr="00F32172">
        <w:rPr>
          <w:i/>
          <w:iCs/>
          <w:szCs w:val="24"/>
          <w:lang w:val="es-ES"/>
        </w:rPr>
        <w:t xml:space="preserve"> </w:t>
      </w:r>
      <w:proofErr w:type="spellStart"/>
      <w:r w:rsidRPr="00F32172">
        <w:rPr>
          <w:i/>
          <w:iCs/>
          <w:szCs w:val="24"/>
          <w:lang w:val="es-ES"/>
        </w:rPr>
        <w:t>Than</w:t>
      </w:r>
      <w:proofErr w:type="spellEnd"/>
      <w:r w:rsidRPr="00F32172">
        <w:rPr>
          <w:i/>
          <w:iCs/>
          <w:szCs w:val="24"/>
          <w:lang w:val="es-ES"/>
        </w:rPr>
        <w:t xml:space="preserve"> </w:t>
      </w:r>
      <w:proofErr w:type="spellStart"/>
      <w:r w:rsidRPr="00F32172">
        <w:rPr>
          <w:i/>
          <w:iCs/>
          <w:szCs w:val="24"/>
          <w:lang w:val="es-ES"/>
        </w:rPr>
        <w:t>Water</w:t>
      </w:r>
      <w:proofErr w:type="spellEnd"/>
      <w:r w:rsidRPr="00F32172">
        <w:rPr>
          <w:szCs w:val="24"/>
          <w:lang w:val="es-ES"/>
        </w:rPr>
        <w:t xml:space="preserve">) y API MPMS </w:t>
      </w:r>
      <w:proofErr w:type="spellStart"/>
      <w:r w:rsidRPr="00F32172">
        <w:rPr>
          <w:szCs w:val="24"/>
          <w:lang w:val="es-ES"/>
        </w:rPr>
        <w:t>Chapters</w:t>
      </w:r>
      <w:proofErr w:type="spellEnd"/>
      <w:r w:rsidRPr="00F32172">
        <w:rPr>
          <w:szCs w:val="24"/>
          <w:lang w:val="es-ES"/>
        </w:rPr>
        <w:t xml:space="preserve"> 5.6 y 5.8, los cuales definen los requisitos de desempeño para medidores utilizados en transferencia de custodia de hidrocarburos.</w:t>
      </w:r>
    </w:p>
    <w:p w14:paraId="72364784" w14:textId="77777777" w:rsidR="00F32172" w:rsidRDefault="00F32172" w:rsidP="00F32172">
      <w:pPr>
        <w:rPr>
          <w:szCs w:val="24"/>
          <w:lang w:val="es-ES"/>
        </w:rPr>
      </w:pPr>
    </w:p>
    <w:p w14:paraId="2EE41847" w14:textId="77777777" w:rsidR="000B324B" w:rsidRPr="000B324B" w:rsidRDefault="000B324B" w:rsidP="000B324B">
      <w:pPr>
        <w:rPr>
          <w:szCs w:val="24"/>
          <w:lang w:val="es-ES"/>
        </w:rPr>
      </w:pPr>
    </w:p>
    <w:p w14:paraId="1258F67E" w14:textId="77777777" w:rsidR="00F32172" w:rsidRPr="003E68B5" w:rsidRDefault="00F32172" w:rsidP="003E68B5">
      <w:pPr>
        <w:pStyle w:val="Ttulo3"/>
      </w:pPr>
      <w:r w:rsidRPr="00F32172">
        <w:t>Criterios determinantes de la selección</w:t>
      </w:r>
    </w:p>
    <w:p w14:paraId="09CB8D44" w14:textId="77777777" w:rsidR="00F32172" w:rsidRDefault="00F32172" w:rsidP="00F32172">
      <w:pPr>
        <w:rPr>
          <w:szCs w:val="24"/>
          <w:lang w:val="es-ES"/>
        </w:rPr>
      </w:pPr>
    </w:p>
    <w:p w14:paraId="0CCC7C8A" w14:textId="77777777" w:rsidR="00321EC9" w:rsidRDefault="00321EC9" w:rsidP="00F32172">
      <w:pPr>
        <w:rPr>
          <w:szCs w:val="24"/>
          <w:lang w:val="es-ES"/>
        </w:rPr>
      </w:pPr>
    </w:p>
    <w:p w14:paraId="7475D20E" w14:textId="53E78EB0" w:rsidR="00321EC9" w:rsidRDefault="00321EC9" w:rsidP="00321EC9">
      <w:pPr>
        <w:rPr>
          <w:szCs w:val="24"/>
          <w:lang w:val="es-MX"/>
        </w:rPr>
      </w:pPr>
      <w:r>
        <w:rPr>
          <w:szCs w:val="24"/>
          <w:lang w:val="es-MX"/>
        </w:rPr>
        <w:t>A continuación, se</w:t>
      </w:r>
      <w:r w:rsidRPr="00321EC9">
        <w:rPr>
          <w:szCs w:val="24"/>
          <w:lang w:val="es-MX"/>
        </w:rPr>
        <w:t xml:space="preserve"> de</w:t>
      </w:r>
      <w:r>
        <w:rPr>
          <w:szCs w:val="24"/>
          <w:lang w:val="es-MX"/>
        </w:rPr>
        <w:t>fi</w:t>
      </w:r>
      <w:r w:rsidRPr="00321EC9">
        <w:rPr>
          <w:szCs w:val="24"/>
          <w:lang w:val="es-MX"/>
        </w:rPr>
        <w:t>ne</w:t>
      </w:r>
      <w:r>
        <w:rPr>
          <w:szCs w:val="24"/>
          <w:lang w:val="es-MX"/>
        </w:rPr>
        <w:t>n</w:t>
      </w:r>
      <w:r w:rsidRPr="00321EC9">
        <w:rPr>
          <w:szCs w:val="24"/>
          <w:lang w:val="es-MX"/>
        </w:rPr>
        <w:t xml:space="preserve"> las curvas de valoración para un conjunto de cinco variables críticas de desempeño metrológico y operativo, priorizadas según los requerimientos de alta precisión para transferencia de custodia (API MPMS).</w:t>
      </w:r>
    </w:p>
    <w:p w14:paraId="1007F824" w14:textId="77777777" w:rsidR="00321EC9" w:rsidRDefault="00321EC9" w:rsidP="00321EC9">
      <w:pPr>
        <w:rPr>
          <w:szCs w:val="24"/>
          <w:lang w:val="es-MX"/>
        </w:rPr>
      </w:pPr>
    </w:p>
    <w:p w14:paraId="06C5BB5E" w14:textId="77777777" w:rsidR="00321EC9" w:rsidRPr="00321EC9" w:rsidRDefault="00321EC9" w:rsidP="00321EC9">
      <w:pPr>
        <w:rPr>
          <w:szCs w:val="24"/>
          <w:lang w:val="es-MX"/>
        </w:rPr>
      </w:pPr>
    </w:p>
    <w:p w14:paraId="728A4DED" w14:textId="69FD840E" w:rsidR="00321EC9" w:rsidRPr="00321EC9" w:rsidRDefault="00321EC9" w:rsidP="00321EC9">
      <w:pPr>
        <w:rPr>
          <w:szCs w:val="24"/>
          <w:lang w:val="es-MX"/>
        </w:rPr>
      </w:pPr>
      <w:r w:rsidRPr="00321EC9">
        <w:rPr>
          <w:szCs w:val="24"/>
          <w:lang w:val="es-MX"/>
        </w:rPr>
        <w:t xml:space="preserve">Se utiliza la escala impar normalizada de 1 a 9, donde 9 representa el desempeño óptimo, y se han ajustado los rangos de </w:t>
      </w:r>
      <w:r w:rsidRPr="00321EC9">
        <w:rPr>
          <w:szCs w:val="24"/>
          <w:lang w:val="es-MX"/>
        </w:rPr>
        <w:t>exactitud y repetitividad para re</w:t>
      </w:r>
      <w:r>
        <w:rPr>
          <w:szCs w:val="24"/>
          <w:lang w:val="es-MX"/>
        </w:rPr>
        <w:t>fl</w:t>
      </w:r>
      <w:r w:rsidRPr="00321EC9">
        <w:rPr>
          <w:szCs w:val="24"/>
          <w:lang w:val="es-MX"/>
        </w:rPr>
        <w:t xml:space="preserve">ejar los límites </w:t>
      </w:r>
      <w:r w:rsidRPr="00321EC9">
        <w:rPr>
          <w:szCs w:val="24"/>
          <w:lang w:val="es-MX"/>
        </w:rPr>
        <w:t>estrictos de los estándares API MPMS 5.6 y 5.8.</w:t>
      </w:r>
    </w:p>
    <w:p w14:paraId="2C88FBAB" w14:textId="77777777" w:rsidR="00321EC9" w:rsidRDefault="00321EC9" w:rsidP="00F32172">
      <w:pPr>
        <w:rPr>
          <w:szCs w:val="24"/>
          <w:lang w:val="es-ES"/>
        </w:rPr>
      </w:pPr>
    </w:p>
    <w:p w14:paraId="57CCBF82" w14:textId="77777777" w:rsidR="00321EC9" w:rsidRDefault="00321EC9" w:rsidP="00321EC9">
      <w:pPr>
        <w:pStyle w:val="Prrafodelista"/>
        <w:numPr>
          <w:ilvl w:val="0"/>
          <w:numId w:val="64"/>
        </w:numPr>
      </w:pPr>
      <w:r w:rsidRPr="00321EC9">
        <w:rPr>
          <w:w w:val="110"/>
        </w:rPr>
        <w:t>Exactitud</w:t>
      </w:r>
      <w:r w:rsidRPr="00321EC9">
        <w:rPr>
          <w:spacing w:val="41"/>
          <w:w w:val="110"/>
        </w:rPr>
        <w:t xml:space="preserve"> </w:t>
      </w:r>
      <w:r w:rsidRPr="00321EC9">
        <w:rPr>
          <w:w w:val="110"/>
        </w:rPr>
        <w:t>(Precisión</w:t>
      </w:r>
      <w:r w:rsidRPr="00321EC9">
        <w:rPr>
          <w:spacing w:val="41"/>
          <w:w w:val="110"/>
        </w:rPr>
        <w:t xml:space="preserve"> </w:t>
      </w:r>
      <w:r w:rsidRPr="00321EC9">
        <w:rPr>
          <w:spacing w:val="-2"/>
          <w:w w:val="110"/>
        </w:rPr>
        <w:t>Fiscal)</w:t>
      </w:r>
    </w:p>
    <w:p w14:paraId="64DBCE78" w14:textId="5FDD7905" w:rsidR="00321EC9" w:rsidRDefault="00321EC9" w:rsidP="00321EC9">
      <w:pPr>
        <w:pStyle w:val="Textoindependiente"/>
        <w:spacing w:before="147" w:line="249" w:lineRule="auto"/>
        <w:ind w:left="130" w:right="128"/>
        <w:jc w:val="both"/>
      </w:pPr>
      <w:r>
        <w:rPr>
          <w:rFonts w:ascii="Century" w:hAnsi="Century"/>
          <w:w w:val="105"/>
        </w:rPr>
        <w:t>De</w:t>
      </w:r>
      <w:r>
        <w:rPr>
          <w:rFonts w:ascii="Century" w:hAnsi="Century"/>
          <w:w w:val="105"/>
        </w:rPr>
        <w:t>fi</w:t>
      </w:r>
      <w:r>
        <w:rPr>
          <w:rFonts w:ascii="Century" w:hAnsi="Century"/>
          <w:w w:val="105"/>
        </w:rPr>
        <w:t xml:space="preserve">nición: </w:t>
      </w:r>
      <w:r>
        <w:rPr>
          <w:w w:val="105"/>
        </w:rPr>
        <w:t xml:space="preserve">Error de medición respecto al valor real, crucial para la transferencia de custodia y </w:t>
      </w:r>
      <w:r>
        <w:rPr>
          <w:spacing w:val="-2"/>
          <w:w w:val="105"/>
        </w:rPr>
        <w:t>facturación.</w:t>
      </w:r>
    </w:p>
    <w:p w14:paraId="04DFB3DC" w14:textId="77777777"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Unidad: </w:t>
      </w:r>
      <w:r>
        <w:rPr>
          <w:rFonts w:ascii="Verdana" w:hAnsi="Verdana"/>
          <w:i/>
          <w:w w:val="105"/>
        </w:rPr>
        <w:t>±</w:t>
      </w:r>
      <w:r>
        <w:rPr>
          <w:rFonts w:ascii="Verdana" w:hAnsi="Verdana"/>
          <w:i/>
          <w:spacing w:val="-18"/>
          <w:w w:val="105"/>
        </w:rPr>
        <w:t xml:space="preserve"> </w:t>
      </w:r>
      <w:r>
        <w:rPr>
          <w:w w:val="105"/>
        </w:rPr>
        <w:t>% del caudal</w:t>
      </w:r>
      <w:r>
        <w:tab/>
      </w:r>
    </w:p>
    <w:p w14:paraId="482AD862" w14:textId="5B4C5E75"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Rango </w:t>
      </w:r>
      <w:r w:rsidR="006721FF">
        <w:rPr>
          <w:rFonts w:ascii="Century" w:hAnsi="Century"/>
          <w:w w:val="105"/>
        </w:rPr>
        <w:t>p</w:t>
      </w:r>
      <w:r>
        <w:rPr>
          <w:rFonts w:ascii="Century" w:hAnsi="Century"/>
          <w:w w:val="105"/>
        </w:rPr>
        <w:t xml:space="preserve">riorizado: </w:t>
      </w:r>
      <w:r>
        <w:rPr>
          <w:w w:val="105"/>
        </w:rPr>
        <w:t>0.05</w:t>
      </w:r>
      <w:r>
        <w:rPr>
          <w:spacing w:val="-5"/>
          <w:w w:val="105"/>
        </w:rPr>
        <w:t xml:space="preserve"> </w:t>
      </w:r>
      <w:r>
        <w:rPr>
          <w:w w:val="105"/>
        </w:rPr>
        <w:t>%</w:t>
      </w:r>
      <w:r>
        <w:rPr>
          <w:spacing w:val="40"/>
          <w:w w:val="105"/>
        </w:rPr>
        <w:t xml:space="preserve"> </w:t>
      </w:r>
      <w:r>
        <w:rPr>
          <w:spacing w:val="40"/>
          <w:w w:val="105"/>
        </w:rPr>
        <w:t>a</w:t>
      </w:r>
      <w:r>
        <w:rPr>
          <w:spacing w:val="40"/>
          <w:w w:val="105"/>
        </w:rPr>
        <w:t xml:space="preserve"> </w:t>
      </w:r>
      <w:r>
        <w:rPr>
          <w:w w:val="105"/>
        </w:rPr>
        <w:t>0.2</w:t>
      </w:r>
      <w:r>
        <w:rPr>
          <w:spacing w:val="-5"/>
          <w:w w:val="105"/>
        </w:rPr>
        <w:t xml:space="preserve"> </w:t>
      </w:r>
      <w:r>
        <w:rPr>
          <w:w w:val="105"/>
        </w:rPr>
        <w:t>%</w:t>
      </w:r>
      <w:r>
        <w:tab/>
      </w:r>
    </w:p>
    <w:p w14:paraId="5F8CAF2D" w14:textId="0BDA6F97" w:rsidR="00321EC9" w:rsidRDefault="00321EC9" w:rsidP="00321EC9">
      <w:pPr>
        <w:pStyle w:val="Textoindependiente"/>
        <w:tabs>
          <w:tab w:val="left" w:pos="2923"/>
          <w:tab w:val="left" w:pos="6815"/>
        </w:tabs>
        <w:spacing w:line="249" w:lineRule="auto"/>
        <w:ind w:left="130" w:right="128"/>
      </w:pPr>
      <w:r>
        <w:rPr>
          <w:rFonts w:ascii="Century" w:hAnsi="Century"/>
          <w:spacing w:val="-2"/>
          <w:w w:val="105"/>
        </w:rPr>
        <w:t>Tendencia:</w:t>
      </w:r>
      <w:r>
        <w:rPr>
          <w:rFonts w:ascii="Century" w:hAnsi="Century"/>
          <w:spacing w:val="-16"/>
          <w:w w:val="105"/>
        </w:rPr>
        <w:t xml:space="preserve"> </w:t>
      </w:r>
      <w:r>
        <w:rPr>
          <w:spacing w:val="-2"/>
          <w:w w:val="105"/>
        </w:rPr>
        <w:t>Decreciente</w:t>
      </w:r>
      <w:r>
        <w:rPr>
          <w:spacing w:val="-12"/>
          <w:w w:val="105"/>
        </w:rPr>
        <w:t xml:space="preserve"> </w:t>
      </w:r>
      <w:r>
        <w:rPr>
          <w:spacing w:val="-2"/>
          <w:w w:val="105"/>
        </w:rPr>
        <w:t>(</w:t>
      </w:r>
      <w:r>
        <w:rPr>
          <w:spacing w:val="-2"/>
          <w:w w:val="105"/>
        </w:rPr>
        <w:t>menor</w:t>
      </w:r>
      <w:r>
        <w:rPr>
          <w:spacing w:val="-10"/>
          <w:w w:val="105"/>
        </w:rPr>
        <w:t xml:space="preserve"> </w:t>
      </w:r>
      <w:r>
        <w:rPr>
          <w:spacing w:val="-2"/>
          <w:w w:val="105"/>
        </w:rPr>
        <w:t xml:space="preserve">error </w:t>
      </w:r>
      <w:r>
        <w:rPr>
          <w:w w:val="105"/>
        </w:rPr>
        <w:t>es mejor)</w:t>
      </w:r>
    </w:p>
    <w:p w14:paraId="33294C88" w14:textId="77777777" w:rsidR="00321EC9" w:rsidRDefault="00321EC9" w:rsidP="00321EC9">
      <w:pPr>
        <w:pStyle w:val="Textoindependiente"/>
        <w:spacing w:before="35"/>
      </w:pPr>
    </w:p>
    <w:p w14:paraId="38C4251A" w14:textId="77777777" w:rsidR="00321EC9" w:rsidRDefault="00321EC9" w:rsidP="00321EC9">
      <w:pPr>
        <w:pStyle w:val="Textoindependiente"/>
        <w:spacing w:before="35"/>
      </w:pPr>
    </w:p>
    <w:p w14:paraId="5269C88F" w14:textId="7FC746EB" w:rsidR="00321EC9" w:rsidRDefault="00321EC9" w:rsidP="00321EC9">
      <w:pPr>
        <w:pStyle w:val="Textoindependiente"/>
        <w:jc w:val="center"/>
      </w:pPr>
      <w:r>
        <w:rPr>
          <w:w w:val="105"/>
        </w:rPr>
        <w:t>Tabla</w:t>
      </w:r>
      <w:r>
        <w:rPr>
          <w:spacing w:val="10"/>
          <w:w w:val="105"/>
        </w:rPr>
        <w:t xml:space="preserve"> </w:t>
      </w:r>
      <w:r>
        <w:rPr>
          <w:w w:val="105"/>
        </w:rPr>
        <w:t>1.</w:t>
      </w:r>
      <w:r>
        <w:rPr>
          <w:spacing w:val="10"/>
          <w:w w:val="105"/>
        </w:rPr>
        <w:t xml:space="preserve"> </w:t>
      </w:r>
      <w:r>
        <w:rPr>
          <w:w w:val="105"/>
        </w:rPr>
        <w:t>Curva</w:t>
      </w:r>
      <w:r>
        <w:rPr>
          <w:spacing w:val="16"/>
          <w:w w:val="105"/>
        </w:rPr>
        <w:t xml:space="preserve"> </w:t>
      </w:r>
      <w:r>
        <w:rPr>
          <w:w w:val="105"/>
        </w:rPr>
        <w:t>de</w:t>
      </w:r>
      <w:r>
        <w:rPr>
          <w:spacing w:val="15"/>
          <w:w w:val="105"/>
        </w:rPr>
        <w:t xml:space="preserve"> </w:t>
      </w:r>
      <w:r>
        <w:rPr>
          <w:w w:val="105"/>
        </w:rPr>
        <w:t>valoración</w:t>
      </w:r>
      <w:r>
        <w:rPr>
          <w:spacing w:val="16"/>
          <w:w w:val="105"/>
        </w:rPr>
        <w:t xml:space="preserve"> </w:t>
      </w:r>
      <w:r>
        <w:rPr>
          <w:w w:val="105"/>
        </w:rPr>
        <w:t>para</w:t>
      </w:r>
      <w:r>
        <w:rPr>
          <w:spacing w:val="15"/>
          <w:w w:val="105"/>
        </w:rPr>
        <w:t xml:space="preserve"> </w:t>
      </w:r>
      <w:r w:rsidR="006721FF">
        <w:rPr>
          <w:w w:val="105"/>
        </w:rPr>
        <w:t>e</w:t>
      </w:r>
      <w:r>
        <w:rPr>
          <w:w w:val="105"/>
        </w:rPr>
        <w:t>xactitud</w:t>
      </w:r>
      <w:r>
        <w:rPr>
          <w:spacing w:val="16"/>
          <w:w w:val="105"/>
        </w:rPr>
        <w:t xml:space="preserve"> </w:t>
      </w:r>
      <w:r>
        <w:rPr>
          <w:w w:val="105"/>
        </w:rPr>
        <w:t>(Ajuste</w:t>
      </w:r>
      <w:r>
        <w:rPr>
          <w:spacing w:val="15"/>
          <w:w w:val="105"/>
        </w:rPr>
        <w:t xml:space="preserve"> </w:t>
      </w:r>
      <w:r>
        <w:rPr>
          <w:w w:val="105"/>
        </w:rPr>
        <w:t>API</w:t>
      </w:r>
      <w:r>
        <w:rPr>
          <w:spacing w:val="16"/>
          <w:w w:val="105"/>
        </w:rPr>
        <w:t xml:space="preserve"> </w:t>
      </w:r>
      <w:r>
        <w:rPr>
          <w:spacing w:val="-2"/>
          <w:w w:val="105"/>
        </w:rPr>
        <w:t>MPMS)</w:t>
      </w:r>
    </w:p>
    <w:p w14:paraId="3F3FF6E8" w14:textId="77777777" w:rsidR="00321EC9" w:rsidRDefault="00321EC9" w:rsidP="00321EC9">
      <w:pPr>
        <w:pStyle w:val="Textoindependiente"/>
        <w:spacing w:before="14"/>
        <w:rPr>
          <w:sz w:val="20"/>
        </w:rPr>
      </w:pPr>
    </w:p>
    <w:tbl>
      <w:tblPr>
        <w:tblStyle w:val="TableNormal"/>
        <w:tblW w:w="10030" w:type="dxa"/>
        <w:tblInd w:w="-567" w:type="dxa"/>
        <w:tblLayout w:type="fixed"/>
        <w:tblLook w:val="01E0" w:firstRow="1" w:lastRow="1" w:firstColumn="1" w:lastColumn="1" w:noHBand="0" w:noVBand="0"/>
      </w:tblPr>
      <w:tblGrid>
        <w:gridCol w:w="607"/>
        <w:gridCol w:w="3009"/>
        <w:gridCol w:w="4838"/>
        <w:gridCol w:w="1576"/>
      </w:tblGrid>
      <w:tr w:rsidR="00321EC9" w14:paraId="02E6FF00" w14:textId="77777777" w:rsidTr="00321EC9">
        <w:trPr>
          <w:trHeight w:val="394"/>
        </w:trPr>
        <w:tc>
          <w:tcPr>
            <w:tcW w:w="607" w:type="dxa"/>
            <w:vMerge w:val="restart"/>
          </w:tcPr>
          <w:p w14:paraId="13EFFDC6" w14:textId="77777777" w:rsidR="00321EC9" w:rsidRDefault="00321EC9" w:rsidP="00A712C9">
            <w:pPr>
              <w:pStyle w:val="TableParagraph"/>
              <w:ind w:left="0"/>
              <w:rPr>
                <w:sz w:val="24"/>
              </w:rPr>
            </w:pPr>
          </w:p>
        </w:tc>
        <w:tc>
          <w:tcPr>
            <w:tcW w:w="3009" w:type="dxa"/>
            <w:tcBorders>
              <w:top w:val="single" w:sz="8" w:space="0" w:color="000000"/>
              <w:bottom w:val="single" w:sz="6" w:space="0" w:color="000000"/>
            </w:tcBorders>
          </w:tcPr>
          <w:p w14:paraId="78E74016" w14:textId="77777777" w:rsidR="00321EC9" w:rsidRDefault="00321EC9" w:rsidP="00A712C9">
            <w:pPr>
              <w:pStyle w:val="TableParagraph"/>
              <w:spacing w:before="27"/>
              <w:rPr>
                <w:rFonts w:ascii="Century" w:hAnsi="Century"/>
                <w:sz w:val="24"/>
              </w:rPr>
            </w:pPr>
            <w:r>
              <w:rPr>
                <w:rFonts w:ascii="Century" w:hAnsi="Century"/>
                <w:w w:val="105"/>
                <w:sz w:val="24"/>
              </w:rPr>
              <w:t>Exactitud</w:t>
            </w:r>
            <w:r>
              <w:rPr>
                <w:rFonts w:ascii="Century" w:hAnsi="Century"/>
                <w:spacing w:val="15"/>
                <w:w w:val="110"/>
                <w:sz w:val="24"/>
              </w:rPr>
              <w:t xml:space="preserve"> </w:t>
            </w:r>
            <w:r>
              <w:rPr>
                <w:rFonts w:ascii="Century" w:hAnsi="Century"/>
                <w:spacing w:val="-2"/>
                <w:w w:val="110"/>
                <w:sz w:val="24"/>
              </w:rPr>
              <w:t>(</w:t>
            </w:r>
            <w:r>
              <w:rPr>
                <w:rFonts w:ascii="Verdana" w:hAnsi="Verdana"/>
                <w:i/>
                <w:spacing w:val="-2"/>
                <w:w w:val="110"/>
                <w:sz w:val="24"/>
              </w:rPr>
              <w:t>±</w:t>
            </w:r>
            <w:r>
              <w:rPr>
                <w:rFonts w:ascii="Bookman Old Style" w:hAnsi="Bookman Old Style"/>
                <w:i/>
                <w:spacing w:val="-2"/>
                <w:w w:val="110"/>
                <w:sz w:val="24"/>
              </w:rPr>
              <w:t>Ex</w:t>
            </w:r>
            <w:r>
              <w:rPr>
                <w:rFonts w:ascii="Century" w:hAnsi="Century"/>
                <w:spacing w:val="-2"/>
                <w:w w:val="110"/>
                <w:sz w:val="24"/>
              </w:rPr>
              <w:t>)</w:t>
            </w:r>
          </w:p>
        </w:tc>
        <w:tc>
          <w:tcPr>
            <w:tcW w:w="4838" w:type="dxa"/>
            <w:tcBorders>
              <w:top w:val="single" w:sz="8" w:space="0" w:color="000000"/>
              <w:bottom w:val="single" w:sz="6" w:space="0" w:color="000000"/>
            </w:tcBorders>
          </w:tcPr>
          <w:p w14:paraId="5A927DCF" w14:textId="77777777" w:rsidR="00321EC9" w:rsidRDefault="00321EC9" w:rsidP="00A712C9">
            <w:pPr>
              <w:pStyle w:val="TableParagraph"/>
              <w:spacing w:before="31"/>
              <w:rPr>
                <w:rFonts w:ascii="Century" w:hAnsi="Century"/>
                <w:sz w:val="24"/>
              </w:rPr>
            </w:pPr>
            <w:r>
              <w:rPr>
                <w:rFonts w:ascii="Century" w:hAnsi="Century"/>
                <w:spacing w:val="-2"/>
                <w:w w:val="105"/>
                <w:sz w:val="24"/>
              </w:rPr>
              <w:t>Interpretación</w:t>
            </w:r>
          </w:p>
        </w:tc>
        <w:tc>
          <w:tcPr>
            <w:tcW w:w="1576" w:type="dxa"/>
            <w:tcBorders>
              <w:top w:val="single" w:sz="8" w:space="0" w:color="000000"/>
              <w:bottom w:val="single" w:sz="6" w:space="0" w:color="000000"/>
            </w:tcBorders>
          </w:tcPr>
          <w:p w14:paraId="40F144BE" w14:textId="77777777" w:rsidR="00321EC9" w:rsidRDefault="00321EC9" w:rsidP="00A712C9">
            <w:pPr>
              <w:pStyle w:val="TableParagraph"/>
              <w:spacing w:before="31"/>
              <w:ind w:left="3"/>
              <w:jc w:val="center"/>
              <w:rPr>
                <w:rFonts w:ascii="Century" w:hAnsi="Century"/>
                <w:sz w:val="24"/>
              </w:rPr>
            </w:pPr>
            <w:r>
              <w:rPr>
                <w:rFonts w:ascii="Century" w:hAnsi="Century"/>
                <w:spacing w:val="-2"/>
                <w:w w:val="105"/>
                <w:sz w:val="24"/>
              </w:rPr>
              <w:t>Puntuación</w:t>
            </w:r>
          </w:p>
        </w:tc>
      </w:tr>
      <w:tr w:rsidR="00321EC9" w14:paraId="784390BF" w14:textId="77777777" w:rsidTr="00321EC9">
        <w:trPr>
          <w:trHeight w:val="351"/>
        </w:trPr>
        <w:tc>
          <w:tcPr>
            <w:tcW w:w="607" w:type="dxa"/>
            <w:vMerge/>
            <w:tcBorders>
              <w:top w:val="nil"/>
            </w:tcBorders>
          </w:tcPr>
          <w:p w14:paraId="72D14B89" w14:textId="77777777" w:rsidR="00321EC9" w:rsidRDefault="00321EC9" w:rsidP="00A712C9">
            <w:pPr>
              <w:rPr>
                <w:sz w:val="2"/>
                <w:szCs w:val="2"/>
              </w:rPr>
            </w:pPr>
          </w:p>
        </w:tc>
        <w:tc>
          <w:tcPr>
            <w:tcW w:w="3009" w:type="dxa"/>
            <w:tcBorders>
              <w:top w:val="single" w:sz="6" w:space="0" w:color="000000"/>
            </w:tcBorders>
          </w:tcPr>
          <w:p w14:paraId="624BAAE0" w14:textId="77777777" w:rsidR="00321EC9" w:rsidRDefault="00321EC9" w:rsidP="00A712C9">
            <w:pPr>
              <w:pStyle w:val="TableParagraph"/>
              <w:spacing w:before="26" w:line="306" w:lineRule="exact"/>
              <w:rPr>
                <w:rFonts w:ascii="Centaur" w:hAnsi="Centaur"/>
                <w:sz w:val="24"/>
              </w:rPr>
            </w:pPr>
            <w:r>
              <w:rPr>
                <w:rFonts w:ascii="Bookman Old Style" w:hAnsi="Bookman Old Style"/>
                <w:i/>
                <w:sz w:val="24"/>
              </w:rPr>
              <w:t>Ex</w:t>
            </w:r>
            <w:r>
              <w:rPr>
                <w:rFonts w:ascii="Bookman Old Style" w:hAnsi="Bookman Old Style"/>
                <w:i/>
                <w:spacing w:val="-5"/>
                <w:sz w:val="24"/>
              </w:rPr>
              <w:t xml:space="preserve"> </w:t>
            </w:r>
            <w:r>
              <w:rPr>
                <w:rFonts w:ascii="Verdana" w:hAnsi="Verdana"/>
                <w:i/>
                <w:sz w:val="24"/>
              </w:rPr>
              <w:t>≤</w:t>
            </w:r>
            <w:r>
              <w:rPr>
                <w:rFonts w:ascii="Verdana" w:hAnsi="Verdana"/>
                <w:i/>
                <w:spacing w:val="-17"/>
                <w:sz w:val="24"/>
              </w:rPr>
              <w:t xml:space="preserve"> </w:t>
            </w: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8"/>
                <w:sz w:val="24"/>
              </w:rPr>
              <w:t xml:space="preserve"> </w:t>
            </w:r>
            <w:r>
              <w:rPr>
                <w:rFonts w:ascii="Centaur" w:hAnsi="Centaur"/>
                <w:spacing w:val="-10"/>
                <w:sz w:val="24"/>
              </w:rPr>
              <w:t>%</w:t>
            </w:r>
          </w:p>
        </w:tc>
        <w:tc>
          <w:tcPr>
            <w:tcW w:w="4838" w:type="dxa"/>
            <w:tcBorders>
              <w:top w:val="single" w:sz="6" w:space="0" w:color="000000"/>
            </w:tcBorders>
          </w:tcPr>
          <w:p w14:paraId="0BE737B5" w14:textId="77777777" w:rsidR="00321EC9" w:rsidRDefault="00321EC9" w:rsidP="00A712C9">
            <w:pPr>
              <w:pStyle w:val="TableParagraph"/>
              <w:spacing w:before="43"/>
              <w:rPr>
                <w:sz w:val="24"/>
              </w:rPr>
            </w:pPr>
            <w:r>
              <w:rPr>
                <w:w w:val="110"/>
                <w:sz w:val="24"/>
              </w:rPr>
              <w:t>Rendimiento</w:t>
            </w:r>
            <w:r>
              <w:rPr>
                <w:spacing w:val="-2"/>
                <w:w w:val="110"/>
                <w:sz w:val="24"/>
              </w:rPr>
              <w:t xml:space="preserve"> </w:t>
            </w:r>
            <w:r>
              <w:rPr>
                <w:w w:val="110"/>
                <w:sz w:val="24"/>
              </w:rPr>
              <w:t>Superior</w:t>
            </w:r>
            <w:r>
              <w:rPr>
                <w:spacing w:val="-2"/>
                <w:w w:val="110"/>
                <w:sz w:val="24"/>
              </w:rPr>
              <w:t xml:space="preserve"> </w:t>
            </w:r>
            <w:r>
              <w:rPr>
                <w:w w:val="110"/>
                <w:sz w:val="24"/>
              </w:rPr>
              <w:t>/</w:t>
            </w:r>
            <w:r>
              <w:rPr>
                <w:spacing w:val="-2"/>
                <w:w w:val="110"/>
                <w:sz w:val="24"/>
              </w:rPr>
              <w:t xml:space="preserve"> </w:t>
            </w:r>
            <w:r>
              <w:rPr>
                <w:w w:val="110"/>
                <w:sz w:val="24"/>
              </w:rPr>
              <w:t>Custodia</w:t>
            </w:r>
            <w:r>
              <w:rPr>
                <w:spacing w:val="-1"/>
                <w:w w:val="110"/>
                <w:sz w:val="24"/>
              </w:rPr>
              <w:t xml:space="preserve"> </w:t>
            </w:r>
            <w:proofErr w:type="spellStart"/>
            <w:r>
              <w:rPr>
                <w:spacing w:val="-4"/>
                <w:w w:val="110"/>
                <w:sz w:val="24"/>
              </w:rPr>
              <w:t>Crí</w:t>
            </w:r>
            <w:proofErr w:type="spellEnd"/>
            <w:r>
              <w:rPr>
                <w:spacing w:val="-4"/>
                <w:w w:val="110"/>
                <w:sz w:val="24"/>
              </w:rPr>
              <w:t>-</w:t>
            </w:r>
          </w:p>
        </w:tc>
        <w:tc>
          <w:tcPr>
            <w:tcW w:w="1576" w:type="dxa"/>
            <w:tcBorders>
              <w:top w:val="single" w:sz="6" w:space="0" w:color="000000"/>
            </w:tcBorders>
          </w:tcPr>
          <w:p w14:paraId="4050D68C" w14:textId="77777777" w:rsidR="00321EC9" w:rsidRDefault="00321EC9" w:rsidP="00A712C9">
            <w:pPr>
              <w:pStyle w:val="TableParagraph"/>
              <w:spacing w:before="43"/>
              <w:ind w:left="3"/>
              <w:jc w:val="center"/>
              <w:rPr>
                <w:sz w:val="24"/>
              </w:rPr>
            </w:pPr>
            <w:r>
              <w:rPr>
                <w:spacing w:val="-10"/>
                <w:sz w:val="24"/>
              </w:rPr>
              <w:t>9</w:t>
            </w:r>
          </w:p>
        </w:tc>
      </w:tr>
      <w:tr w:rsidR="00321EC9" w14:paraId="2C842795" w14:textId="77777777" w:rsidTr="00321EC9">
        <w:trPr>
          <w:trHeight w:val="573"/>
        </w:trPr>
        <w:tc>
          <w:tcPr>
            <w:tcW w:w="607" w:type="dxa"/>
            <w:vMerge/>
            <w:tcBorders>
              <w:top w:val="nil"/>
            </w:tcBorders>
          </w:tcPr>
          <w:p w14:paraId="5314F210" w14:textId="77777777" w:rsidR="00321EC9" w:rsidRDefault="00321EC9" w:rsidP="00A712C9">
            <w:pPr>
              <w:rPr>
                <w:sz w:val="2"/>
                <w:szCs w:val="2"/>
              </w:rPr>
            </w:pPr>
          </w:p>
        </w:tc>
        <w:tc>
          <w:tcPr>
            <w:tcW w:w="3009" w:type="dxa"/>
          </w:tcPr>
          <w:p w14:paraId="65972142" w14:textId="77777777" w:rsidR="00321EC9" w:rsidRDefault="00321EC9" w:rsidP="00A712C9">
            <w:pPr>
              <w:pStyle w:val="TableParagraph"/>
              <w:spacing w:before="252" w:line="301"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pacing w:val="-10"/>
                <w:sz w:val="24"/>
              </w:rPr>
              <w:t>%</w:t>
            </w:r>
          </w:p>
        </w:tc>
        <w:tc>
          <w:tcPr>
            <w:tcW w:w="4838" w:type="dxa"/>
          </w:tcPr>
          <w:p w14:paraId="71E3CBD2" w14:textId="77777777" w:rsidR="00321EC9" w:rsidRDefault="00321EC9" w:rsidP="00A712C9">
            <w:pPr>
              <w:pStyle w:val="TableParagraph"/>
              <w:spacing w:line="256" w:lineRule="exact"/>
              <w:rPr>
                <w:sz w:val="24"/>
              </w:rPr>
            </w:pPr>
            <w:r>
              <w:rPr>
                <w:spacing w:val="-4"/>
                <w:w w:val="110"/>
                <w:sz w:val="24"/>
              </w:rPr>
              <w:t>tica</w:t>
            </w:r>
          </w:p>
          <w:p w14:paraId="4B0F383E" w14:textId="77777777" w:rsidR="00321EC9" w:rsidRDefault="00321EC9" w:rsidP="00A712C9">
            <w:pPr>
              <w:pStyle w:val="TableParagraph"/>
              <w:spacing w:before="13"/>
              <w:rPr>
                <w:sz w:val="24"/>
              </w:rPr>
            </w:pPr>
            <w:r>
              <w:rPr>
                <w:w w:val="105"/>
                <w:sz w:val="24"/>
              </w:rPr>
              <w:t>Cumplimiento</w:t>
            </w:r>
            <w:r>
              <w:rPr>
                <w:spacing w:val="25"/>
                <w:w w:val="105"/>
                <w:sz w:val="24"/>
              </w:rPr>
              <w:t xml:space="preserve"> </w:t>
            </w:r>
            <w:r>
              <w:rPr>
                <w:w w:val="105"/>
                <w:sz w:val="24"/>
              </w:rPr>
              <w:t>API</w:t>
            </w:r>
            <w:r>
              <w:rPr>
                <w:spacing w:val="25"/>
                <w:w w:val="105"/>
                <w:sz w:val="24"/>
              </w:rPr>
              <w:t xml:space="preserve"> </w:t>
            </w:r>
            <w:r>
              <w:rPr>
                <w:w w:val="105"/>
                <w:sz w:val="24"/>
              </w:rPr>
              <w:t>(Estándar</w:t>
            </w:r>
            <w:r>
              <w:rPr>
                <w:spacing w:val="26"/>
                <w:w w:val="105"/>
                <w:sz w:val="24"/>
              </w:rPr>
              <w:t xml:space="preserve"> </w:t>
            </w:r>
            <w:r>
              <w:rPr>
                <w:w w:val="105"/>
                <w:sz w:val="24"/>
              </w:rPr>
              <w:t>de</w:t>
            </w:r>
            <w:r>
              <w:rPr>
                <w:spacing w:val="26"/>
                <w:w w:val="105"/>
                <w:sz w:val="24"/>
              </w:rPr>
              <w:t xml:space="preserve"> </w:t>
            </w:r>
            <w:r>
              <w:rPr>
                <w:spacing w:val="-4"/>
                <w:w w:val="105"/>
                <w:sz w:val="24"/>
              </w:rPr>
              <w:t>Oro)</w:t>
            </w:r>
          </w:p>
        </w:tc>
        <w:tc>
          <w:tcPr>
            <w:tcW w:w="1576" w:type="dxa"/>
          </w:tcPr>
          <w:p w14:paraId="21ED6D3B" w14:textId="77777777" w:rsidR="00321EC9" w:rsidRDefault="00321EC9" w:rsidP="00A712C9">
            <w:pPr>
              <w:pStyle w:val="TableParagraph"/>
              <w:spacing w:before="269"/>
              <w:ind w:left="3"/>
              <w:jc w:val="center"/>
              <w:rPr>
                <w:sz w:val="24"/>
              </w:rPr>
            </w:pPr>
            <w:r>
              <w:rPr>
                <w:spacing w:val="-10"/>
                <w:sz w:val="24"/>
              </w:rPr>
              <w:t>7</w:t>
            </w:r>
          </w:p>
        </w:tc>
      </w:tr>
      <w:tr w:rsidR="00321EC9" w14:paraId="0B011E21" w14:textId="77777777" w:rsidTr="00321EC9">
        <w:trPr>
          <w:trHeight w:val="288"/>
        </w:trPr>
        <w:tc>
          <w:tcPr>
            <w:tcW w:w="607" w:type="dxa"/>
            <w:vMerge/>
            <w:tcBorders>
              <w:top w:val="nil"/>
            </w:tcBorders>
          </w:tcPr>
          <w:p w14:paraId="64EF4CFA" w14:textId="77777777" w:rsidR="00321EC9" w:rsidRDefault="00321EC9" w:rsidP="00A712C9">
            <w:pPr>
              <w:rPr>
                <w:sz w:val="2"/>
                <w:szCs w:val="2"/>
              </w:rPr>
            </w:pPr>
          </w:p>
        </w:tc>
        <w:tc>
          <w:tcPr>
            <w:tcW w:w="3009" w:type="dxa"/>
          </w:tcPr>
          <w:p w14:paraId="4B690875" w14:textId="77777777" w:rsidR="00321EC9" w:rsidRDefault="00321EC9" w:rsidP="00A712C9">
            <w:pPr>
              <w:pStyle w:val="TableParagraph"/>
              <w:spacing w:line="269"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pacing w:val="-10"/>
                <w:sz w:val="24"/>
              </w:rPr>
              <w:t>%</w:t>
            </w:r>
          </w:p>
        </w:tc>
        <w:tc>
          <w:tcPr>
            <w:tcW w:w="4838" w:type="dxa"/>
          </w:tcPr>
          <w:p w14:paraId="17765117" w14:textId="77777777" w:rsidR="00321EC9" w:rsidRDefault="00321EC9" w:rsidP="00A712C9">
            <w:pPr>
              <w:pStyle w:val="TableParagraph"/>
              <w:spacing w:line="261" w:lineRule="exact"/>
              <w:rPr>
                <w:sz w:val="24"/>
              </w:rPr>
            </w:pPr>
            <w:r>
              <w:rPr>
                <w:w w:val="105"/>
                <w:sz w:val="24"/>
              </w:rPr>
              <w:t>Cumplimiento</w:t>
            </w:r>
            <w:r>
              <w:rPr>
                <w:spacing w:val="7"/>
                <w:w w:val="105"/>
                <w:sz w:val="24"/>
              </w:rPr>
              <w:t xml:space="preserve"> </w:t>
            </w:r>
            <w:r>
              <w:rPr>
                <w:w w:val="105"/>
                <w:sz w:val="24"/>
              </w:rPr>
              <w:t>Límite</w:t>
            </w:r>
            <w:r>
              <w:rPr>
                <w:spacing w:val="7"/>
                <w:w w:val="105"/>
                <w:sz w:val="24"/>
              </w:rPr>
              <w:t xml:space="preserve"> </w:t>
            </w:r>
            <w:r>
              <w:rPr>
                <w:w w:val="105"/>
                <w:sz w:val="24"/>
              </w:rPr>
              <w:t>Superior</w:t>
            </w:r>
            <w:r>
              <w:rPr>
                <w:spacing w:val="7"/>
                <w:w w:val="105"/>
                <w:sz w:val="24"/>
              </w:rPr>
              <w:t xml:space="preserve"> </w:t>
            </w:r>
            <w:r>
              <w:rPr>
                <w:spacing w:val="-5"/>
                <w:w w:val="105"/>
                <w:sz w:val="24"/>
              </w:rPr>
              <w:t>API</w:t>
            </w:r>
          </w:p>
        </w:tc>
        <w:tc>
          <w:tcPr>
            <w:tcW w:w="1576" w:type="dxa"/>
          </w:tcPr>
          <w:p w14:paraId="31119801" w14:textId="77777777" w:rsidR="00321EC9" w:rsidRDefault="00321EC9" w:rsidP="00A712C9">
            <w:pPr>
              <w:pStyle w:val="TableParagraph"/>
              <w:spacing w:line="261" w:lineRule="exact"/>
              <w:ind w:left="3"/>
              <w:jc w:val="center"/>
              <w:rPr>
                <w:sz w:val="24"/>
              </w:rPr>
            </w:pPr>
            <w:r>
              <w:rPr>
                <w:spacing w:val="-10"/>
                <w:sz w:val="24"/>
              </w:rPr>
              <w:t>5</w:t>
            </w:r>
          </w:p>
        </w:tc>
      </w:tr>
      <w:tr w:rsidR="00321EC9" w14:paraId="6F1839B4" w14:textId="77777777" w:rsidTr="00321EC9">
        <w:trPr>
          <w:trHeight w:val="293"/>
        </w:trPr>
        <w:tc>
          <w:tcPr>
            <w:tcW w:w="607" w:type="dxa"/>
            <w:vMerge/>
            <w:tcBorders>
              <w:top w:val="nil"/>
            </w:tcBorders>
          </w:tcPr>
          <w:p w14:paraId="44EDA191" w14:textId="77777777" w:rsidR="00321EC9" w:rsidRDefault="00321EC9" w:rsidP="00A712C9">
            <w:pPr>
              <w:rPr>
                <w:sz w:val="2"/>
                <w:szCs w:val="2"/>
              </w:rPr>
            </w:pPr>
          </w:p>
        </w:tc>
        <w:tc>
          <w:tcPr>
            <w:tcW w:w="3009" w:type="dxa"/>
          </w:tcPr>
          <w:p w14:paraId="6B5C1FC0" w14:textId="77777777" w:rsidR="00321EC9" w:rsidRDefault="00321EC9" w:rsidP="00A712C9">
            <w:pPr>
              <w:pStyle w:val="TableParagraph"/>
              <w:spacing w:line="273"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2</w:t>
            </w:r>
            <w:r>
              <w:rPr>
                <w:rFonts w:ascii="Centaur" w:hAnsi="Centaur"/>
                <w:spacing w:val="-16"/>
                <w:sz w:val="24"/>
              </w:rPr>
              <w:t xml:space="preserve"> </w:t>
            </w:r>
            <w:r>
              <w:rPr>
                <w:rFonts w:ascii="Centaur" w:hAnsi="Centaur"/>
                <w:spacing w:val="-10"/>
                <w:sz w:val="24"/>
              </w:rPr>
              <w:t>%</w:t>
            </w:r>
          </w:p>
        </w:tc>
        <w:tc>
          <w:tcPr>
            <w:tcW w:w="4838" w:type="dxa"/>
          </w:tcPr>
          <w:p w14:paraId="483AEE0E" w14:textId="64F23DB0" w:rsidR="00321EC9" w:rsidRDefault="00321EC9" w:rsidP="00A712C9">
            <w:pPr>
              <w:pStyle w:val="TableParagraph"/>
              <w:spacing w:line="261" w:lineRule="exact"/>
              <w:rPr>
                <w:sz w:val="24"/>
              </w:rPr>
            </w:pPr>
            <w:r>
              <w:rPr>
                <w:w w:val="105"/>
                <w:sz w:val="24"/>
              </w:rPr>
              <w:t>Aceptable</w:t>
            </w:r>
            <w:r>
              <w:rPr>
                <w:spacing w:val="13"/>
                <w:w w:val="105"/>
                <w:sz w:val="24"/>
              </w:rPr>
              <w:t xml:space="preserve"> </w:t>
            </w:r>
            <w:r>
              <w:rPr>
                <w:w w:val="105"/>
                <w:sz w:val="24"/>
              </w:rPr>
              <w:t>para</w:t>
            </w:r>
            <w:r>
              <w:rPr>
                <w:spacing w:val="14"/>
                <w:w w:val="105"/>
                <w:sz w:val="24"/>
              </w:rPr>
              <w:t xml:space="preserve"> </w:t>
            </w:r>
            <w:r>
              <w:rPr>
                <w:w w:val="105"/>
                <w:sz w:val="24"/>
              </w:rPr>
              <w:t>transferencia</w:t>
            </w:r>
            <w:r>
              <w:rPr>
                <w:spacing w:val="15"/>
                <w:w w:val="105"/>
                <w:sz w:val="24"/>
              </w:rPr>
              <w:t xml:space="preserve"> </w:t>
            </w:r>
            <w:r>
              <w:rPr>
                <w:w w:val="105"/>
                <w:sz w:val="24"/>
              </w:rPr>
              <w:t>n</w:t>
            </w:r>
            <w:r w:rsidR="000113DB">
              <w:rPr>
                <w:w w:val="105"/>
                <w:sz w:val="24"/>
              </w:rPr>
              <w:t>o fi</w:t>
            </w:r>
            <w:r>
              <w:rPr>
                <w:spacing w:val="-4"/>
                <w:w w:val="105"/>
                <w:sz w:val="24"/>
              </w:rPr>
              <w:t>scal</w:t>
            </w:r>
          </w:p>
        </w:tc>
        <w:tc>
          <w:tcPr>
            <w:tcW w:w="1576" w:type="dxa"/>
          </w:tcPr>
          <w:p w14:paraId="17CB58BE" w14:textId="77777777" w:rsidR="00321EC9" w:rsidRDefault="00321EC9" w:rsidP="00A712C9">
            <w:pPr>
              <w:pStyle w:val="TableParagraph"/>
              <w:spacing w:line="261" w:lineRule="exact"/>
              <w:ind w:left="3"/>
              <w:jc w:val="center"/>
              <w:rPr>
                <w:sz w:val="24"/>
              </w:rPr>
            </w:pPr>
            <w:r>
              <w:rPr>
                <w:spacing w:val="-10"/>
                <w:sz w:val="24"/>
              </w:rPr>
              <w:t>3</w:t>
            </w:r>
          </w:p>
        </w:tc>
      </w:tr>
      <w:tr w:rsidR="00321EC9" w14:paraId="4CDC063B" w14:textId="77777777" w:rsidTr="00321EC9">
        <w:trPr>
          <w:trHeight w:val="331"/>
        </w:trPr>
        <w:tc>
          <w:tcPr>
            <w:tcW w:w="607" w:type="dxa"/>
            <w:vMerge/>
            <w:tcBorders>
              <w:top w:val="nil"/>
            </w:tcBorders>
          </w:tcPr>
          <w:p w14:paraId="0F6A8F93" w14:textId="77777777" w:rsidR="00321EC9" w:rsidRDefault="00321EC9" w:rsidP="00A712C9">
            <w:pPr>
              <w:rPr>
                <w:sz w:val="2"/>
                <w:szCs w:val="2"/>
              </w:rPr>
            </w:pPr>
          </w:p>
        </w:tc>
        <w:tc>
          <w:tcPr>
            <w:tcW w:w="3009" w:type="dxa"/>
            <w:tcBorders>
              <w:bottom w:val="single" w:sz="8" w:space="0" w:color="000000"/>
            </w:tcBorders>
          </w:tcPr>
          <w:p w14:paraId="0612C483" w14:textId="77777777" w:rsidR="00321EC9" w:rsidRDefault="00321EC9" w:rsidP="00A712C9">
            <w:pPr>
              <w:pStyle w:val="TableParagraph"/>
              <w:spacing w:line="272" w:lineRule="exact"/>
              <w:rPr>
                <w:rFonts w:ascii="Centaur"/>
                <w:sz w:val="24"/>
              </w:rPr>
            </w:pPr>
            <w:r>
              <w:rPr>
                <w:rFonts w:ascii="Bookman Old Style"/>
                <w:i/>
                <w:sz w:val="24"/>
              </w:rPr>
              <w:t>Ex</w:t>
            </w:r>
            <w:r>
              <w:rPr>
                <w:rFonts w:ascii="Bookman Old Style"/>
                <w:i/>
                <w:spacing w:val="14"/>
                <w:sz w:val="24"/>
              </w:rPr>
              <w:t xml:space="preserve"> </w:t>
            </w:r>
            <w:r>
              <w:rPr>
                <w:rFonts w:ascii="Bookman Old Style"/>
                <w:i/>
                <w:sz w:val="24"/>
              </w:rPr>
              <w:t>&gt;</w:t>
            </w:r>
            <w:r>
              <w:rPr>
                <w:rFonts w:ascii="Bookman Old Style"/>
                <w:i/>
                <w:spacing w:val="15"/>
                <w:sz w:val="24"/>
              </w:rPr>
              <w:t xml:space="preserve"> </w:t>
            </w:r>
            <w:r>
              <w:rPr>
                <w:rFonts w:ascii="Centaur"/>
                <w:sz w:val="24"/>
              </w:rPr>
              <w:t>0</w:t>
            </w:r>
            <w:r>
              <w:rPr>
                <w:rFonts w:ascii="Bookman Old Style"/>
                <w:i/>
                <w:sz w:val="24"/>
              </w:rPr>
              <w:t>,</w:t>
            </w:r>
            <w:r>
              <w:rPr>
                <w:rFonts w:ascii="Centaur"/>
                <w:sz w:val="24"/>
              </w:rPr>
              <w:t>2</w:t>
            </w:r>
            <w:r>
              <w:rPr>
                <w:rFonts w:ascii="Centaur"/>
                <w:spacing w:val="-6"/>
                <w:sz w:val="24"/>
              </w:rPr>
              <w:t xml:space="preserve"> </w:t>
            </w:r>
            <w:r>
              <w:rPr>
                <w:rFonts w:ascii="Centaur"/>
                <w:spacing w:val="-10"/>
                <w:sz w:val="24"/>
              </w:rPr>
              <w:t>%</w:t>
            </w:r>
          </w:p>
        </w:tc>
        <w:tc>
          <w:tcPr>
            <w:tcW w:w="4838" w:type="dxa"/>
            <w:tcBorders>
              <w:bottom w:val="single" w:sz="8" w:space="0" w:color="000000"/>
            </w:tcBorders>
          </w:tcPr>
          <w:p w14:paraId="19097B5B" w14:textId="77777777" w:rsidR="00321EC9" w:rsidRDefault="00321EC9" w:rsidP="00A712C9">
            <w:pPr>
              <w:pStyle w:val="TableParagraph"/>
              <w:spacing w:line="256" w:lineRule="exact"/>
              <w:rPr>
                <w:sz w:val="24"/>
              </w:rPr>
            </w:pPr>
            <w:r>
              <w:rPr>
                <w:w w:val="105"/>
                <w:sz w:val="24"/>
              </w:rPr>
              <w:t>Inaceptable</w:t>
            </w:r>
            <w:r>
              <w:rPr>
                <w:spacing w:val="30"/>
                <w:w w:val="105"/>
                <w:sz w:val="24"/>
              </w:rPr>
              <w:t xml:space="preserve"> </w:t>
            </w:r>
            <w:r>
              <w:rPr>
                <w:w w:val="105"/>
                <w:sz w:val="24"/>
              </w:rPr>
              <w:t>para</w:t>
            </w:r>
            <w:r>
              <w:rPr>
                <w:spacing w:val="30"/>
                <w:w w:val="105"/>
                <w:sz w:val="24"/>
              </w:rPr>
              <w:t xml:space="preserve"> </w:t>
            </w:r>
            <w:r>
              <w:rPr>
                <w:spacing w:val="-2"/>
                <w:w w:val="105"/>
                <w:sz w:val="24"/>
              </w:rPr>
              <w:t>custodia</w:t>
            </w:r>
          </w:p>
        </w:tc>
        <w:tc>
          <w:tcPr>
            <w:tcW w:w="1576" w:type="dxa"/>
            <w:tcBorders>
              <w:bottom w:val="single" w:sz="8" w:space="0" w:color="000000"/>
            </w:tcBorders>
          </w:tcPr>
          <w:p w14:paraId="1BCE1A84" w14:textId="77777777" w:rsidR="00321EC9" w:rsidRDefault="00321EC9" w:rsidP="00A712C9">
            <w:pPr>
              <w:pStyle w:val="TableParagraph"/>
              <w:spacing w:line="256" w:lineRule="exact"/>
              <w:ind w:left="3"/>
              <w:jc w:val="center"/>
              <w:rPr>
                <w:sz w:val="24"/>
              </w:rPr>
            </w:pPr>
            <w:r>
              <w:rPr>
                <w:spacing w:val="-10"/>
                <w:sz w:val="24"/>
              </w:rPr>
              <w:t>1</w:t>
            </w:r>
          </w:p>
        </w:tc>
      </w:tr>
    </w:tbl>
    <w:p w14:paraId="0CAB8955" w14:textId="77777777" w:rsidR="00B218EA" w:rsidRDefault="00B218EA" w:rsidP="00F32172">
      <w:pPr>
        <w:rPr>
          <w:szCs w:val="24"/>
          <w:lang w:val="es-ES"/>
        </w:rPr>
      </w:pPr>
    </w:p>
    <w:p w14:paraId="49E8451B" w14:textId="289A2547" w:rsidR="00B218EA" w:rsidRPr="00B218EA" w:rsidRDefault="00B218EA" w:rsidP="00B218EA">
      <w:pPr>
        <w:pStyle w:val="Prrafodelista"/>
        <w:numPr>
          <w:ilvl w:val="0"/>
          <w:numId w:val="64"/>
        </w:numPr>
        <w:rPr>
          <w:w w:val="110"/>
        </w:rPr>
      </w:pPr>
      <w:r w:rsidRPr="00B218EA">
        <w:rPr>
          <w:w w:val="110"/>
        </w:rPr>
        <w:t>Repetitividad</w:t>
      </w:r>
    </w:p>
    <w:p w14:paraId="36A784F7" w14:textId="77777777" w:rsidR="00B218EA" w:rsidRDefault="00B218EA" w:rsidP="00B218EA">
      <w:pPr>
        <w:rPr>
          <w:szCs w:val="24"/>
          <w:lang w:val="es-ES"/>
        </w:rPr>
      </w:pPr>
    </w:p>
    <w:p w14:paraId="2AF065F7" w14:textId="099866AC" w:rsidR="00B218EA" w:rsidRPr="00B218EA" w:rsidRDefault="00B218EA" w:rsidP="00B218EA">
      <w:pPr>
        <w:rPr>
          <w:szCs w:val="24"/>
          <w:lang w:val="es-ES"/>
        </w:rPr>
      </w:pPr>
      <w:r w:rsidRPr="00B218EA">
        <w:rPr>
          <w:szCs w:val="24"/>
          <w:lang w:val="es-ES"/>
        </w:rPr>
        <w:t>De</w:t>
      </w:r>
      <w:r>
        <w:rPr>
          <w:szCs w:val="24"/>
          <w:lang w:val="es-ES"/>
        </w:rPr>
        <w:t>fi</w:t>
      </w:r>
      <w:r w:rsidRPr="00B218EA">
        <w:rPr>
          <w:szCs w:val="24"/>
          <w:lang w:val="es-ES"/>
        </w:rPr>
        <w:t>nición: Capacidad de dar la misma lectura bajo las mismas condiciones en mediciones sucesivas (Consistencia).</w:t>
      </w:r>
    </w:p>
    <w:p w14:paraId="18B9BF2D" w14:textId="77777777" w:rsidR="00B218EA" w:rsidRDefault="00B218EA" w:rsidP="00B218EA">
      <w:pPr>
        <w:rPr>
          <w:szCs w:val="24"/>
          <w:lang w:val="es-ES"/>
        </w:rPr>
      </w:pPr>
      <w:r w:rsidRPr="00B218EA">
        <w:rPr>
          <w:szCs w:val="24"/>
          <w:lang w:val="es-ES"/>
        </w:rPr>
        <w:t>Unidad: ± %</w:t>
      </w:r>
      <w:r w:rsidRPr="00B218EA">
        <w:rPr>
          <w:szCs w:val="24"/>
          <w:lang w:val="es-ES"/>
        </w:rPr>
        <w:tab/>
      </w:r>
    </w:p>
    <w:p w14:paraId="602A3C57" w14:textId="72D17385" w:rsidR="00B218EA" w:rsidRDefault="00B218EA" w:rsidP="00B218EA">
      <w:pPr>
        <w:rPr>
          <w:szCs w:val="24"/>
          <w:lang w:val="es-ES"/>
        </w:rPr>
      </w:pPr>
      <w:r w:rsidRPr="00B218EA">
        <w:rPr>
          <w:szCs w:val="24"/>
          <w:lang w:val="es-ES"/>
        </w:rPr>
        <w:t xml:space="preserve">Rango </w:t>
      </w:r>
      <w:r w:rsidR="006721FF">
        <w:rPr>
          <w:szCs w:val="24"/>
          <w:lang w:val="es-ES"/>
        </w:rPr>
        <w:t>p</w:t>
      </w:r>
      <w:r w:rsidRPr="00B218EA">
        <w:rPr>
          <w:szCs w:val="24"/>
          <w:lang w:val="es-ES"/>
        </w:rPr>
        <w:t xml:space="preserve">riorizado: 0.01 % </w:t>
      </w:r>
      <w:proofErr w:type="gramStart"/>
      <w:r w:rsidR="00DC30BE">
        <w:rPr>
          <w:szCs w:val="24"/>
          <w:lang w:val="es-ES"/>
        </w:rPr>
        <w:t xml:space="preserve">a </w:t>
      </w:r>
      <w:r w:rsidRPr="00B218EA">
        <w:rPr>
          <w:szCs w:val="24"/>
          <w:lang w:val="es-ES"/>
        </w:rPr>
        <w:t xml:space="preserve"> 0.05</w:t>
      </w:r>
      <w:proofErr w:type="gramEnd"/>
      <w:r w:rsidRPr="00B218EA">
        <w:rPr>
          <w:szCs w:val="24"/>
          <w:lang w:val="es-ES"/>
        </w:rPr>
        <w:t xml:space="preserve"> %</w:t>
      </w:r>
      <w:r w:rsidRPr="00B218EA">
        <w:rPr>
          <w:szCs w:val="24"/>
          <w:lang w:val="es-ES"/>
        </w:rPr>
        <w:tab/>
      </w:r>
    </w:p>
    <w:p w14:paraId="07AEF707" w14:textId="28E7D02E" w:rsidR="00B218EA" w:rsidRDefault="00B218EA" w:rsidP="00B218EA">
      <w:pPr>
        <w:rPr>
          <w:szCs w:val="24"/>
          <w:lang w:val="es-ES"/>
        </w:rPr>
      </w:pPr>
      <w:r w:rsidRPr="00B218EA">
        <w:rPr>
          <w:szCs w:val="24"/>
          <w:lang w:val="es-ES"/>
        </w:rPr>
        <w:t>Tendencia: Decreciente (Menor variación es mejor)</w:t>
      </w:r>
    </w:p>
    <w:p w14:paraId="77A33C59" w14:textId="77777777" w:rsidR="00B218EA" w:rsidRDefault="00B218EA" w:rsidP="00F32172">
      <w:pPr>
        <w:rPr>
          <w:szCs w:val="24"/>
          <w:lang w:val="es-ES"/>
        </w:rPr>
      </w:pPr>
    </w:p>
    <w:p w14:paraId="2A12C20F" w14:textId="77777777" w:rsidR="006721FF" w:rsidRDefault="006721FF" w:rsidP="00F32172">
      <w:pPr>
        <w:rPr>
          <w:szCs w:val="24"/>
          <w:lang w:val="es-ES"/>
        </w:rPr>
      </w:pPr>
    </w:p>
    <w:p w14:paraId="71B2DDB6" w14:textId="373C6CB7" w:rsidR="006721FF" w:rsidRDefault="006721FF" w:rsidP="006721FF">
      <w:pPr>
        <w:pStyle w:val="Textoindependiente"/>
        <w:jc w:val="center"/>
      </w:pPr>
      <w:r>
        <w:rPr>
          <w:w w:val="105"/>
        </w:rPr>
        <w:t>Tabla</w:t>
      </w:r>
      <w:r>
        <w:rPr>
          <w:spacing w:val="6"/>
          <w:w w:val="105"/>
        </w:rPr>
        <w:t xml:space="preserve"> </w:t>
      </w:r>
      <w:r>
        <w:rPr>
          <w:w w:val="105"/>
        </w:rPr>
        <w:t>2.</w:t>
      </w:r>
      <w:r>
        <w:rPr>
          <w:spacing w:val="5"/>
          <w:w w:val="105"/>
        </w:rPr>
        <w:t xml:space="preserve"> </w:t>
      </w:r>
      <w:r>
        <w:rPr>
          <w:w w:val="105"/>
        </w:rPr>
        <w:t>Curva</w:t>
      </w:r>
      <w:r>
        <w:rPr>
          <w:spacing w:val="10"/>
          <w:w w:val="105"/>
        </w:rPr>
        <w:t xml:space="preserve"> </w:t>
      </w:r>
      <w:r>
        <w:rPr>
          <w:w w:val="105"/>
        </w:rPr>
        <w:t>de</w:t>
      </w:r>
      <w:r>
        <w:rPr>
          <w:spacing w:val="11"/>
          <w:w w:val="105"/>
        </w:rPr>
        <w:t xml:space="preserve"> </w:t>
      </w:r>
      <w:r>
        <w:rPr>
          <w:w w:val="105"/>
        </w:rPr>
        <w:t>valoración</w:t>
      </w:r>
      <w:r>
        <w:rPr>
          <w:spacing w:val="10"/>
          <w:w w:val="105"/>
        </w:rPr>
        <w:t xml:space="preserve"> </w:t>
      </w:r>
      <w:r>
        <w:rPr>
          <w:w w:val="105"/>
        </w:rPr>
        <w:t>para</w:t>
      </w:r>
      <w:r>
        <w:rPr>
          <w:spacing w:val="11"/>
          <w:w w:val="105"/>
        </w:rPr>
        <w:t xml:space="preserve"> </w:t>
      </w:r>
      <w:r>
        <w:rPr>
          <w:w w:val="105"/>
        </w:rPr>
        <w:t>r</w:t>
      </w:r>
      <w:r>
        <w:rPr>
          <w:w w:val="105"/>
        </w:rPr>
        <w:t>epetitividad</w:t>
      </w:r>
      <w:r>
        <w:rPr>
          <w:spacing w:val="10"/>
          <w:w w:val="105"/>
        </w:rPr>
        <w:t xml:space="preserve"> </w:t>
      </w:r>
      <w:r>
        <w:rPr>
          <w:w w:val="105"/>
        </w:rPr>
        <w:t>(Ajuste</w:t>
      </w:r>
      <w:r>
        <w:rPr>
          <w:spacing w:val="11"/>
          <w:w w:val="105"/>
        </w:rPr>
        <w:t xml:space="preserve"> </w:t>
      </w:r>
      <w:r>
        <w:rPr>
          <w:w w:val="105"/>
        </w:rPr>
        <w:t>API</w:t>
      </w:r>
      <w:r>
        <w:rPr>
          <w:spacing w:val="10"/>
          <w:w w:val="105"/>
        </w:rPr>
        <w:t xml:space="preserve"> </w:t>
      </w:r>
      <w:r>
        <w:rPr>
          <w:w w:val="105"/>
        </w:rPr>
        <w:t>MPMS</w:t>
      </w:r>
      <w:r>
        <w:rPr>
          <w:spacing w:val="11"/>
          <w:w w:val="105"/>
        </w:rPr>
        <w:t xml:space="preserve"> </w:t>
      </w:r>
      <w:r>
        <w:rPr>
          <w:spacing w:val="-4"/>
          <w:w w:val="105"/>
        </w:rPr>
        <w:t>5.8)</w:t>
      </w:r>
    </w:p>
    <w:p w14:paraId="75F08BCB" w14:textId="77777777" w:rsidR="006721FF" w:rsidRDefault="006721FF" w:rsidP="006721FF">
      <w:pPr>
        <w:pStyle w:val="Textoindependiente"/>
        <w:spacing w:before="1"/>
        <w:rPr>
          <w:sz w:val="19"/>
        </w:rPr>
      </w:pPr>
      <w:r>
        <w:rPr>
          <w:noProof/>
          <w:sz w:val="19"/>
        </w:rPr>
        <mc:AlternateContent>
          <mc:Choice Requires="wps">
            <w:drawing>
              <wp:anchor distT="0" distB="0" distL="0" distR="0" simplePos="0" relativeHeight="251660288" behindDoc="1" locked="0" layoutInCell="1" allowOverlap="1" wp14:anchorId="7CB22A8A" wp14:editId="5A16F6DA">
                <wp:simplePos x="0" y="0"/>
                <wp:positionH relativeFrom="page">
                  <wp:posOffset>893686</wp:posOffset>
                </wp:positionH>
                <wp:positionV relativeFrom="paragraph">
                  <wp:posOffset>154893</wp:posOffset>
                </wp:positionV>
                <wp:extent cx="598551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3E6D4F" id="Graphic 3" o:spid="_x0000_s1026" style="position:absolute;margin-left:70.35pt;margin-top:12.2pt;width:471.3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kgxFAIAAFwEAAAOAAAAZHJzL2Uyb0RvYy54bWysVMFu2zAMvQ/YPwi6L44DZMmMOsXQoMOA&#10;oivQDDsrshwbk0WNVOLk70fJcZJ1t2E+CJT4RD7yUb67P3ZWHAxSC66U+WQqhXEaqtbtSvl98/hh&#10;KQUF5SplwZlSngzJ+9X7d3e9L8wMGrCVQcFBHBW9L2UTgi+yjHRjOkUT8MaxswbsVOAt7rIKVc/R&#10;O5vNptOPWQ9YeQRtiPh0PTjlKsWva6PDt7omE4QtJXMLacW0buOare5UsUPlm1afaah/YNGp1nHS&#10;S6i1Ckrssf0rVNdqBII6TDR0GdR1q02qgavJp2+qeW2UN6kWbg75S5vo/4XVz4dX/4KROvkn0D+J&#10;O5L1noqLJ27ojDnW2EUsExfH1MXTpYvmGITmw/mn5Xyec7M1+/LZIjU5U8V4V+8pfDGQ4qjDE4VB&#10;g2q0VDNa+uhGE1nJqKFNGgYpWEOUgjXcDhp6FeK9SC6aor8SiWcdHMwGkje8Yc7Url7rblGxlOls&#10;IcVYJWMHBBsxDfdqMFJqtm+Lsy6yyPPlcpFmg8C21WNrbaRBuNs+WBQHFSczfbEQDvEHzCOFtaJm&#10;wCXXGWbdWahBm6jSFqrTC4qex7mU9Guv0Ehhvzqelzj7o4GjsR0NDPYB0gtJHeKcm+MPhV7E9KUM&#10;LO0zjNOoilG1WPsFG286+LwPULdR0jREA6Pzhkc4FXh+bvGN3O4T6vpTWP0GAAD//wMAUEsDBBQA&#10;BgAIAAAAIQAwOPP53gAAAAoBAAAPAAAAZHJzL2Rvd25yZXYueG1sTI/BbsIwDIbvSHuHyJN2QSMB&#10;qq4qTdGExA6TOMDYPW1MW61xqiaF8vZLT3D87U+/P2fb0bTsir1rLElYLgQwpNLqhioJ55/9ewLM&#10;eUVatZZQwh0dbPOXWaZSbW90xOvJVyyUkEuVhNr7LuXclTUa5Ra2Qwq7i+2N8iH2Fde9uoVy0/KV&#10;EDE3qqFwoVYd7mos/06DkbCbx18d/9XFPvme36nyh+V5OEj59jp+boB5HP0Dhkk/qEMenAo7kHas&#10;DTkSHwGVsIoiYBMgkvUaWDFNYuB5xp9fyP8BAAD//wMAUEsBAi0AFAAGAAgAAAAhALaDOJL+AAAA&#10;4QEAABMAAAAAAAAAAAAAAAAAAAAAAFtDb250ZW50X1R5cGVzXS54bWxQSwECLQAUAAYACAAAACEA&#10;OP0h/9YAAACUAQAACwAAAAAAAAAAAAAAAAAvAQAAX3JlbHMvLnJlbHNQSwECLQAUAAYACAAAACEA&#10;t/JIMRQCAABcBAAADgAAAAAAAAAAAAAAAAAuAgAAZHJzL2Uyb0RvYy54bWxQSwECLQAUAAYACAAA&#10;ACEAMDjz+d4AAAAKAQAADwAAAAAAAAAAAAAAAABuBAAAZHJzL2Rvd25yZXYueG1sUEsFBgAAAAAE&#10;AAQA8wAAAHkFAAAAAA==&#10;" path="m,l5985027,e" filled="f" strokeweight=".33019mm">
                <v:path arrowok="t"/>
                <w10:wrap type="topAndBottom" anchorx="page"/>
              </v:shape>
            </w:pict>
          </mc:Fallback>
        </mc:AlternateContent>
      </w:r>
    </w:p>
    <w:p w14:paraId="282FF48A" w14:textId="77777777" w:rsidR="006721FF" w:rsidRDefault="006721FF" w:rsidP="006721FF">
      <w:pPr>
        <w:pStyle w:val="Textoindependiente"/>
        <w:tabs>
          <w:tab w:val="left" w:pos="4447"/>
          <w:tab w:val="left" w:pos="8655"/>
        </w:tabs>
        <w:spacing w:before="28"/>
        <w:ind w:left="806"/>
        <w:rPr>
          <w:rFonts w:ascii="Century" w:hAnsi="Century"/>
        </w:rPr>
      </w:pPr>
      <w:r>
        <w:rPr>
          <w:rFonts w:ascii="Century" w:hAnsi="Century"/>
          <w:w w:val="105"/>
        </w:rPr>
        <w:t>Repetitividad</w:t>
      </w:r>
      <w:r>
        <w:rPr>
          <w:rFonts w:ascii="Century" w:hAnsi="Century"/>
          <w:spacing w:val="42"/>
          <w:w w:val="105"/>
        </w:rPr>
        <w:t xml:space="preserve"> </w:t>
      </w:r>
      <w:r>
        <w:rPr>
          <w:rFonts w:ascii="Century" w:hAnsi="Century"/>
          <w:spacing w:val="-4"/>
          <w:w w:val="105"/>
        </w:rPr>
        <w:t>(</w:t>
      </w:r>
      <w:r>
        <w:rPr>
          <w:rFonts w:ascii="Verdana" w:hAnsi="Verdana"/>
          <w:i/>
          <w:spacing w:val="-4"/>
          <w:w w:val="105"/>
        </w:rPr>
        <w:t>±</w:t>
      </w:r>
      <w:r>
        <w:rPr>
          <w:rFonts w:ascii="Bookman Old Style" w:hAnsi="Bookman Old Style"/>
          <w:i/>
          <w:spacing w:val="-4"/>
          <w:w w:val="105"/>
        </w:rPr>
        <w:t>R</w:t>
      </w:r>
      <w:r>
        <w:rPr>
          <w:rFonts w:ascii="Century" w:hAnsi="Century"/>
          <w:spacing w:val="-4"/>
          <w:w w:val="105"/>
        </w:rPr>
        <w:t>)</w:t>
      </w:r>
      <w:r>
        <w:rPr>
          <w:rFonts w:ascii="Century" w:hAnsi="Century"/>
        </w:rPr>
        <w:tab/>
      </w:r>
      <w:r>
        <w:rPr>
          <w:rFonts w:ascii="Century" w:hAnsi="Century"/>
          <w:spacing w:val="-2"/>
          <w:w w:val="105"/>
        </w:rPr>
        <w:t>Interpretación</w:t>
      </w:r>
      <w:r>
        <w:rPr>
          <w:rFonts w:ascii="Century" w:hAnsi="Century"/>
        </w:rPr>
        <w:tab/>
      </w:r>
      <w:r>
        <w:rPr>
          <w:rFonts w:ascii="Century" w:hAnsi="Century"/>
          <w:spacing w:val="-2"/>
          <w:w w:val="105"/>
        </w:rPr>
        <w:t>Puntuación</w:t>
      </w:r>
    </w:p>
    <w:p w14:paraId="52C52D78" w14:textId="77777777" w:rsidR="006721FF" w:rsidRDefault="006721FF" w:rsidP="006721FF">
      <w:pPr>
        <w:pStyle w:val="Textoindependiente"/>
        <w:tabs>
          <w:tab w:val="left" w:pos="4447"/>
          <w:tab w:val="right" w:pos="9382"/>
        </w:tabs>
        <w:spacing w:before="111" w:line="299" w:lineRule="exact"/>
        <w:ind w:left="806"/>
      </w:pPr>
      <w:r>
        <w:rPr>
          <w:noProof/>
        </w:rPr>
        <mc:AlternateContent>
          <mc:Choice Requires="wps">
            <w:drawing>
              <wp:anchor distT="0" distB="0" distL="0" distR="0" simplePos="0" relativeHeight="251659264" behindDoc="0" locked="0" layoutInCell="1" allowOverlap="1" wp14:anchorId="3E08F9D0" wp14:editId="79647AA0">
                <wp:simplePos x="0" y="0"/>
                <wp:positionH relativeFrom="page">
                  <wp:posOffset>893686</wp:posOffset>
                </wp:positionH>
                <wp:positionV relativeFrom="paragraph">
                  <wp:posOffset>49458</wp:posOffset>
                </wp:positionV>
                <wp:extent cx="5985510" cy="1270"/>
                <wp:effectExtent l="0" t="0" r="0" b="0"/>
                <wp:wrapNone/>
                <wp:docPr id="734144912"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D27492" id="Graphic 4" o:spid="_x0000_s1026" style="position:absolute;margin-left:70.35pt;margin-top:3.9pt;width:471.3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Dj3Swb3QAAAAgBAAAPAAAAZHJzL2Rvd25yZXYueG1sTI9BSwMxEIXvgv8hjOBFbKIV&#10;u6ybLSII6qFitdBjuhl3lyaTsEm36793etLj4715871qOXknRhxSH0jDzUyBQGqC7anV8PX5fF2A&#10;SNmQNS4QavjBBMv6/KwypQ1H+sBxnVvBJZRKo6HLOZZSpqZDb9IsRCT2vsPgTWY5tNIO5sjl3slb&#10;pe6lNz3xh85EfOqw2a8PnjFW9u3dvU5uVNu9nGJcvWzildaXF9PjA4iMU/4Lwwmfb6Bmpl04kE3C&#10;sb5TC45qWPCCk6+K+RzETkOhQNaV/D+g/gUAAP//AwBQSwECLQAUAAYACAAAACEAtoM4kv4AAADh&#10;AQAAEwAAAAAAAAAAAAAAAAAAAAAAW0NvbnRlbnRfVHlwZXNdLnhtbFBLAQItABQABgAIAAAAIQA4&#10;/SH/1gAAAJQBAAALAAAAAAAAAAAAAAAAAC8BAABfcmVscy8ucmVsc1BLAQItABQABgAIAAAAIQCq&#10;OdyZFAIAAFsEAAAOAAAAAAAAAAAAAAAAAC4CAABkcnMvZTJvRG9jLnhtbFBLAQItABQABgAIAAAA&#10;IQDj3Swb3QAAAAgBAAAPAAAAAAAAAAAAAAAAAG4EAABkcnMvZG93bnJldi54bWxQSwUGAAAAAAQA&#10;BADzAAAAeAUAAAAA&#10;" path="m,l5985027,e" filled="f" strokeweight=".20636mm">
                <v:path arrowok="t"/>
                <w10:wrap anchorx="page"/>
              </v:shape>
            </w:pict>
          </mc:Fallback>
        </mc:AlternateContent>
      </w:r>
      <w:r>
        <w:rPr>
          <w:rFonts w:ascii="Bookman Old Style" w:hAnsi="Bookman Old Style"/>
          <w:i/>
        </w:rPr>
        <w:t>R</w:t>
      </w:r>
      <w:r>
        <w:rPr>
          <w:rFonts w:ascii="Bookman Old Style" w:hAnsi="Bookman Old Style"/>
          <w:i/>
          <w:spacing w:val="-14"/>
        </w:rPr>
        <w:t xml:space="preserve"> </w:t>
      </w:r>
      <w:r>
        <w:rPr>
          <w:rFonts w:ascii="Verdana" w:hAnsi="Verdana"/>
          <w:i/>
        </w:rPr>
        <w:t>≤</w:t>
      </w:r>
      <w:r>
        <w:rPr>
          <w:rFonts w:ascii="Verdana" w:hAnsi="Verdana"/>
          <w:i/>
          <w:spacing w:val="-21"/>
        </w:rPr>
        <w:t xml:space="preserve"> </w:t>
      </w:r>
      <w:r>
        <w:rPr>
          <w:rFonts w:ascii="Centaur" w:hAnsi="Centaur"/>
        </w:rPr>
        <w:t>0</w:t>
      </w:r>
      <w:r>
        <w:rPr>
          <w:rFonts w:ascii="Bookman Old Style" w:hAnsi="Bookman Old Style"/>
          <w:i/>
        </w:rPr>
        <w:t>,</w:t>
      </w:r>
      <w:r>
        <w:rPr>
          <w:rFonts w:ascii="Centaur" w:hAnsi="Centaur"/>
        </w:rPr>
        <w:t>01</w:t>
      </w:r>
      <w:r>
        <w:rPr>
          <w:rFonts w:ascii="Centaur" w:hAnsi="Centaur"/>
          <w:spacing w:val="-19"/>
        </w:rPr>
        <w:t xml:space="preserve"> </w:t>
      </w:r>
      <w:r>
        <w:rPr>
          <w:rFonts w:ascii="Centaur" w:hAnsi="Centaur"/>
          <w:spacing w:val="-10"/>
        </w:rPr>
        <w:t>%</w:t>
      </w:r>
      <w:r>
        <w:rPr>
          <w:rFonts w:ascii="Centaur" w:hAnsi="Centaur"/>
        </w:rPr>
        <w:tab/>
      </w:r>
      <w:r>
        <w:t>Consistencia</w:t>
      </w:r>
      <w:r>
        <w:rPr>
          <w:spacing w:val="51"/>
        </w:rPr>
        <w:t xml:space="preserve"> </w:t>
      </w:r>
      <w:r>
        <w:t>excepcional</w:t>
      </w:r>
      <w:r>
        <w:rPr>
          <w:spacing w:val="51"/>
        </w:rPr>
        <w:t xml:space="preserve"> </w:t>
      </w:r>
      <w:r>
        <w:rPr>
          <w:spacing w:val="-2"/>
        </w:rPr>
        <w:t>(Coriolis)</w:t>
      </w:r>
      <w:r>
        <w:tab/>
      </w:r>
      <w:r>
        <w:rPr>
          <w:spacing w:val="-10"/>
        </w:rPr>
        <w:t>9</w:t>
      </w:r>
    </w:p>
    <w:p w14:paraId="716E3E8A"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01</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4"/>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025</w:t>
      </w:r>
      <w:r>
        <w:rPr>
          <w:rFonts w:ascii="Centaur" w:hAnsi="Centaur"/>
          <w:spacing w:val="-17"/>
        </w:rPr>
        <w:t xml:space="preserve"> </w:t>
      </w:r>
      <w:r>
        <w:rPr>
          <w:rFonts w:ascii="Centaur" w:hAnsi="Centaur"/>
          <w:spacing w:val="-10"/>
        </w:rPr>
        <w:t>%</w:t>
      </w:r>
      <w:r>
        <w:rPr>
          <w:rFonts w:ascii="Centaur" w:hAnsi="Centaur"/>
        </w:rPr>
        <w:tab/>
      </w:r>
      <w:r>
        <w:t>Cumplimiento</w:t>
      </w:r>
      <w:r>
        <w:rPr>
          <w:spacing w:val="77"/>
        </w:rPr>
        <w:t xml:space="preserve"> </w:t>
      </w:r>
      <w:r>
        <w:t>Estricto</w:t>
      </w:r>
      <w:r>
        <w:rPr>
          <w:spacing w:val="76"/>
        </w:rPr>
        <w:t xml:space="preserve"> </w:t>
      </w:r>
      <w:r>
        <w:rPr>
          <w:spacing w:val="-5"/>
        </w:rPr>
        <w:t>API</w:t>
      </w:r>
      <w:r>
        <w:tab/>
      </w:r>
      <w:r>
        <w:rPr>
          <w:spacing w:val="-10"/>
        </w:rPr>
        <w:t>7</w:t>
      </w:r>
    </w:p>
    <w:p w14:paraId="2D622E31"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025</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4"/>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04</w:t>
      </w:r>
      <w:r>
        <w:rPr>
          <w:rFonts w:ascii="Centaur" w:hAnsi="Centaur"/>
          <w:spacing w:val="-17"/>
        </w:rPr>
        <w:t xml:space="preserve"> </w:t>
      </w:r>
      <w:r>
        <w:rPr>
          <w:rFonts w:ascii="Centaur" w:hAnsi="Centaur"/>
          <w:spacing w:val="-10"/>
        </w:rPr>
        <w:t>%</w:t>
      </w:r>
      <w:r>
        <w:rPr>
          <w:rFonts w:ascii="Centaur" w:hAnsi="Centaur"/>
        </w:rPr>
        <w:tab/>
      </w:r>
      <w:r>
        <w:t>Consistencia</w:t>
      </w:r>
      <w:r>
        <w:rPr>
          <w:spacing w:val="48"/>
        </w:rPr>
        <w:t xml:space="preserve"> </w:t>
      </w:r>
      <w:r>
        <w:t>muy</w:t>
      </w:r>
      <w:r>
        <w:rPr>
          <w:spacing w:val="48"/>
        </w:rPr>
        <w:t xml:space="preserve"> </w:t>
      </w:r>
      <w:r>
        <w:rPr>
          <w:spacing w:val="-4"/>
        </w:rPr>
        <w:t>alta</w:t>
      </w:r>
      <w:r>
        <w:tab/>
      </w:r>
      <w:r>
        <w:rPr>
          <w:spacing w:val="-10"/>
        </w:rPr>
        <w:t>5</w:t>
      </w:r>
    </w:p>
    <w:p w14:paraId="2A92E398" w14:textId="77777777" w:rsidR="006721FF" w:rsidRDefault="006721FF" w:rsidP="006721FF">
      <w:pPr>
        <w:pStyle w:val="Textoindependiente"/>
        <w:tabs>
          <w:tab w:val="left" w:pos="4447"/>
          <w:tab w:val="right" w:pos="9382"/>
        </w:tabs>
        <w:spacing w:line="297" w:lineRule="exact"/>
        <w:ind w:left="806"/>
      </w:pPr>
      <w:r>
        <w:rPr>
          <w:rFonts w:ascii="Centaur" w:hAnsi="Centaur"/>
        </w:rPr>
        <w:t>0</w:t>
      </w:r>
      <w:r>
        <w:rPr>
          <w:rFonts w:ascii="Bookman Old Style" w:hAnsi="Bookman Old Style"/>
          <w:i/>
        </w:rPr>
        <w:t>,</w:t>
      </w:r>
      <w:r>
        <w:rPr>
          <w:rFonts w:ascii="Centaur" w:hAnsi="Centaur"/>
        </w:rPr>
        <w:t>04</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3"/>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05</w:t>
      </w:r>
      <w:r>
        <w:rPr>
          <w:rFonts w:ascii="Centaur" w:hAnsi="Centaur"/>
          <w:spacing w:val="-17"/>
        </w:rPr>
        <w:t xml:space="preserve"> </w:t>
      </w:r>
      <w:r>
        <w:rPr>
          <w:rFonts w:ascii="Centaur" w:hAnsi="Centaur"/>
          <w:spacing w:val="-10"/>
        </w:rPr>
        <w:t>%</w:t>
      </w:r>
      <w:r>
        <w:rPr>
          <w:rFonts w:ascii="Centaur" w:hAnsi="Centaur"/>
        </w:rPr>
        <w:tab/>
      </w:r>
      <w:r>
        <w:t>Cumplimiento</w:t>
      </w:r>
      <w:r>
        <w:rPr>
          <w:spacing w:val="60"/>
        </w:rPr>
        <w:t xml:space="preserve"> </w:t>
      </w:r>
      <w:r>
        <w:t>Límite</w:t>
      </w:r>
      <w:r>
        <w:rPr>
          <w:spacing w:val="62"/>
        </w:rPr>
        <w:t xml:space="preserve"> </w:t>
      </w:r>
      <w:r>
        <w:rPr>
          <w:spacing w:val="-5"/>
        </w:rPr>
        <w:t>API</w:t>
      </w:r>
      <w:r>
        <w:tab/>
      </w:r>
      <w:r>
        <w:rPr>
          <w:spacing w:val="-10"/>
        </w:rPr>
        <w:t>3</w:t>
      </w:r>
    </w:p>
    <w:p w14:paraId="6032173B" w14:textId="77777777" w:rsidR="006721FF" w:rsidRDefault="006721FF" w:rsidP="006721FF">
      <w:pPr>
        <w:pStyle w:val="Textoindependiente"/>
        <w:tabs>
          <w:tab w:val="left" w:pos="4447"/>
          <w:tab w:val="right" w:pos="9382"/>
        </w:tabs>
        <w:spacing w:line="291" w:lineRule="exact"/>
        <w:ind w:left="806"/>
      </w:pPr>
      <w:r>
        <w:rPr>
          <w:rFonts w:ascii="Bookman Old Style"/>
          <w:i/>
          <w:w w:val="105"/>
        </w:rPr>
        <w:t>R</w:t>
      </w:r>
      <w:r>
        <w:rPr>
          <w:rFonts w:ascii="Bookman Old Style"/>
          <w:i/>
          <w:spacing w:val="-8"/>
          <w:w w:val="105"/>
        </w:rPr>
        <w:t xml:space="preserve"> </w:t>
      </w:r>
      <w:r>
        <w:rPr>
          <w:rFonts w:ascii="Bookman Old Style"/>
          <w:i/>
          <w:w w:val="105"/>
        </w:rPr>
        <w:t>&gt;</w:t>
      </w:r>
      <w:r>
        <w:rPr>
          <w:rFonts w:ascii="Bookman Old Style"/>
          <w:i/>
          <w:spacing w:val="-10"/>
          <w:w w:val="105"/>
        </w:rPr>
        <w:t xml:space="preserve"> </w:t>
      </w:r>
      <w:r>
        <w:rPr>
          <w:rFonts w:ascii="Centaur"/>
          <w:w w:val="105"/>
        </w:rPr>
        <w:t>0</w:t>
      </w:r>
      <w:r>
        <w:rPr>
          <w:rFonts w:ascii="Bookman Old Style"/>
          <w:i/>
          <w:w w:val="105"/>
        </w:rPr>
        <w:t>,</w:t>
      </w:r>
      <w:r>
        <w:rPr>
          <w:rFonts w:ascii="Centaur"/>
          <w:w w:val="105"/>
        </w:rPr>
        <w:t>05</w:t>
      </w:r>
      <w:r>
        <w:rPr>
          <w:rFonts w:ascii="Centaur"/>
          <w:spacing w:val="-22"/>
          <w:w w:val="105"/>
        </w:rPr>
        <w:t xml:space="preserve"> </w:t>
      </w:r>
      <w:r>
        <w:rPr>
          <w:rFonts w:ascii="Centaur"/>
          <w:spacing w:val="-10"/>
          <w:w w:val="105"/>
        </w:rPr>
        <w:t>%</w:t>
      </w:r>
      <w:r>
        <w:rPr>
          <w:rFonts w:ascii="Centaur"/>
        </w:rPr>
        <w:tab/>
      </w:r>
      <w:r>
        <w:t>Inconsistencia</w:t>
      </w:r>
      <w:r>
        <w:rPr>
          <w:spacing w:val="52"/>
          <w:w w:val="110"/>
        </w:rPr>
        <w:t xml:space="preserve"> </w:t>
      </w:r>
      <w:r>
        <w:rPr>
          <w:spacing w:val="-4"/>
          <w:w w:val="110"/>
        </w:rPr>
        <w:t>alta</w:t>
      </w:r>
      <w:r>
        <w:tab/>
      </w:r>
      <w:r>
        <w:rPr>
          <w:spacing w:val="-10"/>
          <w:w w:val="110"/>
        </w:rPr>
        <w:t>1</w:t>
      </w:r>
    </w:p>
    <w:p w14:paraId="4BA621EB" w14:textId="77777777" w:rsidR="006721FF" w:rsidRDefault="006721FF" w:rsidP="00F32172">
      <w:pPr>
        <w:rPr>
          <w:szCs w:val="24"/>
          <w:lang w:val="es-ES"/>
        </w:rPr>
      </w:pPr>
    </w:p>
    <w:p w14:paraId="4A426F41" w14:textId="40D52D58" w:rsidR="006721FF" w:rsidRPr="006721FF" w:rsidRDefault="006721FF" w:rsidP="006721FF">
      <w:pPr>
        <w:pStyle w:val="Prrafodelista"/>
        <w:numPr>
          <w:ilvl w:val="0"/>
          <w:numId w:val="64"/>
        </w:numPr>
        <w:rPr>
          <w:w w:val="110"/>
        </w:rPr>
      </w:pPr>
      <w:r w:rsidRPr="006721FF">
        <w:rPr>
          <w:w w:val="110"/>
        </w:rPr>
        <w:t>Linealidad</w:t>
      </w:r>
    </w:p>
    <w:p w14:paraId="0D087A71" w14:textId="77777777" w:rsidR="006721FF" w:rsidRDefault="006721FF" w:rsidP="00F32172">
      <w:pPr>
        <w:rPr>
          <w:szCs w:val="24"/>
          <w:lang w:val="es-ES"/>
        </w:rPr>
      </w:pPr>
    </w:p>
    <w:p w14:paraId="41BC3F2D" w14:textId="376E4B1F" w:rsidR="006721FF" w:rsidRPr="006721FF" w:rsidRDefault="006721FF" w:rsidP="006721FF">
      <w:pPr>
        <w:rPr>
          <w:szCs w:val="24"/>
          <w:lang w:val="es-ES"/>
        </w:rPr>
      </w:pPr>
      <w:r w:rsidRPr="006721FF">
        <w:rPr>
          <w:szCs w:val="24"/>
          <w:lang w:val="es-ES"/>
        </w:rPr>
        <w:t>De</w:t>
      </w:r>
      <w:r>
        <w:rPr>
          <w:szCs w:val="24"/>
          <w:lang w:val="es-ES"/>
        </w:rPr>
        <w:t>fi</w:t>
      </w:r>
      <w:r w:rsidRPr="006721FF">
        <w:rPr>
          <w:szCs w:val="24"/>
          <w:lang w:val="es-ES"/>
        </w:rPr>
        <w:t>nición: Máxima desviación de la curva de calibración respecto a una línea recta ideal en todo el rango operativo.</w:t>
      </w:r>
    </w:p>
    <w:p w14:paraId="6DD1048F" w14:textId="77777777" w:rsidR="006721FF" w:rsidRDefault="006721FF" w:rsidP="006721FF">
      <w:pPr>
        <w:rPr>
          <w:szCs w:val="24"/>
          <w:lang w:val="es-ES"/>
        </w:rPr>
      </w:pPr>
      <w:r w:rsidRPr="006721FF">
        <w:rPr>
          <w:szCs w:val="24"/>
          <w:lang w:val="es-ES"/>
        </w:rPr>
        <w:t>Unidad: %</w:t>
      </w:r>
      <w:r w:rsidRPr="006721FF">
        <w:rPr>
          <w:szCs w:val="24"/>
          <w:lang w:val="es-ES"/>
        </w:rPr>
        <w:tab/>
      </w:r>
    </w:p>
    <w:p w14:paraId="7F71549B" w14:textId="73A4F4D4" w:rsidR="006721FF" w:rsidRDefault="006721FF" w:rsidP="006721FF">
      <w:pPr>
        <w:rPr>
          <w:szCs w:val="24"/>
          <w:lang w:val="es-ES"/>
        </w:rPr>
      </w:pPr>
      <w:r w:rsidRPr="006721FF">
        <w:rPr>
          <w:szCs w:val="24"/>
          <w:lang w:val="es-ES"/>
        </w:rPr>
        <w:t xml:space="preserve">Rango </w:t>
      </w:r>
      <w:r>
        <w:rPr>
          <w:szCs w:val="24"/>
          <w:lang w:val="es-ES"/>
        </w:rPr>
        <w:t>t</w:t>
      </w:r>
      <w:r w:rsidRPr="006721FF">
        <w:rPr>
          <w:szCs w:val="24"/>
          <w:lang w:val="es-ES"/>
        </w:rPr>
        <w:t xml:space="preserve">ípico: 0.05 </w:t>
      </w:r>
      <w:proofErr w:type="gramStart"/>
      <w:r w:rsidRPr="006721FF">
        <w:rPr>
          <w:szCs w:val="24"/>
          <w:lang w:val="es-ES"/>
        </w:rPr>
        <w:t>%  0.5</w:t>
      </w:r>
      <w:proofErr w:type="gramEnd"/>
      <w:r w:rsidRPr="006721FF">
        <w:rPr>
          <w:szCs w:val="24"/>
          <w:lang w:val="es-ES"/>
        </w:rPr>
        <w:t xml:space="preserve"> %</w:t>
      </w:r>
      <w:r w:rsidRPr="006721FF">
        <w:rPr>
          <w:szCs w:val="24"/>
          <w:lang w:val="es-ES"/>
        </w:rPr>
        <w:tab/>
      </w:r>
    </w:p>
    <w:p w14:paraId="5387EED8" w14:textId="088F6062" w:rsidR="006721FF" w:rsidRDefault="006721FF" w:rsidP="006721FF">
      <w:pPr>
        <w:rPr>
          <w:szCs w:val="24"/>
          <w:lang w:val="es-ES"/>
        </w:rPr>
      </w:pPr>
      <w:r w:rsidRPr="006721FF">
        <w:rPr>
          <w:szCs w:val="24"/>
          <w:lang w:val="es-ES"/>
        </w:rPr>
        <w:t>Tendencia: Decreciente (Menor desviación es mejor)</w:t>
      </w:r>
    </w:p>
    <w:p w14:paraId="347F3047" w14:textId="77777777" w:rsidR="006721FF" w:rsidRDefault="006721FF" w:rsidP="00F32172">
      <w:pPr>
        <w:rPr>
          <w:szCs w:val="24"/>
          <w:lang w:val="es-ES"/>
        </w:rPr>
      </w:pPr>
    </w:p>
    <w:p w14:paraId="5963813E" w14:textId="77777777" w:rsidR="006721FF" w:rsidRDefault="006721FF" w:rsidP="00F32172">
      <w:pPr>
        <w:rPr>
          <w:szCs w:val="24"/>
          <w:lang w:val="es-ES"/>
        </w:rPr>
      </w:pPr>
    </w:p>
    <w:p w14:paraId="2375D4F2" w14:textId="77777777" w:rsidR="006721FF" w:rsidRDefault="006721FF" w:rsidP="00F32172">
      <w:pPr>
        <w:rPr>
          <w:szCs w:val="24"/>
          <w:lang w:val="es-ES"/>
        </w:rPr>
      </w:pPr>
    </w:p>
    <w:p w14:paraId="3F127F62" w14:textId="77777777" w:rsidR="006721FF" w:rsidRDefault="006721FF" w:rsidP="00F32172">
      <w:pPr>
        <w:rPr>
          <w:szCs w:val="24"/>
          <w:lang w:val="es-ES"/>
        </w:rPr>
      </w:pPr>
    </w:p>
    <w:p w14:paraId="6C6A48E8" w14:textId="6D4FD1E0" w:rsidR="006721FF" w:rsidRDefault="006721FF" w:rsidP="006721FF">
      <w:pPr>
        <w:pStyle w:val="Textoindependiente"/>
        <w:tabs>
          <w:tab w:val="left" w:pos="1612"/>
          <w:tab w:val="left" w:pos="5114"/>
        </w:tabs>
        <w:spacing w:line="463" w:lineRule="auto"/>
        <w:ind w:left="3085" w:right="200" w:hanging="2956"/>
      </w:pPr>
      <w:r>
        <w:rPr>
          <w:w w:val="105"/>
        </w:rPr>
        <w:t xml:space="preserve">Tabla 3. Curva de valoración para </w:t>
      </w:r>
      <w:r w:rsidR="00DC30BE">
        <w:rPr>
          <w:w w:val="105"/>
        </w:rPr>
        <w:t>l</w:t>
      </w:r>
      <w:r>
        <w:rPr>
          <w:w w:val="105"/>
        </w:rPr>
        <w:t>inealidad</w:t>
      </w:r>
    </w:p>
    <w:p w14:paraId="447BD541" w14:textId="77777777" w:rsidR="006721FF" w:rsidRDefault="006721FF" w:rsidP="006721FF">
      <w:pPr>
        <w:pStyle w:val="Textoindependiente"/>
        <w:tabs>
          <w:tab w:val="left" w:pos="4447"/>
          <w:tab w:val="left" w:pos="8655"/>
        </w:tabs>
        <w:spacing w:before="18"/>
        <w:ind w:left="806"/>
        <w:rPr>
          <w:rFonts w:ascii="Century" w:hAnsi="Century"/>
        </w:rPr>
      </w:pPr>
      <w:r>
        <w:rPr>
          <w:rFonts w:ascii="Century" w:hAnsi="Century"/>
        </w:rPr>
        <w:t>Linealidad</w:t>
      </w:r>
      <w:r>
        <w:rPr>
          <w:rFonts w:ascii="Century" w:hAnsi="Century"/>
          <w:spacing w:val="30"/>
          <w:w w:val="105"/>
        </w:rPr>
        <w:t xml:space="preserve"> </w:t>
      </w:r>
      <w:r>
        <w:rPr>
          <w:rFonts w:ascii="Century" w:hAnsi="Century"/>
          <w:spacing w:val="-5"/>
          <w:w w:val="105"/>
        </w:rPr>
        <w:t>(</w:t>
      </w:r>
      <w:r>
        <w:rPr>
          <w:rFonts w:ascii="Bookman Old Style" w:hAnsi="Bookman Old Style"/>
          <w:i/>
          <w:spacing w:val="-5"/>
          <w:w w:val="105"/>
        </w:rPr>
        <w:t>L</w:t>
      </w:r>
      <w:r>
        <w:rPr>
          <w:rFonts w:ascii="Century" w:hAnsi="Century"/>
          <w:spacing w:val="-5"/>
          <w:w w:val="105"/>
        </w:rPr>
        <w:t>)</w:t>
      </w:r>
      <w:r>
        <w:rPr>
          <w:rFonts w:ascii="Century" w:hAnsi="Century"/>
        </w:rPr>
        <w:tab/>
      </w:r>
      <w:r>
        <w:rPr>
          <w:rFonts w:ascii="Century" w:hAnsi="Century"/>
          <w:spacing w:val="-2"/>
          <w:w w:val="110"/>
        </w:rPr>
        <w:t>Interpretación</w:t>
      </w:r>
      <w:r>
        <w:rPr>
          <w:rFonts w:ascii="Century" w:hAnsi="Century"/>
        </w:rPr>
        <w:tab/>
      </w:r>
      <w:r>
        <w:rPr>
          <w:rFonts w:ascii="Century" w:hAnsi="Century"/>
          <w:spacing w:val="-2"/>
          <w:w w:val="110"/>
        </w:rPr>
        <w:t>Puntuación</w:t>
      </w:r>
    </w:p>
    <w:p w14:paraId="5DB10AE2" w14:textId="77777777" w:rsidR="006721FF" w:rsidRDefault="006721FF" w:rsidP="006721FF">
      <w:pPr>
        <w:pStyle w:val="Textoindependiente"/>
        <w:tabs>
          <w:tab w:val="left" w:pos="4447"/>
          <w:tab w:val="right" w:pos="9382"/>
        </w:tabs>
        <w:spacing w:before="112" w:line="299" w:lineRule="exact"/>
        <w:ind w:left="806"/>
      </w:pPr>
      <w:r>
        <w:rPr>
          <w:noProof/>
        </w:rPr>
        <mc:AlternateContent>
          <mc:Choice Requires="wps">
            <w:drawing>
              <wp:anchor distT="0" distB="0" distL="0" distR="0" simplePos="0" relativeHeight="251662336" behindDoc="0" locked="0" layoutInCell="1" allowOverlap="1" wp14:anchorId="697A81C5" wp14:editId="1BD15D60">
                <wp:simplePos x="0" y="0"/>
                <wp:positionH relativeFrom="page">
                  <wp:posOffset>893686</wp:posOffset>
                </wp:positionH>
                <wp:positionV relativeFrom="paragraph">
                  <wp:posOffset>49865</wp:posOffset>
                </wp:positionV>
                <wp:extent cx="598551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13584D" id="Graphic 7" o:spid="_x0000_s1026" style="position:absolute;margin-left:70.35pt;margin-top:3.95pt;width:471.3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Auib5Z3gAAAAgBAAAPAAAAZHJzL2Rvd25yZXYueG1sTI/BTsMwEETvSPyDtUhcELVL&#10;EQ0hToWQkIBDEQUkjm68JFHttRW7afh7tic4jmZ29k21mrwTIw6pD6RhPlMgkJpge2o1fLw/XhYg&#10;UjZkjQuEGn4wwao+PalMacOB3nDc5FZwCaXSaOhyjqWUqenQmzQLEYm97zB4k1kOrbSDOXC5d/JK&#10;qRvpTU/8oTMRHzpsdpu9Z4y1fXl1z5Mb1ddOTjGunz7jhdbnZ9P9HYiMU/4LwxGfb6Bmpm3Yk03C&#10;sb5WS45qWN6COPqqWCxAbDUUc5B1Jf8PqH8BAAD//wMAUEsBAi0AFAAGAAgAAAAhALaDOJL+AAAA&#10;4QEAABMAAAAAAAAAAAAAAAAAAAAAAFtDb250ZW50X1R5cGVzXS54bWxQSwECLQAUAAYACAAAACEA&#10;OP0h/9YAAACUAQAACwAAAAAAAAAAAAAAAAAvAQAAX3JlbHMvLnJlbHNQSwECLQAUAAYACAAAACEA&#10;qjncmRQCAABbBAAADgAAAAAAAAAAAAAAAAAuAgAAZHJzL2Uyb0RvYy54bWxQSwECLQAUAAYACAAA&#10;ACEALom+Wd4AAAAIAQAADwAAAAAAAAAAAAAAAABuBAAAZHJzL2Rvd25yZXYueG1sUEsFBgAAAAAE&#10;AAQA8wAAAHkFAAAAAA==&#10;" path="m,l5985027,e" filled="f" strokeweight=".20636mm">
                <v:path arrowok="t"/>
                <w10:wrap anchorx="page"/>
              </v:shape>
            </w:pict>
          </mc:Fallback>
        </mc:AlternateContent>
      </w:r>
      <w:r>
        <w:rPr>
          <w:rFonts w:ascii="Bookman Old Style" w:hAnsi="Bookman Old Style"/>
          <w:i/>
        </w:rPr>
        <w:t>L</w:t>
      </w:r>
      <w:r>
        <w:rPr>
          <w:rFonts w:ascii="Bookman Old Style" w:hAnsi="Bookman Old Style"/>
          <w:i/>
          <w:spacing w:val="-8"/>
        </w:rPr>
        <w:t xml:space="preserve"> </w:t>
      </w:r>
      <w:r>
        <w:rPr>
          <w:rFonts w:ascii="Verdana" w:hAnsi="Verdana"/>
          <w:i/>
        </w:rPr>
        <w:t>≤</w:t>
      </w:r>
      <w:r>
        <w:rPr>
          <w:rFonts w:ascii="Verdana" w:hAnsi="Verdana"/>
          <w:i/>
          <w:spacing w:val="-20"/>
        </w:rPr>
        <w:t xml:space="preserve"> </w:t>
      </w:r>
      <w:r>
        <w:rPr>
          <w:rFonts w:ascii="Centaur" w:hAnsi="Centaur"/>
        </w:rPr>
        <w:t>0</w:t>
      </w:r>
      <w:r>
        <w:rPr>
          <w:rFonts w:ascii="Bookman Old Style" w:hAnsi="Bookman Old Style"/>
          <w:i/>
        </w:rPr>
        <w:t>,</w:t>
      </w:r>
      <w:r>
        <w:rPr>
          <w:rFonts w:ascii="Centaur" w:hAnsi="Centaur"/>
        </w:rPr>
        <w:t>05</w:t>
      </w:r>
      <w:r>
        <w:rPr>
          <w:rFonts w:ascii="Centaur" w:hAnsi="Centaur"/>
          <w:spacing w:val="-19"/>
        </w:rPr>
        <w:t xml:space="preserve"> </w:t>
      </w:r>
      <w:r>
        <w:rPr>
          <w:rFonts w:ascii="Centaur" w:hAnsi="Centaur"/>
          <w:spacing w:val="-12"/>
        </w:rPr>
        <w:t>%</w:t>
      </w:r>
      <w:r>
        <w:rPr>
          <w:rFonts w:ascii="Centaur" w:hAnsi="Centaur"/>
        </w:rPr>
        <w:tab/>
      </w:r>
      <w:r>
        <w:rPr>
          <w:spacing w:val="2"/>
        </w:rPr>
        <w:t>Comportamiento</w:t>
      </w:r>
      <w:r>
        <w:rPr>
          <w:spacing w:val="78"/>
        </w:rPr>
        <w:t xml:space="preserve"> </w:t>
      </w:r>
      <w:r>
        <w:rPr>
          <w:spacing w:val="-2"/>
        </w:rPr>
        <w:t>perfecto</w:t>
      </w:r>
      <w:r>
        <w:tab/>
      </w:r>
      <w:r>
        <w:rPr>
          <w:spacing w:val="-10"/>
        </w:rPr>
        <w:t>9</w:t>
      </w:r>
    </w:p>
    <w:p w14:paraId="6BFB6BFF" w14:textId="77777777" w:rsidR="006721FF" w:rsidRDefault="006721FF" w:rsidP="006721FF">
      <w:pPr>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05</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1</w:t>
      </w:r>
      <w:r>
        <w:rPr>
          <w:rFonts w:ascii="Centaur" w:hAnsi="Centaur"/>
          <w:spacing w:val="-17"/>
        </w:rPr>
        <w:t xml:space="preserve"> </w:t>
      </w:r>
      <w:r>
        <w:rPr>
          <w:rFonts w:ascii="Centaur" w:hAnsi="Centaur"/>
          <w:spacing w:val="-10"/>
        </w:rPr>
        <w:t>%</w:t>
      </w:r>
      <w:r>
        <w:rPr>
          <w:rFonts w:ascii="Centaur" w:hAnsi="Centaur"/>
        </w:rPr>
        <w:tab/>
      </w:r>
      <w:r>
        <w:t>Desviación</w:t>
      </w:r>
      <w:r>
        <w:rPr>
          <w:spacing w:val="27"/>
        </w:rPr>
        <w:t xml:space="preserve"> </w:t>
      </w:r>
      <w:r>
        <w:rPr>
          <w:spacing w:val="-2"/>
        </w:rPr>
        <w:t>mínima</w:t>
      </w:r>
      <w:r>
        <w:tab/>
      </w:r>
      <w:r>
        <w:rPr>
          <w:spacing w:val="-10"/>
        </w:rPr>
        <w:t>7</w:t>
      </w:r>
    </w:p>
    <w:p w14:paraId="276B050F"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1</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25</w:t>
      </w:r>
      <w:r>
        <w:rPr>
          <w:rFonts w:ascii="Centaur" w:hAnsi="Centaur"/>
          <w:spacing w:val="-17"/>
        </w:rPr>
        <w:t xml:space="preserve"> </w:t>
      </w:r>
      <w:r>
        <w:rPr>
          <w:rFonts w:ascii="Centaur" w:hAnsi="Centaur"/>
          <w:spacing w:val="-10"/>
        </w:rPr>
        <w:t>%</w:t>
      </w:r>
      <w:r>
        <w:rPr>
          <w:rFonts w:ascii="Centaur" w:hAnsi="Centaur"/>
        </w:rPr>
        <w:tab/>
      </w:r>
      <w:r>
        <w:t>Desviación</w:t>
      </w:r>
      <w:r>
        <w:rPr>
          <w:spacing w:val="49"/>
        </w:rPr>
        <w:t xml:space="preserve"> </w:t>
      </w:r>
      <w:r>
        <w:t>moderada</w:t>
      </w:r>
      <w:r>
        <w:rPr>
          <w:spacing w:val="50"/>
        </w:rPr>
        <w:t xml:space="preserve"> </w:t>
      </w:r>
      <w:r>
        <w:rPr>
          <w:spacing w:val="-2"/>
        </w:rPr>
        <w:t>(Compensable)</w:t>
      </w:r>
      <w:r>
        <w:tab/>
      </w:r>
      <w:r>
        <w:rPr>
          <w:spacing w:val="-10"/>
        </w:rPr>
        <w:t>5</w:t>
      </w:r>
    </w:p>
    <w:p w14:paraId="4FADC7D2" w14:textId="43C0D4D6" w:rsidR="006721FF" w:rsidRDefault="006721FF" w:rsidP="006721FF">
      <w:pPr>
        <w:pStyle w:val="Textoindependiente"/>
        <w:tabs>
          <w:tab w:val="left" w:pos="4447"/>
          <w:tab w:val="right" w:pos="9382"/>
        </w:tabs>
        <w:spacing w:line="299" w:lineRule="exact"/>
        <w:ind w:left="806"/>
      </w:pPr>
      <w:r>
        <w:rPr>
          <w:rFonts w:ascii="Centaur" w:hAnsi="Centaur"/>
        </w:rPr>
        <w:t>0</w:t>
      </w:r>
      <w:r>
        <w:rPr>
          <w:rFonts w:ascii="Bookman Old Style" w:hAnsi="Bookman Old Style"/>
          <w:i/>
        </w:rPr>
        <w:t>,</w:t>
      </w:r>
      <w:r>
        <w:rPr>
          <w:rFonts w:ascii="Centaur" w:hAnsi="Centaur"/>
        </w:rPr>
        <w:t>25</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4</w:t>
      </w:r>
      <w:r>
        <w:rPr>
          <w:rFonts w:ascii="Centaur" w:hAnsi="Centaur"/>
          <w:spacing w:val="-17"/>
        </w:rPr>
        <w:t xml:space="preserve"> </w:t>
      </w:r>
      <w:r>
        <w:rPr>
          <w:rFonts w:ascii="Centaur" w:hAnsi="Centaur"/>
          <w:spacing w:val="-10"/>
        </w:rPr>
        <w:t>%</w:t>
      </w:r>
      <w:r>
        <w:rPr>
          <w:rFonts w:ascii="Centaur" w:hAnsi="Centaur"/>
        </w:rPr>
        <w:tab/>
      </w:r>
      <w:r>
        <w:t>Desviación</w:t>
      </w:r>
      <w:r>
        <w:rPr>
          <w:spacing w:val="47"/>
        </w:rPr>
        <w:t xml:space="preserve"> </w:t>
      </w:r>
      <w:r>
        <w:t>signi</w:t>
      </w:r>
      <w:r w:rsidR="00D46E13">
        <w:rPr>
          <w:spacing w:val="-2"/>
        </w:rPr>
        <w:t>fic</w:t>
      </w:r>
      <w:r>
        <w:rPr>
          <w:spacing w:val="-2"/>
        </w:rPr>
        <w:t>ativa</w:t>
      </w:r>
      <w:r>
        <w:tab/>
      </w:r>
      <w:r>
        <w:rPr>
          <w:spacing w:val="-10"/>
        </w:rPr>
        <w:t>3</w:t>
      </w:r>
    </w:p>
    <w:p w14:paraId="58D7A60B" w14:textId="77777777" w:rsidR="006721FF" w:rsidRDefault="006721FF" w:rsidP="006721FF">
      <w:pPr>
        <w:pStyle w:val="Textoindependiente"/>
        <w:tabs>
          <w:tab w:val="left" w:pos="3640"/>
          <w:tab w:val="right" w:pos="8575"/>
        </w:tabs>
        <w:spacing w:line="288" w:lineRule="exact"/>
        <w:ind w:right="608"/>
        <w:jc w:val="center"/>
      </w:pPr>
      <w:r>
        <w:rPr>
          <w:rFonts w:ascii="Bookman Old Style"/>
          <w:i/>
        </w:rPr>
        <w:t>L</w:t>
      </w:r>
      <w:r>
        <w:rPr>
          <w:rFonts w:ascii="Bookman Old Style"/>
          <w:i/>
          <w:spacing w:val="12"/>
        </w:rPr>
        <w:t xml:space="preserve"> </w:t>
      </w:r>
      <w:r>
        <w:rPr>
          <w:rFonts w:ascii="Bookman Old Style"/>
          <w:i/>
        </w:rPr>
        <w:t>&gt;</w:t>
      </w:r>
      <w:r>
        <w:rPr>
          <w:rFonts w:ascii="Bookman Old Style"/>
          <w:i/>
          <w:spacing w:val="12"/>
        </w:rPr>
        <w:t xml:space="preserve"> </w:t>
      </w:r>
      <w:r>
        <w:rPr>
          <w:rFonts w:ascii="Centaur"/>
        </w:rPr>
        <w:t>0</w:t>
      </w:r>
      <w:r>
        <w:rPr>
          <w:rFonts w:ascii="Bookman Old Style"/>
          <w:i/>
        </w:rPr>
        <w:t>,</w:t>
      </w:r>
      <w:r>
        <w:rPr>
          <w:rFonts w:ascii="Centaur"/>
        </w:rPr>
        <w:t>4</w:t>
      </w:r>
      <w:r>
        <w:rPr>
          <w:rFonts w:ascii="Centaur"/>
          <w:spacing w:val="-8"/>
        </w:rPr>
        <w:t xml:space="preserve"> </w:t>
      </w:r>
      <w:r>
        <w:rPr>
          <w:rFonts w:ascii="Centaur"/>
          <w:spacing w:val="-10"/>
        </w:rPr>
        <w:t>%</w:t>
      </w:r>
      <w:r>
        <w:rPr>
          <w:rFonts w:ascii="Centaur"/>
        </w:rPr>
        <w:tab/>
      </w:r>
      <w:proofErr w:type="gramStart"/>
      <w:r>
        <w:t>Baja</w:t>
      </w:r>
      <w:r>
        <w:rPr>
          <w:spacing w:val="25"/>
        </w:rPr>
        <w:t xml:space="preserve">  </w:t>
      </w:r>
      <w:r>
        <w:t>Linealidad</w:t>
      </w:r>
      <w:proofErr w:type="gramEnd"/>
      <w:r>
        <w:rPr>
          <w:spacing w:val="26"/>
        </w:rPr>
        <w:t xml:space="preserve">  </w:t>
      </w:r>
      <w:r>
        <w:t>(</w:t>
      </w:r>
      <w:proofErr w:type="gramStart"/>
      <w:r>
        <w:t>Requiere</w:t>
      </w:r>
      <w:r>
        <w:rPr>
          <w:spacing w:val="26"/>
        </w:rPr>
        <w:t xml:space="preserve">  </w:t>
      </w:r>
      <w:r>
        <w:t>fuerte</w:t>
      </w:r>
      <w:proofErr w:type="gramEnd"/>
      <w:r>
        <w:rPr>
          <w:spacing w:val="25"/>
        </w:rPr>
        <w:t xml:space="preserve">  </w:t>
      </w:r>
      <w:proofErr w:type="spellStart"/>
      <w:r>
        <w:rPr>
          <w:spacing w:val="-5"/>
        </w:rPr>
        <w:t>co</w:t>
      </w:r>
      <w:proofErr w:type="spellEnd"/>
      <w:r>
        <w:rPr>
          <w:spacing w:val="-5"/>
        </w:rPr>
        <w:t>-</w:t>
      </w:r>
      <w:r>
        <w:tab/>
      </w:r>
      <w:r>
        <w:rPr>
          <w:spacing w:val="-10"/>
        </w:rPr>
        <w:t>1</w:t>
      </w:r>
    </w:p>
    <w:p w14:paraId="6409DD45" w14:textId="77777777" w:rsidR="006721FF" w:rsidRDefault="006721FF" w:rsidP="006721FF">
      <w:pPr>
        <w:pStyle w:val="Textoindependiente"/>
        <w:spacing w:line="275" w:lineRule="exact"/>
        <w:ind w:left="2" w:right="1007"/>
        <w:jc w:val="center"/>
      </w:pPr>
      <w:proofErr w:type="spellStart"/>
      <w:r>
        <w:rPr>
          <w:spacing w:val="-2"/>
          <w:w w:val="105"/>
        </w:rPr>
        <w:t>rrección</w:t>
      </w:r>
      <w:proofErr w:type="spellEnd"/>
      <w:r>
        <w:rPr>
          <w:spacing w:val="-2"/>
          <w:w w:val="105"/>
        </w:rPr>
        <w:t>)</w:t>
      </w:r>
    </w:p>
    <w:p w14:paraId="209B77E9" w14:textId="77777777" w:rsidR="006721FF" w:rsidRDefault="006721FF" w:rsidP="00F32172">
      <w:pPr>
        <w:rPr>
          <w:szCs w:val="24"/>
          <w:lang w:val="es-ES"/>
        </w:rPr>
      </w:pPr>
    </w:p>
    <w:p w14:paraId="34CEC91E" w14:textId="77777777" w:rsidR="006721FF" w:rsidRDefault="006721FF" w:rsidP="00F32172">
      <w:pPr>
        <w:rPr>
          <w:szCs w:val="24"/>
          <w:lang w:val="es-ES"/>
        </w:rPr>
      </w:pPr>
    </w:p>
    <w:p w14:paraId="300A2BBE" w14:textId="341BB596" w:rsidR="00DC30BE" w:rsidRPr="00DC30BE" w:rsidRDefault="00DC30BE" w:rsidP="00DC30BE">
      <w:pPr>
        <w:pStyle w:val="Prrafodelista"/>
        <w:numPr>
          <w:ilvl w:val="0"/>
          <w:numId w:val="64"/>
        </w:numPr>
        <w:rPr>
          <w:w w:val="110"/>
        </w:rPr>
      </w:pPr>
      <w:r w:rsidRPr="00DC30BE">
        <w:rPr>
          <w:w w:val="110"/>
        </w:rPr>
        <w:tab/>
        <w:t>Estabilidad a largo plazo</w:t>
      </w:r>
    </w:p>
    <w:p w14:paraId="44FC223C" w14:textId="77777777" w:rsidR="00DC30BE" w:rsidRDefault="00DC30BE" w:rsidP="00DC30BE">
      <w:pPr>
        <w:rPr>
          <w:szCs w:val="24"/>
          <w:lang w:val="es-ES"/>
        </w:rPr>
      </w:pPr>
    </w:p>
    <w:p w14:paraId="113CE2F4" w14:textId="47125F39" w:rsidR="00DC30BE" w:rsidRPr="00DC30BE" w:rsidRDefault="00DC30BE" w:rsidP="00DC30BE">
      <w:pPr>
        <w:rPr>
          <w:szCs w:val="24"/>
          <w:lang w:val="es-ES"/>
        </w:rPr>
      </w:pPr>
      <w:r w:rsidRPr="00DC30BE">
        <w:rPr>
          <w:szCs w:val="24"/>
          <w:lang w:val="es-ES"/>
        </w:rPr>
        <w:t>De</w:t>
      </w:r>
      <w:r>
        <w:rPr>
          <w:szCs w:val="24"/>
          <w:lang w:val="es-ES"/>
        </w:rPr>
        <w:t>fi</w:t>
      </w:r>
      <w:r w:rsidRPr="00DC30BE">
        <w:rPr>
          <w:szCs w:val="24"/>
          <w:lang w:val="es-ES"/>
        </w:rPr>
        <w:t>nición: Minimización de la deriva del instrumento o la necesidad de recalibración frecuente a lo largo del tiempo de operación.</w:t>
      </w:r>
    </w:p>
    <w:p w14:paraId="5DA213C7" w14:textId="77777777" w:rsidR="00DC30BE" w:rsidRDefault="00DC30BE" w:rsidP="00DC30BE">
      <w:pPr>
        <w:rPr>
          <w:szCs w:val="24"/>
          <w:lang w:val="es-ES"/>
        </w:rPr>
      </w:pPr>
      <w:r w:rsidRPr="00DC30BE">
        <w:rPr>
          <w:szCs w:val="24"/>
          <w:lang w:val="es-ES"/>
        </w:rPr>
        <w:t>Unidad: Meses (entre recalibraciones)</w:t>
      </w:r>
      <w:r w:rsidRPr="00DC30BE">
        <w:rPr>
          <w:szCs w:val="24"/>
          <w:lang w:val="es-ES"/>
        </w:rPr>
        <w:tab/>
      </w:r>
    </w:p>
    <w:p w14:paraId="6BBE11B1" w14:textId="77777777" w:rsidR="00DC30BE" w:rsidRDefault="00DC30BE" w:rsidP="00DC30BE">
      <w:pPr>
        <w:rPr>
          <w:szCs w:val="24"/>
          <w:lang w:val="es-ES"/>
        </w:rPr>
      </w:pPr>
      <w:r w:rsidRPr="00DC30BE">
        <w:rPr>
          <w:szCs w:val="24"/>
          <w:lang w:val="es-ES"/>
        </w:rPr>
        <w:t xml:space="preserve">Rango Típico: 6 </w:t>
      </w:r>
      <w:r>
        <w:rPr>
          <w:szCs w:val="24"/>
          <w:lang w:val="es-ES"/>
        </w:rPr>
        <w:t>a</w:t>
      </w:r>
      <w:r w:rsidRPr="00DC30BE">
        <w:rPr>
          <w:szCs w:val="24"/>
          <w:lang w:val="es-ES"/>
        </w:rPr>
        <w:t xml:space="preserve"> 36 meses</w:t>
      </w:r>
      <w:r w:rsidRPr="00DC30BE">
        <w:rPr>
          <w:szCs w:val="24"/>
          <w:lang w:val="es-ES"/>
        </w:rPr>
        <w:tab/>
      </w:r>
    </w:p>
    <w:p w14:paraId="1AE251DC" w14:textId="2D673737" w:rsidR="006721FF" w:rsidRDefault="00DC30BE" w:rsidP="00DC30BE">
      <w:pPr>
        <w:rPr>
          <w:szCs w:val="24"/>
          <w:lang w:val="es-ES"/>
        </w:rPr>
      </w:pPr>
      <w:r w:rsidRPr="00DC30BE">
        <w:rPr>
          <w:szCs w:val="24"/>
          <w:lang w:val="es-ES"/>
        </w:rPr>
        <w:t>Tendencia: Creciente (Mayor intervalo es mejor)</w:t>
      </w:r>
    </w:p>
    <w:p w14:paraId="66E3A110" w14:textId="77777777" w:rsidR="006721FF" w:rsidRDefault="006721FF" w:rsidP="00F32172">
      <w:pPr>
        <w:rPr>
          <w:szCs w:val="24"/>
          <w:lang w:val="es-ES"/>
        </w:rPr>
      </w:pPr>
    </w:p>
    <w:p w14:paraId="6087B35C" w14:textId="77777777" w:rsidR="00D14E13" w:rsidRDefault="00D14E13" w:rsidP="00F32172">
      <w:pPr>
        <w:rPr>
          <w:szCs w:val="24"/>
          <w:lang w:val="es-ES"/>
        </w:rPr>
      </w:pPr>
    </w:p>
    <w:p w14:paraId="535DEEB8" w14:textId="77777777" w:rsidR="00D14E13" w:rsidRDefault="00D14E13" w:rsidP="00D14E13">
      <w:pPr>
        <w:pStyle w:val="Textoindependiente"/>
        <w:spacing w:before="248"/>
        <w:jc w:val="center"/>
      </w:pPr>
      <w:r>
        <w:rPr>
          <w:w w:val="105"/>
        </w:rPr>
        <w:t>Tabla</w:t>
      </w:r>
      <w:r>
        <w:rPr>
          <w:spacing w:val="5"/>
          <w:w w:val="105"/>
        </w:rPr>
        <w:t xml:space="preserve"> </w:t>
      </w:r>
      <w:r>
        <w:rPr>
          <w:w w:val="105"/>
        </w:rPr>
        <w:t>4.</w:t>
      </w:r>
      <w:r>
        <w:rPr>
          <w:spacing w:val="5"/>
          <w:w w:val="105"/>
        </w:rPr>
        <w:t xml:space="preserve"> </w:t>
      </w:r>
      <w:r>
        <w:rPr>
          <w:w w:val="105"/>
        </w:rPr>
        <w:t>Curva</w:t>
      </w:r>
      <w:r>
        <w:rPr>
          <w:spacing w:val="10"/>
          <w:w w:val="105"/>
        </w:rPr>
        <w:t xml:space="preserve"> </w:t>
      </w:r>
      <w:r>
        <w:rPr>
          <w:w w:val="105"/>
        </w:rPr>
        <w:t>de</w:t>
      </w:r>
      <w:r>
        <w:rPr>
          <w:spacing w:val="10"/>
          <w:w w:val="105"/>
        </w:rPr>
        <w:t xml:space="preserve"> </w:t>
      </w:r>
      <w:r>
        <w:rPr>
          <w:w w:val="105"/>
        </w:rPr>
        <w:t>valoración</w:t>
      </w:r>
      <w:r>
        <w:rPr>
          <w:spacing w:val="11"/>
          <w:w w:val="105"/>
        </w:rPr>
        <w:t xml:space="preserve"> </w:t>
      </w:r>
      <w:r>
        <w:rPr>
          <w:w w:val="105"/>
        </w:rPr>
        <w:t>para</w:t>
      </w:r>
      <w:r>
        <w:rPr>
          <w:spacing w:val="10"/>
          <w:w w:val="105"/>
        </w:rPr>
        <w:t xml:space="preserve"> </w:t>
      </w:r>
      <w:r>
        <w:rPr>
          <w:w w:val="105"/>
        </w:rPr>
        <w:t>Estabilidad</w:t>
      </w:r>
      <w:r>
        <w:rPr>
          <w:spacing w:val="10"/>
          <w:w w:val="105"/>
        </w:rPr>
        <w:t xml:space="preserve"> </w:t>
      </w:r>
      <w:r>
        <w:rPr>
          <w:spacing w:val="-2"/>
          <w:w w:val="105"/>
        </w:rPr>
        <w:t>(Deriva)</w:t>
      </w:r>
    </w:p>
    <w:p w14:paraId="559BF5A3" w14:textId="77777777" w:rsidR="00D14E13" w:rsidRDefault="00D14E13" w:rsidP="00D14E13">
      <w:pPr>
        <w:pStyle w:val="Textoindependiente"/>
        <w:spacing w:before="1"/>
        <w:rPr>
          <w:sz w:val="19"/>
        </w:rPr>
      </w:pPr>
      <w:r>
        <w:rPr>
          <w:noProof/>
          <w:sz w:val="19"/>
        </w:rPr>
        <mc:AlternateContent>
          <mc:Choice Requires="wps">
            <w:drawing>
              <wp:anchor distT="0" distB="0" distL="0" distR="0" simplePos="0" relativeHeight="251665408" behindDoc="1" locked="0" layoutInCell="1" allowOverlap="1" wp14:anchorId="5FFE1755" wp14:editId="31D20068">
                <wp:simplePos x="0" y="0"/>
                <wp:positionH relativeFrom="page">
                  <wp:posOffset>893686</wp:posOffset>
                </wp:positionH>
                <wp:positionV relativeFrom="paragraph">
                  <wp:posOffset>154960</wp:posOffset>
                </wp:positionV>
                <wp:extent cx="598551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CD1C1B" id="Graphic 9" o:spid="_x0000_s1026" style="position:absolute;margin-left:70.35pt;margin-top:12.2pt;width:471.3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kgxFAIAAFwEAAAOAAAAZHJzL2Uyb0RvYy54bWysVMFu2zAMvQ/YPwi6L44DZMmMOsXQoMOA&#10;oivQDDsrshwbk0WNVOLk70fJcZJ1t2E+CJT4RD7yUb67P3ZWHAxSC66U+WQqhXEaqtbtSvl98/hh&#10;KQUF5SplwZlSngzJ+9X7d3e9L8wMGrCVQcFBHBW9L2UTgi+yjHRjOkUT8MaxswbsVOAt7rIKVc/R&#10;O5vNptOPWQ9YeQRtiPh0PTjlKsWva6PDt7omE4QtJXMLacW0buOare5UsUPlm1afaah/YNGp1nHS&#10;S6i1Ckrssf0rVNdqBII6TDR0GdR1q02qgavJp2+qeW2UN6kWbg75S5vo/4XVz4dX/4KROvkn0D+J&#10;O5L1noqLJ27ojDnW2EUsExfH1MXTpYvmGITmw/mn5Xyec7M1+/LZIjU5U8V4V+8pfDGQ4qjDE4VB&#10;g2q0VDNa+uhGE1nJqKFNGgYpWEOUgjXcDhp6FeK9SC6aor8SiWcdHMwGkje8Yc7Url7rblGxlOls&#10;IcVYJWMHBBsxDfdqMFJqtm+Lsy6yyPPlcpFmg8C21WNrbaRBuNs+WBQHFSczfbEQDvEHzCOFtaJm&#10;wCXXGWbdWahBm6jSFqrTC4qex7mU9Guv0Ehhvzqelzj7o4GjsR0NDPYB0gtJHeKcm+MPhV7E9KUM&#10;LO0zjNOoilG1WPsFG286+LwPULdR0jREA6Pzhkc4FXh+bvGN3O4T6vpTWP0GAAD//wMAUEsDBBQA&#10;BgAIAAAAIQAwOPP53gAAAAoBAAAPAAAAZHJzL2Rvd25yZXYueG1sTI/BbsIwDIbvSHuHyJN2QSMB&#10;qq4qTdGExA6TOMDYPW1MW61xqiaF8vZLT3D87U+/P2fb0bTsir1rLElYLgQwpNLqhioJ55/9ewLM&#10;eUVatZZQwh0dbPOXWaZSbW90xOvJVyyUkEuVhNr7LuXclTUa5Ra2Qwq7i+2N8iH2Fde9uoVy0/KV&#10;EDE3qqFwoVYd7mos/06DkbCbx18d/9XFPvme36nyh+V5OEj59jp+boB5HP0Dhkk/qEMenAo7kHas&#10;DTkSHwGVsIoiYBMgkvUaWDFNYuB5xp9fyP8BAAD//wMAUEsBAi0AFAAGAAgAAAAhALaDOJL+AAAA&#10;4QEAABMAAAAAAAAAAAAAAAAAAAAAAFtDb250ZW50X1R5cGVzXS54bWxQSwECLQAUAAYACAAAACEA&#10;OP0h/9YAAACUAQAACwAAAAAAAAAAAAAAAAAvAQAAX3JlbHMvLnJlbHNQSwECLQAUAAYACAAAACEA&#10;t/JIMRQCAABcBAAADgAAAAAAAAAAAAAAAAAuAgAAZHJzL2Uyb0RvYy54bWxQSwECLQAUAAYACAAA&#10;ACEAMDjz+d4AAAAKAQAADwAAAAAAAAAAAAAAAABuBAAAZHJzL2Rvd25yZXYueG1sUEsFBgAAAAAE&#10;AAQA8wAAAHkFAAAAAA==&#10;" path="m,l5985027,e" filled="f" strokeweight=".33019mm">
                <v:path arrowok="t"/>
                <w10:wrap type="topAndBottom" anchorx="page"/>
              </v:shape>
            </w:pict>
          </mc:Fallback>
        </mc:AlternateContent>
      </w:r>
    </w:p>
    <w:p w14:paraId="5B2B6486" w14:textId="77777777" w:rsidR="00D14E13" w:rsidRDefault="00D14E13" w:rsidP="00D14E13">
      <w:pPr>
        <w:pStyle w:val="Textoindependiente"/>
        <w:tabs>
          <w:tab w:val="left" w:pos="4447"/>
        </w:tabs>
        <w:spacing w:before="32"/>
        <w:ind w:left="806"/>
        <w:rPr>
          <w:rFonts w:ascii="Century" w:hAnsi="Century"/>
        </w:rPr>
      </w:pPr>
      <w:r>
        <w:rPr>
          <w:rFonts w:ascii="Century" w:hAnsi="Century"/>
          <w:w w:val="105"/>
        </w:rPr>
        <w:t>Intervalo</w:t>
      </w:r>
      <w:r>
        <w:rPr>
          <w:rFonts w:ascii="Century" w:hAnsi="Century"/>
          <w:spacing w:val="1"/>
          <w:w w:val="105"/>
        </w:rPr>
        <w:t xml:space="preserve"> </w:t>
      </w:r>
      <w:r>
        <w:rPr>
          <w:rFonts w:ascii="Century" w:hAnsi="Century"/>
          <w:w w:val="105"/>
        </w:rPr>
        <w:t>de</w:t>
      </w:r>
      <w:r>
        <w:rPr>
          <w:rFonts w:ascii="Century" w:hAnsi="Century"/>
          <w:spacing w:val="2"/>
          <w:w w:val="105"/>
        </w:rPr>
        <w:t xml:space="preserve"> </w:t>
      </w:r>
      <w:r>
        <w:rPr>
          <w:rFonts w:ascii="Century" w:hAnsi="Century"/>
          <w:spacing w:val="-2"/>
          <w:w w:val="105"/>
        </w:rPr>
        <w:t>Recalibración</w:t>
      </w:r>
      <w:r>
        <w:rPr>
          <w:rFonts w:ascii="Century" w:hAnsi="Century"/>
        </w:rPr>
        <w:tab/>
      </w:r>
      <w:r>
        <w:rPr>
          <w:rFonts w:ascii="Century" w:hAnsi="Century"/>
          <w:spacing w:val="-2"/>
          <w:w w:val="105"/>
        </w:rPr>
        <w:t>Interpretación</w:t>
      </w:r>
      <w:r>
        <w:rPr>
          <w:rFonts w:ascii="Century" w:hAnsi="Century"/>
        </w:rPr>
        <w:tab/>
      </w:r>
      <w:r>
        <w:rPr>
          <w:rFonts w:ascii="Century" w:hAnsi="Century"/>
          <w:spacing w:val="-2"/>
          <w:w w:val="105"/>
        </w:rPr>
        <w:t>Puntuación</w:t>
      </w:r>
    </w:p>
    <w:p w14:paraId="2ABC619E" w14:textId="77777777" w:rsidR="00D14E13" w:rsidRDefault="00D14E13" w:rsidP="00D14E13">
      <w:pPr>
        <w:pStyle w:val="Textoindependiente"/>
        <w:tabs>
          <w:tab w:val="left" w:pos="4447"/>
          <w:tab w:val="right" w:pos="9382"/>
        </w:tabs>
        <w:spacing w:before="131" w:line="284" w:lineRule="exact"/>
        <w:ind w:left="806"/>
      </w:pPr>
      <w:r>
        <w:rPr>
          <w:noProof/>
        </w:rPr>
        <mc:AlternateContent>
          <mc:Choice Requires="wps">
            <w:drawing>
              <wp:anchor distT="0" distB="0" distL="0" distR="0" simplePos="0" relativeHeight="251664384" behindDoc="0" locked="0" layoutInCell="1" allowOverlap="1" wp14:anchorId="6066582B" wp14:editId="515140E9">
                <wp:simplePos x="0" y="0"/>
                <wp:positionH relativeFrom="page">
                  <wp:posOffset>893686</wp:posOffset>
                </wp:positionH>
                <wp:positionV relativeFrom="paragraph">
                  <wp:posOffset>52275</wp:posOffset>
                </wp:positionV>
                <wp:extent cx="598551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F14FC1" id="Graphic 10" o:spid="_x0000_s1026" style="position:absolute;margin-left:70.35pt;margin-top:4.1pt;width:471.3pt;height:.1pt;z-index:251664384;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DlCuCb3QAAAAgBAAAPAAAAZHJzL2Rvd25yZXYueG1sTI9BT8MwDIXvSPyHyEhcEEvY&#10;JqhK0wkhIQGHTQyQOGaNaaslTtRkXfn3eCc4Pr/n58/VavJOjDikPpCGm5kCgdQE21Or4eP96boA&#10;kbIha1wg1PCDCVb1+VllShuO9IbjNreCSyiVRkOXcyylTE2H3qRZiEjsfYfBm8xyaKUdzJHLvZNz&#10;pW6lNz3xhc5EfOyw2W8PnjHW9nXjXiY3qq+9nGJcP3/GK60vL6aHexAZp/wXhhM+70DNTLtwIJuE&#10;Y71UdxzVUMxBnHxVLBYgdjxYgqwr+f+B+hcAAP//AwBQSwECLQAUAAYACAAAACEAtoM4kv4AAADh&#10;AQAAEwAAAAAAAAAAAAAAAAAAAAAAW0NvbnRlbnRfVHlwZXNdLnhtbFBLAQItABQABgAIAAAAIQA4&#10;/SH/1gAAAJQBAAALAAAAAAAAAAAAAAAAAC8BAABfcmVscy8ucmVsc1BLAQItABQABgAIAAAAIQCq&#10;OdyZFAIAAFsEAAAOAAAAAAAAAAAAAAAAAC4CAABkcnMvZTJvRG9jLnhtbFBLAQItABQABgAIAAAA&#10;IQDlCuCb3QAAAAgBAAAPAAAAAAAAAAAAAAAAAG4EAABkcnMvZG93bnJldi54bWxQSwUGAAAAAAQA&#10;BADzAAAAeAUAAAAA&#10;" path="m,l5985027,e" filled="f" strokeweight=".20636mm">
                <v:path arrowok="t"/>
                <w10:wrap anchorx="page"/>
              </v:shape>
            </w:pict>
          </mc:Fallback>
        </mc:AlternateContent>
      </w:r>
      <w:r>
        <w:rPr>
          <w:rFonts w:ascii="Bookman Old Style"/>
          <w:i/>
        </w:rPr>
        <w:t>&gt;</w:t>
      </w:r>
      <w:r>
        <w:rPr>
          <w:rFonts w:ascii="Bookman Old Style"/>
          <w:i/>
          <w:spacing w:val="10"/>
        </w:rPr>
        <w:t xml:space="preserve"> </w:t>
      </w:r>
      <w:r>
        <w:rPr>
          <w:rFonts w:ascii="Centaur"/>
        </w:rPr>
        <w:t>30</w:t>
      </w:r>
      <w:r>
        <w:rPr>
          <w:rFonts w:ascii="Centaur"/>
          <w:spacing w:val="38"/>
        </w:rPr>
        <w:t xml:space="preserve"> </w:t>
      </w:r>
      <w:r>
        <w:rPr>
          <w:spacing w:val="-2"/>
        </w:rPr>
        <w:t>meses</w:t>
      </w:r>
      <w:r>
        <w:tab/>
        <w:t>Estabilidad</w:t>
      </w:r>
      <w:r>
        <w:rPr>
          <w:spacing w:val="66"/>
        </w:rPr>
        <w:t xml:space="preserve"> </w:t>
      </w:r>
      <w:r>
        <w:t>excepcional</w:t>
      </w:r>
      <w:r>
        <w:rPr>
          <w:spacing w:val="67"/>
        </w:rPr>
        <w:t xml:space="preserve"> </w:t>
      </w:r>
      <w:r>
        <w:t>(Baja</w:t>
      </w:r>
      <w:r>
        <w:rPr>
          <w:spacing w:val="65"/>
        </w:rPr>
        <w:t xml:space="preserve"> </w:t>
      </w:r>
      <w:r>
        <w:rPr>
          <w:spacing w:val="-2"/>
        </w:rPr>
        <w:t>deriva)</w:t>
      </w:r>
      <w:r>
        <w:tab/>
      </w:r>
      <w:r>
        <w:rPr>
          <w:spacing w:val="-10"/>
        </w:rPr>
        <w:t>9</w:t>
      </w:r>
    </w:p>
    <w:p w14:paraId="17F9A452" w14:textId="77777777" w:rsidR="00D14E13" w:rsidRDefault="00D14E13" w:rsidP="00D14E13">
      <w:pPr>
        <w:tabs>
          <w:tab w:val="left" w:pos="4447"/>
          <w:tab w:val="right" w:pos="9382"/>
        </w:tabs>
        <w:spacing w:line="289" w:lineRule="exact"/>
        <w:ind w:left="806"/>
      </w:pPr>
      <w:r>
        <w:rPr>
          <w:rFonts w:ascii="Centaur" w:hAnsi="Centaur"/>
          <w:w w:val="90"/>
        </w:rPr>
        <w:t>24</w:t>
      </w:r>
      <w:r>
        <w:rPr>
          <w:rFonts w:ascii="Centaur" w:hAnsi="Centaur"/>
          <w:spacing w:val="10"/>
        </w:rPr>
        <w:t xml:space="preserve"> </w:t>
      </w:r>
      <w:r>
        <w:rPr>
          <w:rFonts w:ascii="Verdana" w:hAnsi="Verdana"/>
          <w:i/>
          <w:w w:val="90"/>
        </w:rPr>
        <w:t>≤</w:t>
      </w:r>
      <w:r>
        <w:rPr>
          <w:rFonts w:ascii="Verdana" w:hAnsi="Verdana"/>
          <w:i/>
          <w:spacing w:val="-6"/>
          <w:w w:val="90"/>
        </w:rPr>
        <w:t xml:space="preserve"> </w:t>
      </w:r>
      <w:r>
        <w:rPr>
          <w:rFonts w:ascii="Bookman Old Style" w:hAnsi="Bookman Old Style"/>
          <w:i/>
          <w:w w:val="90"/>
        </w:rPr>
        <w:t>meses</w:t>
      </w:r>
      <w:r>
        <w:rPr>
          <w:rFonts w:ascii="Bookman Old Style" w:hAnsi="Bookman Old Style"/>
          <w:i/>
          <w:spacing w:val="-2"/>
        </w:rPr>
        <w:t xml:space="preserve"> </w:t>
      </w:r>
      <w:r>
        <w:rPr>
          <w:rFonts w:ascii="Verdana" w:hAnsi="Verdana"/>
          <w:i/>
          <w:w w:val="90"/>
        </w:rPr>
        <w:t>≤</w:t>
      </w:r>
      <w:r>
        <w:rPr>
          <w:rFonts w:ascii="Verdana" w:hAnsi="Verdana"/>
          <w:i/>
          <w:spacing w:val="-6"/>
          <w:w w:val="90"/>
        </w:rPr>
        <w:t xml:space="preserve"> </w:t>
      </w:r>
      <w:r>
        <w:rPr>
          <w:rFonts w:ascii="Centaur" w:hAnsi="Centaur"/>
          <w:spacing w:val="-5"/>
          <w:w w:val="90"/>
        </w:rPr>
        <w:t>30</w:t>
      </w:r>
      <w:r>
        <w:rPr>
          <w:rFonts w:ascii="Centaur" w:hAnsi="Centaur"/>
        </w:rPr>
        <w:tab/>
      </w:r>
      <w:r>
        <w:t>Estabilidad</w:t>
      </w:r>
      <w:r>
        <w:rPr>
          <w:spacing w:val="61"/>
        </w:rPr>
        <w:t xml:space="preserve"> </w:t>
      </w:r>
      <w:r>
        <w:t>muy</w:t>
      </w:r>
      <w:r>
        <w:rPr>
          <w:spacing w:val="61"/>
        </w:rPr>
        <w:t xml:space="preserve"> </w:t>
      </w:r>
      <w:r>
        <w:rPr>
          <w:spacing w:val="-4"/>
        </w:rPr>
        <w:t>alta</w:t>
      </w:r>
      <w:r>
        <w:tab/>
      </w:r>
      <w:r>
        <w:rPr>
          <w:spacing w:val="-10"/>
        </w:rPr>
        <w:t>7</w:t>
      </w:r>
    </w:p>
    <w:p w14:paraId="5F21A0EC" w14:textId="77777777" w:rsidR="00D14E13" w:rsidRDefault="00D14E13" w:rsidP="00D14E13">
      <w:pPr>
        <w:pStyle w:val="Textoindependiente"/>
        <w:tabs>
          <w:tab w:val="left" w:pos="4447"/>
          <w:tab w:val="right" w:pos="9382"/>
        </w:tabs>
        <w:spacing w:line="289" w:lineRule="exact"/>
        <w:ind w:left="806"/>
      </w:pPr>
      <w:r>
        <w:rPr>
          <w:rFonts w:ascii="Centaur" w:hAnsi="Centaur"/>
          <w:spacing w:val="-6"/>
        </w:rPr>
        <w:t>18</w:t>
      </w:r>
      <w:r>
        <w:rPr>
          <w:rFonts w:ascii="Centaur" w:hAnsi="Centaur"/>
          <w:spacing w:val="-2"/>
        </w:rPr>
        <w:t xml:space="preserve"> </w:t>
      </w:r>
      <w:r>
        <w:rPr>
          <w:rFonts w:ascii="Verdana" w:hAnsi="Verdana"/>
          <w:i/>
          <w:spacing w:val="-6"/>
        </w:rPr>
        <w:t>≤</w:t>
      </w:r>
      <w:r>
        <w:rPr>
          <w:rFonts w:ascii="Verdana" w:hAnsi="Verdana"/>
          <w:i/>
          <w:spacing w:val="-18"/>
        </w:rPr>
        <w:t xml:space="preserve"> </w:t>
      </w:r>
      <w:r>
        <w:rPr>
          <w:rFonts w:ascii="Bookman Old Style" w:hAnsi="Bookman Old Style"/>
          <w:i/>
          <w:spacing w:val="-6"/>
        </w:rPr>
        <w:t>meses</w:t>
      </w:r>
      <w:r>
        <w:rPr>
          <w:rFonts w:ascii="Bookman Old Style" w:hAnsi="Bookman Old Style"/>
          <w:i/>
          <w:spacing w:val="-11"/>
        </w:rPr>
        <w:t xml:space="preserve"> </w:t>
      </w:r>
      <w:r>
        <w:rPr>
          <w:rFonts w:ascii="Bookman Old Style" w:hAnsi="Bookman Old Style"/>
          <w:i/>
          <w:spacing w:val="-6"/>
        </w:rPr>
        <w:t>&lt;</w:t>
      </w:r>
      <w:r>
        <w:rPr>
          <w:rFonts w:ascii="Bookman Old Style" w:hAnsi="Bookman Old Style"/>
          <w:i/>
          <w:spacing w:val="-10"/>
        </w:rPr>
        <w:t xml:space="preserve"> </w:t>
      </w:r>
      <w:r>
        <w:rPr>
          <w:rFonts w:ascii="Centaur" w:hAnsi="Centaur"/>
          <w:spacing w:val="-6"/>
        </w:rPr>
        <w:t>24</w:t>
      </w:r>
      <w:r>
        <w:rPr>
          <w:rFonts w:ascii="Centaur" w:hAnsi="Centaur"/>
        </w:rPr>
        <w:tab/>
      </w:r>
      <w:r>
        <w:t>Estabilidad</w:t>
      </w:r>
      <w:r>
        <w:rPr>
          <w:spacing w:val="57"/>
        </w:rPr>
        <w:t xml:space="preserve"> </w:t>
      </w:r>
      <w:r>
        <w:t>estándar</w:t>
      </w:r>
      <w:r>
        <w:rPr>
          <w:spacing w:val="59"/>
        </w:rPr>
        <w:t xml:space="preserve"> </w:t>
      </w:r>
      <w:r>
        <w:t>de</w:t>
      </w:r>
      <w:r>
        <w:rPr>
          <w:spacing w:val="58"/>
        </w:rPr>
        <w:t xml:space="preserve"> </w:t>
      </w:r>
      <w:r>
        <w:t>la</w:t>
      </w:r>
      <w:r>
        <w:rPr>
          <w:spacing w:val="58"/>
        </w:rPr>
        <w:t xml:space="preserve"> </w:t>
      </w:r>
      <w:r>
        <w:rPr>
          <w:spacing w:val="-2"/>
        </w:rPr>
        <w:t>industria</w:t>
      </w:r>
      <w:r>
        <w:tab/>
      </w:r>
      <w:r>
        <w:rPr>
          <w:spacing w:val="-10"/>
        </w:rPr>
        <w:t>5</w:t>
      </w:r>
    </w:p>
    <w:p w14:paraId="28277459" w14:textId="77777777" w:rsidR="00D14E13" w:rsidRDefault="00D14E13" w:rsidP="00D14E13">
      <w:pPr>
        <w:tabs>
          <w:tab w:val="left" w:pos="4447"/>
          <w:tab w:val="right" w:pos="9382"/>
        </w:tabs>
        <w:spacing w:line="299" w:lineRule="exact"/>
        <w:ind w:left="806"/>
      </w:pPr>
      <w:r>
        <w:rPr>
          <w:rFonts w:ascii="Centaur" w:hAnsi="Centaur"/>
          <w:spacing w:val="-6"/>
        </w:rPr>
        <w:t>12</w:t>
      </w:r>
      <w:r>
        <w:rPr>
          <w:rFonts w:ascii="Centaur" w:hAnsi="Centaur"/>
          <w:spacing w:val="-2"/>
        </w:rPr>
        <w:t xml:space="preserve"> </w:t>
      </w:r>
      <w:r>
        <w:rPr>
          <w:rFonts w:ascii="Verdana" w:hAnsi="Verdana"/>
          <w:i/>
          <w:spacing w:val="-6"/>
        </w:rPr>
        <w:t>≤</w:t>
      </w:r>
      <w:r>
        <w:rPr>
          <w:rFonts w:ascii="Verdana" w:hAnsi="Verdana"/>
          <w:i/>
          <w:spacing w:val="-18"/>
        </w:rPr>
        <w:t xml:space="preserve"> </w:t>
      </w:r>
      <w:r>
        <w:rPr>
          <w:rFonts w:ascii="Bookman Old Style" w:hAnsi="Bookman Old Style"/>
          <w:i/>
          <w:spacing w:val="-6"/>
        </w:rPr>
        <w:t>meses</w:t>
      </w:r>
      <w:r>
        <w:rPr>
          <w:rFonts w:ascii="Bookman Old Style" w:hAnsi="Bookman Old Style"/>
          <w:i/>
          <w:spacing w:val="-11"/>
        </w:rPr>
        <w:t xml:space="preserve"> </w:t>
      </w:r>
      <w:r>
        <w:rPr>
          <w:rFonts w:ascii="Bookman Old Style" w:hAnsi="Bookman Old Style"/>
          <w:i/>
          <w:spacing w:val="-6"/>
        </w:rPr>
        <w:t>&lt;</w:t>
      </w:r>
      <w:r>
        <w:rPr>
          <w:rFonts w:ascii="Bookman Old Style" w:hAnsi="Bookman Old Style"/>
          <w:i/>
          <w:spacing w:val="-10"/>
        </w:rPr>
        <w:t xml:space="preserve"> </w:t>
      </w:r>
      <w:r>
        <w:rPr>
          <w:rFonts w:ascii="Centaur" w:hAnsi="Centaur"/>
          <w:spacing w:val="-6"/>
        </w:rPr>
        <w:t>18</w:t>
      </w:r>
      <w:r>
        <w:rPr>
          <w:rFonts w:ascii="Centaur" w:hAnsi="Centaur"/>
        </w:rPr>
        <w:tab/>
      </w:r>
      <w:r>
        <w:t>Deriva</w:t>
      </w:r>
      <w:r>
        <w:rPr>
          <w:spacing w:val="24"/>
        </w:rPr>
        <w:t xml:space="preserve"> </w:t>
      </w:r>
      <w:r>
        <w:rPr>
          <w:spacing w:val="-2"/>
        </w:rPr>
        <w:t>perceptible</w:t>
      </w:r>
      <w:r>
        <w:tab/>
      </w:r>
      <w:r>
        <w:rPr>
          <w:spacing w:val="-10"/>
        </w:rPr>
        <w:t>3</w:t>
      </w:r>
    </w:p>
    <w:p w14:paraId="0CA7426B" w14:textId="77777777" w:rsidR="00D14E13" w:rsidRDefault="00D14E13" w:rsidP="00D14E13">
      <w:pPr>
        <w:pStyle w:val="Textoindependiente"/>
        <w:tabs>
          <w:tab w:val="left" w:pos="3640"/>
          <w:tab w:val="right" w:pos="8575"/>
        </w:tabs>
        <w:spacing w:line="288" w:lineRule="exact"/>
        <w:ind w:right="608"/>
        <w:jc w:val="center"/>
      </w:pPr>
      <w:r>
        <w:rPr>
          <w:rFonts w:ascii="Bookman Old Style" w:hAnsi="Bookman Old Style"/>
          <w:i/>
          <w:w w:val="115"/>
        </w:rPr>
        <w:t>&lt;</w:t>
      </w:r>
      <w:r>
        <w:rPr>
          <w:rFonts w:ascii="Bookman Old Style" w:hAnsi="Bookman Old Style"/>
          <w:i/>
          <w:spacing w:val="-21"/>
          <w:w w:val="115"/>
        </w:rPr>
        <w:t xml:space="preserve"> </w:t>
      </w:r>
      <w:r>
        <w:rPr>
          <w:rFonts w:ascii="Centaur" w:hAnsi="Centaur"/>
          <w:w w:val="115"/>
        </w:rPr>
        <w:t>12</w:t>
      </w:r>
      <w:r>
        <w:rPr>
          <w:rFonts w:ascii="Centaur" w:hAnsi="Centaur"/>
          <w:spacing w:val="-8"/>
          <w:w w:val="115"/>
        </w:rPr>
        <w:t xml:space="preserve"> </w:t>
      </w:r>
      <w:r>
        <w:rPr>
          <w:spacing w:val="-2"/>
          <w:w w:val="110"/>
        </w:rPr>
        <w:t>meses</w:t>
      </w:r>
      <w:r>
        <w:tab/>
      </w:r>
      <w:r>
        <w:rPr>
          <w:w w:val="115"/>
        </w:rPr>
        <w:t>Alta</w:t>
      </w:r>
      <w:r>
        <w:rPr>
          <w:spacing w:val="31"/>
          <w:w w:val="115"/>
        </w:rPr>
        <w:t xml:space="preserve"> </w:t>
      </w:r>
      <w:r>
        <w:rPr>
          <w:w w:val="115"/>
        </w:rPr>
        <w:t>deriva</w:t>
      </w:r>
      <w:r>
        <w:rPr>
          <w:spacing w:val="13"/>
          <w:w w:val="145"/>
        </w:rPr>
        <w:t xml:space="preserve"> </w:t>
      </w:r>
      <w:r>
        <w:rPr>
          <w:w w:val="145"/>
        </w:rPr>
        <w:t>/</w:t>
      </w:r>
      <w:r>
        <w:rPr>
          <w:spacing w:val="14"/>
          <w:w w:val="145"/>
        </w:rPr>
        <w:t xml:space="preserve"> </w:t>
      </w:r>
      <w:r>
        <w:rPr>
          <w:w w:val="115"/>
        </w:rPr>
        <w:t>Requiere</w:t>
      </w:r>
      <w:r>
        <w:rPr>
          <w:spacing w:val="31"/>
          <w:w w:val="115"/>
        </w:rPr>
        <w:t xml:space="preserve"> </w:t>
      </w:r>
      <w:r>
        <w:rPr>
          <w:spacing w:val="-2"/>
          <w:w w:val="115"/>
        </w:rPr>
        <w:t>recalibración</w:t>
      </w:r>
      <w:r>
        <w:tab/>
      </w:r>
      <w:r>
        <w:rPr>
          <w:spacing w:val="-10"/>
          <w:w w:val="115"/>
        </w:rPr>
        <w:t>1</w:t>
      </w:r>
    </w:p>
    <w:p w14:paraId="07ABAC4F" w14:textId="77777777" w:rsidR="00D14E13" w:rsidRDefault="00D14E13" w:rsidP="00D14E13">
      <w:pPr>
        <w:pStyle w:val="Textoindependiente"/>
        <w:spacing w:line="275" w:lineRule="exact"/>
        <w:ind w:left="26" w:right="1005"/>
        <w:jc w:val="center"/>
      </w:pPr>
      <w:r>
        <w:rPr>
          <w:spacing w:val="-2"/>
          <w:w w:val="105"/>
        </w:rPr>
        <w:t>frecuente</w:t>
      </w:r>
    </w:p>
    <w:p w14:paraId="70074E3B" w14:textId="77777777" w:rsidR="00D14E13" w:rsidRDefault="00D14E13" w:rsidP="00F32172">
      <w:pPr>
        <w:rPr>
          <w:szCs w:val="24"/>
          <w:lang w:val="es-ES"/>
        </w:rPr>
      </w:pPr>
    </w:p>
    <w:p w14:paraId="3BA41FB9" w14:textId="77777777" w:rsidR="00D14E13" w:rsidRDefault="00D14E13" w:rsidP="00F32172">
      <w:pPr>
        <w:rPr>
          <w:szCs w:val="24"/>
          <w:lang w:val="es-ES"/>
        </w:rPr>
      </w:pPr>
    </w:p>
    <w:p w14:paraId="5392BB5A" w14:textId="577B9799" w:rsidR="00213757" w:rsidRPr="00213757" w:rsidRDefault="00213757" w:rsidP="00213757">
      <w:pPr>
        <w:pStyle w:val="Prrafodelista"/>
        <w:numPr>
          <w:ilvl w:val="0"/>
          <w:numId w:val="64"/>
        </w:numPr>
        <w:rPr>
          <w:w w:val="110"/>
        </w:rPr>
      </w:pPr>
      <w:r w:rsidRPr="00213757">
        <w:rPr>
          <w:w w:val="110"/>
        </w:rPr>
        <w:t>Insensibilidad a propiedades del fluido</w:t>
      </w:r>
    </w:p>
    <w:p w14:paraId="7EB93435" w14:textId="77777777" w:rsidR="00213757" w:rsidRDefault="00213757" w:rsidP="00213757">
      <w:pPr>
        <w:rPr>
          <w:szCs w:val="24"/>
          <w:lang w:val="es-ES"/>
        </w:rPr>
      </w:pPr>
    </w:p>
    <w:p w14:paraId="3F2A5100" w14:textId="13D7E0A2" w:rsidR="00213757" w:rsidRPr="00213757" w:rsidRDefault="00213757" w:rsidP="00213757">
      <w:pPr>
        <w:rPr>
          <w:szCs w:val="24"/>
          <w:lang w:val="es-ES"/>
        </w:rPr>
      </w:pPr>
      <w:r w:rsidRPr="00213757">
        <w:rPr>
          <w:szCs w:val="24"/>
          <w:lang w:val="es-ES"/>
        </w:rPr>
        <w:t>De</w:t>
      </w:r>
      <w:r>
        <w:rPr>
          <w:szCs w:val="24"/>
          <w:lang w:val="es-ES"/>
        </w:rPr>
        <w:t>fi</w:t>
      </w:r>
      <w:r w:rsidRPr="00213757">
        <w:rPr>
          <w:szCs w:val="24"/>
          <w:lang w:val="es-ES"/>
        </w:rPr>
        <w:t>nición: Robustez del medidor para mantener la precisión ante variaciones en densidad, viscosidad y contenido de sólidos.</w:t>
      </w:r>
    </w:p>
    <w:p w14:paraId="25536E4F" w14:textId="77777777" w:rsidR="00213757" w:rsidRDefault="00213757" w:rsidP="00213757">
      <w:pPr>
        <w:rPr>
          <w:szCs w:val="24"/>
          <w:lang w:val="es-ES"/>
        </w:rPr>
      </w:pPr>
      <w:r w:rsidRPr="00213757">
        <w:rPr>
          <w:szCs w:val="24"/>
          <w:lang w:val="es-ES"/>
        </w:rPr>
        <w:t>Unidad: Escala 1-5</w:t>
      </w:r>
      <w:r w:rsidRPr="00213757">
        <w:rPr>
          <w:szCs w:val="24"/>
          <w:lang w:val="es-ES"/>
        </w:rPr>
        <w:tab/>
      </w:r>
    </w:p>
    <w:p w14:paraId="12AC5371" w14:textId="081BCA5B" w:rsidR="00213757" w:rsidRDefault="00213757" w:rsidP="00213757">
      <w:pPr>
        <w:rPr>
          <w:szCs w:val="24"/>
          <w:lang w:val="es-ES"/>
        </w:rPr>
      </w:pPr>
      <w:r w:rsidRPr="00213757">
        <w:rPr>
          <w:szCs w:val="24"/>
          <w:lang w:val="es-ES"/>
        </w:rPr>
        <w:t>Rango Típico: 1</w:t>
      </w:r>
      <w:r>
        <w:rPr>
          <w:szCs w:val="24"/>
          <w:lang w:val="es-ES"/>
        </w:rPr>
        <w:t xml:space="preserve"> </w:t>
      </w:r>
      <w:proofErr w:type="gramStart"/>
      <w:r>
        <w:rPr>
          <w:szCs w:val="24"/>
          <w:lang w:val="es-ES"/>
        </w:rPr>
        <w:t>a</w:t>
      </w:r>
      <w:r w:rsidRPr="00213757">
        <w:rPr>
          <w:szCs w:val="24"/>
          <w:lang w:val="es-ES"/>
        </w:rPr>
        <w:t xml:space="preserve">  5</w:t>
      </w:r>
      <w:proofErr w:type="gramEnd"/>
      <w:r w:rsidRPr="00213757">
        <w:rPr>
          <w:szCs w:val="24"/>
          <w:lang w:val="es-ES"/>
        </w:rPr>
        <w:tab/>
      </w:r>
    </w:p>
    <w:p w14:paraId="3DFA2884" w14:textId="0CBB90BD" w:rsidR="00213757" w:rsidRDefault="00213757" w:rsidP="00213757">
      <w:pPr>
        <w:rPr>
          <w:szCs w:val="24"/>
          <w:lang w:val="es-ES"/>
        </w:rPr>
      </w:pPr>
      <w:r w:rsidRPr="00213757">
        <w:rPr>
          <w:szCs w:val="24"/>
          <w:lang w:val="es-ES"/>
        </w:rPr>
        <w:t>Tendencia: Creciente (Mayor insensibilidad es mejor)</w:t>
      </w:r>
    </w:p>
    <w:p w14:paraId="1C271583" w14:textId="77777777" w:rsidR="00D14E13" w:rsidRDefault="00D14E13" w:rsidP="00F32172">
      <w:pPr>
        <w:rPr>
          <w:szCs w:val="24"/>
          <w:lang w:val="es-ES"/>
        </w:rPr>
      </w:pPr>
    </w:p>
    <w:p w14:paraId="5C117F06" w14:textId="77777777" w:rsidR="008D7F92" w:rsidRDefault="008D7F92" w:rsidP="00F32172">
      <w:pPr>
        <w:rPr>
          <w:szCs w:val="24"/>
          <w:lang w:val="es-ES"/>
        </w:rPr>
      </w:pPr>
    </w:p>
    <w:p w14:paraId="40EE84E9" w14:textId="12881D58" w:rsidR="008D7F92" w:rsidRDefault="008D7F92" w:rsidP="008D7F92">
      <w:pPr>
        <w:pStyle w:val="Textoindependiente"/>
        <w:jc w:val="center"/>
      </w:pPr>
      <w:r>
        <w:rPr>
          <w:w w:val="105"/>
        </w:rPr>
        <w:t>Tabla</w:t>
      </w:r>
      <w:r>
        <w:rPr>
          <w:spacing w:val="-2"/>
          <w:w w:val="105"/>
        </w:rPr>
        <w:t xml:space="preserve"> </w:t>
      </w:r>
      <w:r>
        <w:rPr>
          <w:w w:val="105"/>
        </w:rPr>
        <w:t>5.</w:t>
      </w:r>
      <w:r>
        <w:rPr>
          <w:spacing w:val="-2"/>
          <w:w w:val="105"/>
        </w:rPr>
        <w:t xml:space="preserve"> </w:t>
      </w:r>
      <w:r>
        <w:rPr>
          <w:w w:val="105"/>
        </w:rPr>
        <w:t>Rúbrica</w:t>
      </w:r>
      <w:r>
        <w:rPr>
          <w:spacing w:val="2"/>
          <w:w w:val="105"/>
        </w:rPr>
        <w:t xml:space="preserve"> </w:t>
      </w:r>
      <w:r>
        <w:rPr>
          <w:w w:val="105"/>
        </w:rPr>
        <w:t>de</w:t>
      </w:r>
      <w:r>
        <w:rPr>
          <w:spacing w:val="3"/>
          <w:w w:val="105"/>
        </w:rPr>
        <w:t xml:space="preserve"> </w:t>
      </w:r>
      <w:r>
        <w:rPr>
          <w:w w:val="105"/>
        </w:rPr>
        <w:t>valoración</w:t>
      </w:r>
      <w:r>
        <w:rPr>
          <w:spacing w:val="3"/>
          <w:w w:val="105"/>
        </w:rPr>
        <w:t xml:space="preserve"> </w:t>
      </w:r>
      <w:r>
        <w:rPr>
          <w:w w:val="105"/>
        </w:rPr>
        <w:t>para</w:t>
      </w:r>
      <w:r>
        <w:rPr>
          <w:spacing w:val="2"/>
          <w:w w:val="105"/>
        </w:rPr>
        <w:t xml:space="preserve"> </w:t>
      </w:r>
      <w:r>
        <w:rPr>
          <w:w w:val="105"/>
        </w:rPr>
        <w:t>i</w:t>
      </w:r>
      <w:r>
        <w:rPr>
          <w:w w:val="105"/>
        </w:rPr>
        <w:t>nsensibilidad</w:t>
      </w:r>
      <w:r>
        <w:rPr>
          <w:spacing w:val="3"/>
          <w:w w:val="105"/>
        </w:rPr>
        <w:t xml:space="preserve"> </w:t>
      </w:r>
      <w:r>
        <w:rPr>
          <w:w w:val="105"/>
        </w:rPr>
        <w:t>(Compatibilidad</w:t>
      </w:r>
      <w:r>
        <w:rPr>
          <w:spacing w:val="2"/>
          <w:w w:val="105"/>
        </w:rPr>
        <w:t xml:space="preserve"> </w:t>
      </w:r>
      <w:r>
        <w:rPr>
          <w:w w:val="105"/>
        </w:rPr>
        <w:t>con</w:t>
      </w:r>
      <w:r>
        <w:rPr>
          <w:spacing w:val="3"/>
          <w:w w:val="105"/>
        </w:rPr>
        <w:t xml:space="preserve"> </w:t>
      </w:r>
      <w:r>
        <w:rPr>
          <w:spacing w:val="-2"/>
          <w:w w:val="105"/>
        </w:rPr>
        <w:t>f</w:t>
      </w:r>
      <w:r>
        <w:rPr>
          <w:spacing w:val="-2"/>
          <w:w w:val="105"/>
        </w:rPr>
        <w:t>luidos)</w:t>
      </w:r>
    </w:p>
    <w:p w14:paraId="196DA4DB" w14:textId="77777777" w:rsidR="008D7F92" w:rsidRDefault="008D7F92" w:rsidP="008D7F92">
      <w:pPr>
        <w:pStyle w:val="Textoindependiente"/>
        <w:spacing w:before="1"/>
        <w:rPr>
          <w:sz w:val="19"/>
        </w:rPr>
      </w:pPr>
      <w:r>
        <w:rPr>
          <w:noProof/>
          <w:sz w:val="19"/>
        </w:rPr>
        <mc:AlternateContent>
          <mc:Choice Requires="wps">
            <w:drawing>
              <wp:anchor distT="0" distB="0" distL="0" distR="0" simplePos="0" relativeHeight="251668480" behindDoc="1" locked="0" layoutInCell="1" allowOverlap="1" wp14:anchorId="04FC3333" wp14:editId="5A44D928">
                <wp:simplePos x="0" y="0"/>
                <wp:positionH relativeFrom="page">
                  <wp:posOffset>1329601</wp:posOffset>
                </wp:positionH>
                <wp:positionV relativeFrom="paragraph">
                  <wp:posOffset>154893</wp:posOffset>
                </wp:positionV>
                <wp:extent cx="5113655"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1576E9" id="Graphic 13" o:spid="_x0000_s1026" style="position:absolute;margin-left:104.7pt;margin-top:12.2pt;width:402.6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LKFQIAAFwEAAAOAAAAZHJzL2Uyb0RvYy54bWysVE1v2zAMvQ/YfxB0XxxnSJMZcYqhQYcB&#10;RVegGXZWZDk2JksaqcTOvx8lfyTrbsN8ECjxiXzko7y57xrNzgqwtibn6WzOmTLSFrU55vz7/vHD&#10;mjP0whRCW6NyflHI77fv321al6mFrawuFDAKYjBrXc4r712WJCgr1QicWacMOUsLjfC0hWNSgGgp&#10;eqOTxXx+l7QWCgdWKkQ63fVOvo3xy1JJ/60sUXmmc07cfFwhroewJtuNyI4gXFXLgYb4BxaNqA0l&#10;nULthBfsBPVfoZpagkVb+pm0TWLLspYq1kDVpPM31bxWwqlYCzUH3dQm/H9h5fP51b1AoI7uycqf&#10;SB1JWofZ5AkbHDBdCU3AEnHWxS5epi6qzjNJh8s0/Xi3XHImyZcuVrHJicjGu/KE/ouyMY44P6Hv&#10;NShGS1SjJTszmkBKBg111NBzRhoCZ6ThodfQCR/uBXLBZO2VSDhr7FntbfT6N8yJ2tWrzS0qlJJ+&#10;WnE2VknYHkFGSEO96o2Ymuzb4rQJLNJ0vV7F2UCr6+Kx1jrQQDgeHjSwswiTGb9QCIX4A+YA/U5g&#10;1eOia4BpMwjVaxNUOtji8gKspXHOOf46CVCc6a+G5iXM/mjAaBxGA7x+sPGFxA5Rzn33Q4BjIX3O&#10;PUn7bMdpFNmoWqh9woabxn4+eVvWQdI4RD2jYUMjHAscnlt4I7f7iLr+FLa/AQAA//8DAFBLAwQU&#10;AAYACAAAACEAj3upzt4AAAAKAQAADwAAAGRycy9kb3ducmV2LnhtbEyPy07DMBBF90j8gzVI7Kjd&#10;KDQljVMhJDasoAWJpRs7DzUeh9jNo1/PZAWreV3deybbT7Zlg+l941DCeiWAGSycbrCS8Hl8fdgC&#10;80GhVq1DI2E2Hvb57U2mUu1G/DDDIVSMTNCnSkIdQpdy7ovaWOVXrjNIt9L1VgUa+4rrXo1kblse&#10;CbHhVjVICbXqzEttivPhYiWMZfI9X4evqGyu7z/zGy+3jwmX8v5uet4BC2YKf2JY8AkdcmI6uQtq&#10;z1oJkXiKSUpNTHURiHWcADstmw3wPOP/X8h/AQAA//8DAFBLAQItABQABgAIAAAAIQC2gziS/gAA&#10;AOEBAAATAAAAAAAAAAAAAAAAAAAAAABbQ29udGVudF9UeXBlc10ueG1sUEsBAi0AFAAGAAgAAAAh&#10;ADj9If/WAAAAlAEAAAsAAAAAAAAAAAAAAAAALwEAAF9yZWxzLy5yZWxzUEsBAi0AFAAGAAgAAAAh&#10;AEhLwsoVAgAAXAQAAA4AAAAAAAAAAAAAAAAALgIAAGRycy9lMm9Eb2MueG1sUEsBAi0AFAAGAAgA&#10;AAAhAI97qc7eAAAACgEAAA8AAAAAAAAAAAAAAAAAbwQAAGRycy9kb3ducmV2LnhtbFBLBQYAAAAA&#10;BAAEAPMAAAB6BQAAAAA=&#10;" path="m,l5113197,e" filled="f" strokeweight=".33019mm">
                <v:path arrowok="t"/>
                <w10:wrap type="topAndBottom" anchorx="page"/>
              </v:shape>
            </w:pict>
          </mc:Fallback>
        </mc:AlternateContent>
      </w:r>
    </w:p>
    <w:p w14:paraId="1E5A209B" w14:textId="77777777" w:rsidR="008D7F92" w:rsidRDefault="008D7F92" w:rsidP="008D7F92">
      <w:pPr>
        <w:pStyle w:val="Textoindependiente"/>
        <w:tabs>
          <w:tab w:val="left" w:pos="6475"/>
        </w:tabs>
        <w:spacing w:before="32"/>
        <w:jc w:val="center"/>
        <w:rPr>
          <w:rFonts w:ascii="Century" w:hAnsi="Century"/>
        </w:rPr>
      </w:pPr>
      <w:r>
        <w:rPr>
          <w:rFonts w:ascii="Century" w:hAnsi="Century"/>
          <w:w w:val="105"/>
        </w:rPr>
        <w:t>Criterio</w:t>
      </w:r>
      <w:r>
        <w:rPr>
          <w:rFonts w:ascii="Century" w:hAnsi="Century"/>
          <w:spacing w:val="23"/>
          <w:w w:val="105"/>
        </w:rPr>
        <w:t xml:space="preserve"> </w:t>
      </w:r>
      <w:r>
        <w:rPr>
          <w:rFonts w:ascii="Century" w:hAnsi="Century"/>
          <w:w w:val="105"/>
        </w:rPr>
        <w:t>de</w:t>
      </w:r>
      <w:r>
        <w:rPr>
          <w:rFonts w:ascii="Century" w:hAnsi="Century"/>
          <w:spacing w:val="23"/>
          <w:w w:val="105"/>
        </w:rPr>
        <w:t xml:space="preserve"> </w:t>
      </w:r>
      <w:r>
        <w:rPr>
          <w:rFonts w:ascii="Century" w:hAnsi="Century"/>
          <w:spacing w:val="-2"/>
          <w:w w:val="105"/>
        </w:rPr>
        <w:t>Evaluación</w:t>
      </w:r>
      <w:r>
        <w:rPr>
          <w:rFonts w:ascii="Century" w:hAnsi="Century"/>
        </w:rPr>
        <w:tab/>
      </w:r>
      <w:r>
        <w:rPr>
          <w:rFonts w:ascii="Century" w:hAnsi="Century"/>
          <w:spacing w:val="-2"/>
          <w:w w:val="105"/>
        </w:rPr>
        <w:t>Puntuación</w:t>
      </w:r>
    </w:p>
    <w:p w14:paraId="02A192E2" w14:textId="4475CFBC" w:rsidR="008D7F92" w:rsidRDefault="008D7F92" w:rsidP="008D7F92">
      <w:pPr>
        <w:pStyle w:val="Textoindependiente"/>
        <w:tabs>
          <w:tab w:val="right" w:pos="8696"/>
        </w:tabs>
        <w:spacing w:before="133"/>
        <w:ind w:left="709"/>
      </w:pPr>
      <w:r>
        <w:rPr>
          <w:noProof/>
        </w:rPr>
        <mc:AlternateContent>
          <mc:Choice Requires="wps">
            <w:drawing>
              <wp:anchor distT="0" distB="0" distL="0" distR="0" simplePos="0" relativeHeight="251667456" behindDoc="0" locked="0" layoutInCell="1" allowOverlap="1" wp14:anchorId="1E4BC520" wp14:editId="5BD61E30">
                <wp:simplePos x="0" y="0"/>
                <wp:positionH relativeFrom="page">
                  <wp:posOffset>1329601</wp:posOffset>
                </wp:positionH>
                <wp:positionV relativeFrom="paragraph">
                  <wp:posOffset>52275</wp:posOffset>
                </wp:positionV>
                <wp:extent cx="511365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F5A802" id="Graphic 14" o:spid="_x0000_s1026" style="position:absolute;margin-left:104.7pt;margin-top:4.1pt;width:402.65pt;height:.1pt;z-index:251667456;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ynHFQIAAFsEAAAOAAAAZHJzL2Uyb0RvYy54bWysVE1v2zAMvQ/YfxB0XxxnS9MacYqhQYcB&#10;RVegGXZWZDk2JksaqcTOvx8lfyTrbsN8ECjxiXzko7y+7xrNTgqwtibn6WzOmTLSFrU55Pz77vHD&#10;LWfohSmEtkbl/KyQ32/ev1u3LlMLW1ldKGAUxGDWupxX3rssSVBWqhE4s04ZcpYWGuFpC4ekANFS&#10;9EYni/n8JmktFA6sVIh0uu2dfBPjl6WS/ltZovJM55y4+bhCXPdhTTZrkR1AuKqWAw3xDywaURtK&#10;OoXaCi/YEeq/QjW1BIu29DNpm8SWZS1VrIGqSedvqnmthFOxFmoOuqlN+P/CyufTq3uBQB3dk5U/&#10;kTqStA6zyRM2OGC6EpqAJeKsi108T11UnWeSDpdp+vFmueRMki9drGKTE5GNd+UR/RdlYxxxekLf&#10;a1CMlqhGS3ZmNIGUDBrqqKHnjDQEzkjDfa+hEz7cC+SCydoLkXDW2JPa2ej1b5gTtYtXm2tUKCW9&#10;W3E2VknYHkFGSEO96o2Ymuzr4rQJLFafFndxNNDqunistQ4sEA77Bw3sJMJgxi/UQRH+gDlAvxVY&#10;9bjoGmDaDDr10gSR9rY4vwBraZpzjr+OAhRn+quhcQmjPxowGvvRAK8fbHwgsUGUc9f9EOBYSJ9z&#10;T8o+23EYRTaKFkqfsOGmsZ+P3pZ1UDTOUM9o2NAExwKH1xaeyPU+oi7/hM1vAAAA//8DAFBLAwQU&#10;AAYACAAAACEA01HH3t0AAAAIAQAADwAAAGRycy9kb3ducmV2LnhtbEyPwU7DMBBE70j8g7VI3Kid&#10;ENoQ4lQVCHHgREBqj268TSLsdRQ7Tfh73BMcZ2c087bcLtawM46+dyQhWQlgSI3TPbUSvj5f73Jg&#10;PijSyjhCCT/oYVtdX5Wq0G6mDzzXoWWxhHyhJHQhDAXnvunQKr9yA1L0Tm60KkQ5tlyPao7l1vBU&#10;iDW3qqe40KkBnztsvuvJSlgn+VzvXpbNvTlMpweO+/5dvEl5e7PsnoAFXMJfGC74ER2qyHR0E2nP&#10;jIRUPGYxKiFPgV18kWQbYMd4yIBXJf//QPULAAD//wMAUEsBAi0AFAAGAAgAAAAhALaDOJL+AAAA&#10;4QEAABMAAAAAAAAAAAAAAAAAAAAAAFtDb250ZW50X1R5cGVzXS54bWxQSwECLQAUAAYACAAAACEA&#10;OP0h/9YAAACUAQAACwAAAAAAAAAAAAAAAAAvAQAAX3JlbHMvLnJlbHNQSwECLQAUAAYACAAAACEA&#10;9aMpxxUCAABbBAAADgAAAAAAAAAAAAAAAAAuAgAAZHJzL2Uyb0RvYy54bWxQSwECLQAUAAYACAAA&#10;ACEA01HH3t0AAAAIAQAADwAAAAAAAAAAAAAAAABvBAAAZHJzL2Rvd25yZXYueG1sUEsFBgAAAAAE&#10;AAQA8wAAAHkFAAAAAA==&#10;" path="m,l5113197,e" filled="f" strokeweight=".20636mm">
                <v:path arrowok="t"/>
                <w10:wrap anchorx="page"/>
              </v:shape>
            </w:pict>
          </mc:Fallback>
        </mc:AlternateContent>
      </w:r>
      <w:r>
        <w:t>Inmune</w:t>
      </w:r>
      <w:r>
        <w:rPr>
          <w:spacing w:val="41"/>
        </w:rPr>
        <w:t xml:space="preserve"> </w:t>
      </w:r>
      <w:r>
        <w:t>(Medición</w:t>
      </w:r>
      <w:r>
        <w:rPr>
          <w:spacing w:val="42"/>
        </w:rPr>
        <w:t xml:space="preserve"> </w:t>
      </w:r>
      <w:r>
        <w:t>directa</w:t>
      </w:r>
      <w:r>
        <w:rPr>
          <w:spacing w:val="42"/>
        </w:rPr>
        <w:t xml:space="preserve"> </w:t>
      </w:r>
      <w:r>
        <w:t>de</w:t>
      </w:r>
      <w:r>
        <w:rPr>
          <w:spacing w:val="42"/>
        </w:rPr>
        <w:t xml:space="preserve"> </w:t>
      </w:r>
      <w:r>
        <w:t>masa/volumen</w:t>
      </w:r>
      <w:r>
        <w:rPr>
          <w:spacing w:val="42"/>
        </w:rPr>
        <w:t xml:space="preserve"> </w:t>
      </w:r>
      <w:r>
        <w:t>independiente</w:t>
      </w:r>
      <w:r>
        <w:rPr>
          <w:spacing w:val="42"/>
        </w:rPr>
        <w:t xml:space="preserve"> </w:t>
      </w:r>
      <w:r>
        <w:rPr>
          <w:spacing w:val="-5"/>
        </w:rPr>
        <w:t>de</w:t>
      </w:r>
      <w:r>
        <w:rPr>
          <w:spacing w:val="-5"/>
        </w:rPr>
        <w:t xml:space="preserve"> propiedades)</w:t>
      </w:r>
      <w:r>
        <w:tab/>
      </w:r>
      <w:r>
        <w:rPr>
          <w:spacing w:val="-10"/>
        </w:rPr>
        <w:t>9</w:t>
      </w:r>
    </w:p>
    <w:p w14:paraId="2D056542" w14:textId="77777777" w:rsidR="008D7F92" w:rsidRDefault="008D7F92" w:rsidP="008D7F92">
      <w:pPr>
        <w:pStyle w:val="Textoindependiente"/>
        <w:tabs>
          <w:tab w:val="right" w:pos="8696"/>
        </w:tabs>
        <w:spacing w:before="13"/>
        <w:ind w:left="709"/>
      </w:pPr>
      <w:r>
        <w:t>Muy</w:t>
      </w:r>
      <w:r>
        <w:rPr>
          <w:spacing w:val="42"/>
        </w:rPr>
        <w:t xml:space="preserve"> </w:t>
      </w:r>
      <w:r>
        <w:t>robusto,</w:t>
      </w:r>
      <w:r>
        <w:rPr>
          <w:spacing w:val="44"/>
        </w:rPr>
        <w:t xml:space="preserve"> </w:t>
      </w:r>
      <w:r>
        <w:t>compensa</w:t>
      </w:r>
      <w:r>
        <w:rPr>
          <w:spacing w:val="43"/>
        </w:rPr>
        <w:t xml:space="preserve"> </w:t>
      </w:r>
      <w:r>
        <w:t>cambios</w:t>
      </w:r>
      <w:r>
        <w:rPr>
          <w:spacing w:val="42"/>
        </w:rPr>
        <w:t xml:space="preserve"> </w:t>
      </w:r>
      <w:r>
        <w:rPr>
          <w:spacing w:val="-2"/>
        </w:rPr>
        <w:t>automáticamente.</w:t>
      </w:r>
      <w:r>
        <w:tab/>
      </w:r>
      <w:r>
        <w:rPr>
          <w:spacing w:val="-10"/>
        </w:rPr>
        <w:t>7</w:t>
      </w:r>
    </w:p>
    <w:p w14:paraId="430A6D4F" w14:textId="58BEDF14" w:rsidR="008D7F92" w:rsidRDefault="008D7F92" w:rsidP="008D7F92">
      <w:pPr>
        <w:pStyle w:val="Textoindependiente"/>
        <w:tabs>
          <w:tab w:val="right" w:pos="8696"/>
        </w:tabs>
        <w:spacing w:before="13"/>
        <w:ind w:left="709"/>
      </w:pPr>
      <w:r>
        <w:t>Sensibilidad</w:t>
      </w:r>
      <w:r>
        <w:rPr>
          <w:spacing w:val="41"/>
        </w:rPr>
        <w:t xml:space="preserve"> </w:t>
      </w:r>
      <w:r>
        <w:t>moderada,</w:t>
      </w:r>
      <w:r>
        <w:rPr>
          <w:spacing w:val="42"/>
        </w:rPr>
        <w:t xml:space="preserve"> </w:t>
      </w:r>
      <w:r>
        <w:t>requiere</w:t>
      </w:r>
      <w:r>
        <w:rPr>
          <w:spacing w:val="41"/>
        </w:rPr>
        <w:t xml:space="preserve"> </w:t>
      </w:r>
      <w:r>
        <w:t>corrección</w:t>
      </w:r>
      <w:r>
        <w:rPr>
          <w:spacing w:val="41"/>
        </w:rPr>
        <w:t xml:space="preserve"> </w:t>
      </w:r>
      <w:r>
        <w:t>por</w:t>
      </w:r>
      <w:r>
        <w:rPr>
          <w:spacing w:val="42"/>
        </w:rPr>
        <w:t xml:space="preserve"> </w:t>
      </w:r>
      <w:r>
        <w:t>tablas</w:t>
      </w:r>
      <w:r>
        <w:rPr>
          <w:spacing w:val="41"/>
        </w:rPr>
        <w:t xml:space="preserve"> </w:t>
      </w:r>
      <w:r>
        <w:rPr>
          <w:spacing w:val="-10"/>
        </w:rPr>
        <w:t>o</w:t>
      </w:r>
      <w:r>
        <w:rPr>
          <w:spacing w:val="-10"/>
        </w:rPr>
        <w:t xml:space="preserve"> computador de flujo</w:t>
      </w:r>
      <w:r>
        <w:tab/>
      </w:r>
      <w:r>
        <w:rPr>
          <w:spacing w:val="-10"/>
        </w:rPr>
        <w:t>5</w:t>
      </w:r>
    </w:p>
    <w:p w14:paraId="447C24F1" w14:textId="1F950539" w:rsidR="008D7F92" w:rsidRDefault="008D7F92" w:rsidP="008D7F92">
      <w:pPr>
        <w:pStyle w:val="Textoindependiente"/>
        <w:tabs>
          <w:tab w:val="right" w:pos="8696"/>
        </w:tabs>
        <w:spacing w:before="13"/>
        <w:ind w:left="709"/>
      </w:pPr>
      <w:r>
        <w:t>Sensible,</w:t>
      </w:r>
      <w:r>
        <w:rPr>
          <w:spacing w:val="20"/>
        </w:rPr>
        <w:t xml:space="preserve"> </w:t>
      </w:r>
      <w:r>
        <w:t>requiere</w:t>
      </w:r>
      <w:r>
        <w:rPr>
          <w:spacing w:val="20"/>
        </w:rPr>
        <w:t xml:space="preserve"> </w:t>
      </w:r>
      <w:r>
        <w:t>fuerte</w:t>
      </w:r>
      <w:r>
        <w:rPr>
          <w:spacing w:val="20"/>
        </w:rPr>
        <w:t xml:space="preserve"> </w:t>
      </w:r>
      <w:r>
        <w:t>corrección</w:t>
      </w:r>
      <w:r>
        <w:rPr>
          <w:spacing w:val="20"/>
        </w:rPr>
        <w:t xml:space="preserve"> </w:t>
      </w:r>
      <w:r>
        <w:t>o</w:t>
      </w:r>
      <w:r>
        <w:rPr>
          <w:spacing w:val="20"/>
        </w:rPr>
        <w:t xml:space="preserve"> </w:t>
      </w:r>
      <w:r>
        <w:t>recalibración</w:t>
      </w:r>
      <w:r>
        <w:rPr>
          <w:spacing w:val="20"/>
        </w:rPr>
        <w:t xml:space="preserve"> </w:t>
      </w:r>
      <w:r>
        <w:t>por</w:t>
      </w:r>
      <w:r>
        <w:rPr>
          <w:spacing w:val="21"/>
        </w:rPr>
        <w:t xml:space="preserve"> </w:t>
      </w:r>
      <w:r>
        <w:rPr>
          <w:spacing w:val="-2"/>
        </w:rPr>
        <w:t>cambio</w:t>
      </w:r>
      <w:r>
        <w:rPr>
          <w:spacing w:val="-2"/>
        </w:rPr>
        <w:t xml:space="preserve"> de producto</w:t>
      </w:r>
      <w:r>
        <w:tab/>
      </w:r>
      <w:r>
        <w:rPr>
          <w:spacing w:val="-10"/>
        </w:rPr>
        <w:t>3</w:t>
      </w:r>
    </w:p>
    <w:p w14:paraId="0B36C601" w14:textId="085880A1" w:rsidR="008D7F92" w:rsidRDefault="008D7F92" w:rsidP="008D7F92">
      <w:pPr>
        <w:pStyle w:val="Textoindependiente"/>
        <w:tabs>
          <w:tab w:val="right" w:pos="8696"/>
        </w:tabs>
        <w:spacing w:before="13"/>
        <w:ind w:left="709"/>
      </w:pPr>
      <w:r>
        <w:t>Extremadamente</w:t>
      </w:r>
      <w:r>
        <w:rPr>
          <w:spacing w:val="47"/>
        </w:rPr>
        <w:t xml:space="preserve"> </w:t>
      </w:r>
      <w:r>
        <w:t>sensible,</w:t>
      </w:r>
      <w:r>
        <w:rPr>
          <w:spacing w:val="47"/>
        </w:rPr>
        <w:t xml:space="preserve"> </w:t>
      </w:r>
      <w:r>
        <w:t>solo</w:t>
      </w:r>
      <w:r>
        <w:rPr>
          <w:spacing w:val="47"/>
        </w:rPr>
        <w:t xml:space="preserve"> </w:t>
      </w:r>
      <w:r>
        <w:t>apto</w:t>
      </w:r>
      <w:r>
        <w:rPr>
          <w:spacing w:val="47"/>
        </w:rPr>
        <w:t xml:space="preserve"> </w:t>
      </w:r>
      <w:r>
        <w:t>para</w:t>
      </w:r>
      <w:r>
        <w:rPr>
          <w:spacing w:val="47"/>
        </w:rPr>
        <w:t xml:space="preserve"> </w:t>
      </w:r>
      <w:r>
        <w:t>un</w:t>
      </w:r>
      <w:r>
        <w:rPr>
          <w:spacing w:val="47"/>
        </w:rPr>
        <w:t xml:space="preserve"> </w:t>
      </w:r>
      <w:r>
        <w:t>producto</w:t>
      </w:r>
      <w:r>
        <w:rPr>
          <w:spacing w:val="47"/>
        </w:rPr>
        <w:t xml:space="preserve"> </w:t>
      </w:r>
      <w:r>
        <w:rPr>
          <w:spacing w:val="-2"/>
        </w:rPr>
        <w:t>especí</w:t>
      </w:r>
      <w:r>
        <w:rPr>
          <w:spacing w:val="-2"/>
        </w:rPr>
        <w:t>fico</w:t>
      </w:r>
      <w:r>
        <w:tab/>
      </w:r>
      <w:r>
        <w:rPr>
          <w:spacing w:val="-10"/>
        </w:rPr>
        <w:t>1</w:t>
      </w:r>
    </w:p>
    <w:p w14:paraId="4E434007" w14:textId="77777777" w:rsidR="008D7F92" w:rsidRDefault="008D7F92" w:rsidP="008D7F92">
      <w:pPr>
        <w:pStyle w:val="Textoindependiente"/>
        <w:spacing w:before="4"/>
        <w:ind w:left="993"/>
        <w:rPr>
          <w:sz w:val="5"/>
        </w:rPr>
      </w:pPr>
      <w:r>
        <w:rPr>
          <w:noProof/>
          <w:sz w:val="5"/>
        </w:rPr>
        <mc:AlternateContent>
          <mc:Choice Requires="wps">
            <w:drawing>
              <wp:anchor distT="0" distB="0" distL="0" distR="0" simplePos="0" relativeHeight="251669504" behindDoc="1" locked="0" layoutInCell="1" allowOverlap="1" wp14:anchorId="4050EECE" wp14:editId="7BE626BB">
                <wp:simplePos x="0" y="0"/>
                <wp:positionH relativeFrom="page">
                  <wp:posOffset>1329601</wp:posOffset>
                </wp:positionH>
                <wp:positionV relativeFrom="paragraph">
                  <wp:posOffset>54289</wp:posOffset>
                </wp:positionV>
                <wp:extent cx="5113655"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E566AA" id="Graphic 15" o:spid="_x0000_s1026" style="position:absolute;margin-left:104.7pt;margin-top:4.25pt;width:402.65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LKFQIAAFwEAAAOAAAAZHJzL2Uyb0RvYy54bWysVE1v2zAMvQ/YfxB0XxxnSJMZcYqhQYcB&#10;RVegGXZWZDk2JksaqcTOvx8lfyTrbsN8ECjxiXzko7y57xrNzgqwtibn6WzOmTLSFrU55vz7/vHD&#10;mjP0whRCW6NyflHI77fv321al6mFrawuFDAKYjBrXc4r712WJCgr1QicWacMOUsLjfC0hWNSgGgp&#10;eqOTxXx+l7QWCgdWKkQ63fVOvo3xy1JJ/60sUXmmc07cfFwhroewJtuNyI4gXFXLgYb4BxaNqA0l&#10;nULthBfsBPVfoZpagkVb+pm0TWLLspYq1kDVpPM31bxWwqlYCzUH3dQm/H9h5fP51b1AoI7uycqf&#10;SB1JWofZ5AkbHDBdCU3AEnHWxS5epi6qzjNJh8s0/Xi3XHImyZcuVrHJicjGu/KE/ouyMY44P6Hv&#10;NShGS1SjJTszmkBKBg111NBzRhoCZ6ThodfQCR/uBXLBZO2VSDhr7FntbfT6N8yJ2tWrzS0qlJJ+&#10;WnE2VknYHkFGSEO96o2Ymuzb4rQJLNJ0vV7F2UCr6+Kx1jrQQDgeHjSwswiTGb9QCIX4A+YA/U5g&#10;1eOia4BpMwjVaxNUOtji8gKspXHOOf46CVCc6a+G5iXM/mjAaBxGA7x+sPGFxA5Rzn33Q4BjIX3O&#10;PUn7bMdpFNmoWqh9woabxn4+eVvWQdI4RD2jYUMjHAscnlt4I7f7iLr+FLa/AQAA//8DAFBLAwQU&#10;AAYACAAAACEAj5Z9D94AAAAIAQAADwAAAGRycy9kb3ducmV2LnhtbEyPS0/DMBCE70j9D9ZW4kbt&#10;Ri0JIU5VIXHhBC1IHN148xDxOo3dPPrrcU9wnJ3RzLfZbjItG7B3jSUJ65UAhlRY3VAl4fP4+pAA&#10;c16RVq0llDCjg12+uMtUqu1IHzgcfMVCCblUSai971LOXVGjUW5lO6TglbY3ygfZV1z3agzlpuWR&#10;EI/cqIbCQq06fKmx+DlcjISxjL/n6/AVlc31/Ty/8TLZxlzK++W0fwbmcfJ/YbjhB3TIA9PJXkg7&#10;1kqIxNMmRCUkW2A3X6w3MbBTOMTA84z/fyD/BQAA//8DAFBLAQItABQABgAIAAAAIQC2gziS/gAA&#10;AOEBAAATAAAAAAAAAAAAAAAAAAAAAABbQ29udGVudF9UeXBlc10ueG1sUEsBAi0AFAAGAAgAAAAh&#10;ADj9If/WAAAAlAEAAAsAAAAAAAAAAAAAAAAALwEAAF9yZWxzLy5yZWxzUEsBAi0AFAAGAAgAAAAh&#10;AEhLwsoVAgAAXAQAAA4AAAAAAAAAAAAAAAAALgIAAGRycy9lMm9Eb2MueG1sUEsBAi0AFAAGAAgA&#10;AAAhAI+WfQ/eAAAACAEAAA8AAAAAAAAAAAAAAAAAbwQAAGRycy9kb3ducmV2LnhtbFBLBQYAAAAA&#10;BAAEAPMAAAB6BQAAAAA=&#10;" path="m,l5113197,e" filled="f" strokeweight=".33019mm">
                <v:path arrowok="t"/>
                <w10:wrap type="topAndBottom" anchorx="page"/>
              </v:shape>
            </w:pict>
          </mc:Fallback>
        </mc:AlternateContent>
      </w:r>
    </w:p>
    <w:p w14:paraId="6FF7BDE2" w14:textId="77777777" w:rsidR="008D7F92" w:rsidRDefault="008D7F92" w:rsidP="00F32172">
      <w:pPr>
        <w:rPr>
          <w:szCs w:val="24"/>
          <w:lang w:val="es-ES"/>
        </w:rPr>
      </w:pPr>
    </w:p>
    <w:p w14:paraId="3E684366" w14:textId="77777777" w:rsidR="008D7F92" w:rsidRDefault="008D7F92" w:rsidP="00F32172">
      <w:pPr>
        <w:rPr>
          <w:szCs w:val="24"/>
          <w:lang w:val="es-ES"/>
        </w:rPr>
      </w:pPr>
    </w:p>
    <w:p w14:paraId="79F4FF76" w14:textId="2642E92A" w:rsidR="00F32172" w:rsidRDefault="00F32172" w:rsidP="00F32172">
      <w:pPr>
        <w:rPr>
          <w:szCs w:val="24"/>
          <w:lang w:val="es-ES"/>
        </w:rPr>
      </w:pPr>
      <w:r w:rsidRPr="00F32172">
        <w:rPr>
          <w:szCs w:val="24"/>
          <w:lang w:val="es-ES"/>
        </w:rPr>
        <w:lastRenderedPageBreak/>
        <w:t>Durante esta fase,</w:t>
      </w:r>
      <w:r w:rsidR="003E68B5">
        <w:rPr>
          <w:szCs w:val="24"/>
          <w:lang w:val="es-ES"/>
        </w:rPr>
        <w:t xml:space="preserve"> el panel de expertos determina</w:t>
      </w:r>
      <w:r w:rsidRPr="00F32172">
        <w:rPr>
          <w:szCs w:val="24"/>
          <w:lang w:val="es-ES"/>
        </w:rPr>
        <w:t xml:space="preserve"> los criterios de mayor peso</w:t>
      </w:r>
      <w:r w:rsidR="003E68B5">
        <w:rPr>
          <w:szCs w:val="24"/>
          <w:lang w:val="es-ES"/>
        </w:rPr>
        <w:t>, que</w:t>
      </w:r>
      <w:r w:rsidRPr="00F32172">
        <w:rPr>
          <w:szCs w:val="24"/>
          <w:lang w:val="es-ES"/>
        </w:rPr>
        <w:t xml:space="preserve"> son los asociados a la exactitud, linealidad y repetitividad de la medición, puesto que en aplicaciones de fiscalización y transferencia de custodia cualquier desviación genera impactos financieros y contables significativos. Por ello, los criterios metrológicos representan el 60 % del peso total dentro del modelo de decisión (AHP), seguidos por los criterios operacionales (20 %), económicos (15 %) y de mantenimiento (5 %).</w:t>
      </w:r>
    </w:p>
    <w:p w14:paraId="05A282CE" w14:textId="77777777" w:rsidR="00F32172" w:rsidRPr="00F32172" w:rsidRDefault="00F32172" w:rsidP="00F32172">
      <w:pPr>
        <w:rPr>
          <w:szCs w:val="24"/>
          <w:lang w:val="es-ES"/>
        </w:rPr>
      </w:pPr>
    </w:p>
    <w:p w14:paraId="46F93AD7" w14:textId="1EF4F692" w:rsidR="00F32172" w:rsidRDefault="00F32172" w:rsidP="00F32172">
      <w:pPr>
        <w:rPr>
          <w:szCs w:val="24"/>
          <w:lang w:val="es-ES"/>
        </w:rPr>
      </w:pPr>
      <w:r w:rsidRPr="00F32172">
        <w:rPr>
          <w:szCs w:val="24"/>
          <w:lang w:val="es-ES"/>
        </w:rPr>
        <w:t xml:space="preserve">Los parámetros priorizados </w:t>
      </w:r>
      <w:r w:rsidR="00C268D3">
        <w:rPr>
          <w:szCs w:val="24"/>
          <w:lang w:val="es-ES"/>
        </w:rPr>
        <w:t>son</w:t>
      </w:r>
      <w:r w:rsidRPr="00F32172">
        <w:rPr>
          <w:szCs w:val="24"/>
          <w:lang w:val="es-ES"/>
        </w:rPr>
        <w:t>:</w:t>
      </w:r>
    </w:p>
    <w:p w14:paraId="5797FA4F" w14:textId="77777777" w:rsidR="00F32172" w:rsidRPr="00F32172" w:rsidRDefault="00F32172" w:rsidP="00F32172">
      <w:pPr>
        <w:rPr>
          <w:szCs w:val="24"/>
          <w:lang w:val="es-ES"/>
        </w:rPr>
      </w:pPr>
    </w:p>
    <w:p w14:paraId="62533660" w14:textId="77777777" w:rsidR="00F32172" w:rsidRPr="00F32172" w:rsidRDefault="00F32172" w:rsidP="000B324B">
      <w:pPr>
        <w:numPr>
          <w:ilvl w:val="0"/>
          <w:numId w:val="45"/>
        </w:numPr>
        <w:spacing w:line="276" w:lineRule="auto"/>
        <w:rPr>
          <w:szCs w:val="24"/>
          <w:lang w:val="es-ES"/>
        </w:rPr>
      </w:pPr>
      <w:r w:rsidRPr="00F32172">
        <w:rPr>
          <w:b/>
          <w:bCs/>
          <w:szCs w:val="24"/>
          <w:lang w:val="es-ES"/>
        </w:rPr>
        <w:t>Exactitud (±0.1 % a ±0.2 %)</w:t>
      </w:r>
      <w:r w:rsidRPr="00F32172">
        <w:rPr>
          <w:szCs w:val="24"/>
          <w:lang w:val="es-ES"/>
        </w:rPr>
        <w:t>, conforme a API MPMS 5.6 y 5.8.</w:t>
      </w:r>
    </w:p>
    <w:p w14:paraId="2D59ECC6" w14:textId="77777777" w:rsidR="00F32172" w:rsidRPr="00F32172" w:rsidRDefault="00F32172" w:rsidP="000B324B">
      <w:pPr>
        <w:numPr>
          <w:ilvl w:val="0"/>
          <w:numId w:val="45"/>
        </w:numPr>
        <w:spacing w:line="276" w:lineRule="auto"/>
        <w:rPr>
          <w:szCs w:val="24"/>
          <w:lang w:val="es-ES"/>
        </w:rPr>
      </w:pPr>
      <w:r w:rsidRPr="00F32172">
        <w:rPr>
          <w:b/>
          <w:bCs/>
          <w:szCs w:val="24"/>
          <w:lang w:val="es-ES"/>
        </w:rPr>
        <w:t>Repetitividad ≤ ±0.05 %</w:t>
      </w:r>
      <w:r w:rsidRPr="00F32172">
        <w:rPr>
          <w:szCs w:val="24"/>
          <w:lang w:val="es-ES"/>
        </w:rPr>
        <w:t>, para asegurar consistencia en mediciones sucesivas.</w:t>
      </w:r>
    </w:p>
    <w:p w14:paraId="6DDD30FB" w14:textId="77777777" w:rsidR="00F32172" w:rsidRPr="00F32172" w:rsidRDefault="00F32172" w:rsidP="000B324B">
      <w:pPr>
        <w:numPr>
          <w:ilvl w:val="0"/>
          <w:numId w:val="45"/>
        </w:numPr>
        <w:spacing w:line="276" w:lineRule="auto"/>
        <w:rPr>
          <w:szCs w:val="24"/>
          <w:lang w:val="es-ES"/>
        </w:rPr>
      </w:pPr>
      <w:r w:rsidRPr="00F32172">
        <w:rPr>
          <w:b/>
          <w:bCs/>
          <w:szCs w:val="24"/>
          <w:lang w:val="es-ES"/>
        </w:rPr>
        <w:t>Linealidad en todo el rango de operación</w:t>
      </w:r>
      <w:r w:rsidRPr="00F32172">
        <w:rPr>
          <w:szCs w:val="24"/>
          <w:lang w:val="es-ES"/>
        </w:rPr>
        <w:t>, con mínimo error sistemático.</w:t>
      </w:r>
    </w:p>
    <w:p w14:paraId="59AD1135" w14:textId="77777777" w:rsidR="00F32172" w:rsidRPr="00F32172" w:rsidRDefault="00F32172" w:rsidP="000B324B">
      <w:pPr>
        <w:numPr>
          <w:ilvl w:val="0"/>
          <w:numId w:val="45"/>
        </w:numPr>
        <w:spacing w:line="276" w:lineRule="auto"/>
        <w:rPr>
          <w:szCs w:val="24"/>
          <w:lang w:val="es-ES"/>
        </w:rPr>
      </w:pPr>
      <w:r w:rsidRPr="00F32172">
        <w:rPr>
          <w:b/>
          <w:bCs/>
          <w:szCs w:val="24"/>
          <w:lang w:val="es-ES"/>
        </w:rPr>
        <w:t>Estabilidad a largo plazo</w:t>
      </w:r>
      <w:r w:rsidRPr="00F32172">
        <w:rPr>
          <w:szCs w:val="24"/>
          <w:lang w:val="es-ES"/>
        </w:rPr>
        <w:t>, minimizando deriva o recalibración frecuente.</w:t>
      </w:r>
    </w:p>
    <w:p w14:paraId="5F79FA30" w14:textId="018467B0" w:rsidR="00F32172" w:rsidRPr="00D66827" w:rsidRDefault="00D66827" w:rsidP="00097B03">
      <w:pPr>
        <w:pStyle w:val="Prrafodelista"/>
        <w:numPr>
          <w:ilvl w:val="0"/>
          <w:numId w:val="45"/>
        </w:numPr>
        <w:spacing w:line="276" w:lineRule="auto"/>
        <w:rPr>
          <w:szCs w:val="24"/>
          <w:lang w:val="es-ES"/>
        </w:rPr>
      </w:pPr>
      <w:r w:rsidRPr="00D66827">
        <w:rPr>
          <w:b/>
          <w:bCs/>
          <w:szCs w:val="24"/>
          <w:lang w:val="es-ES"/>
        </w:rPr>
        <w:t>Insensibilidad a propiedades del fluido</w:t>
      </w:r>
      <w:r w:rsidRPr="00D66827">
        <w:rPr>
          <w:b/>
          <w:bCs/>
          <w:szCs w:val="24"/>
          <w:lang w:val="es-ES"/>
        </w:rPr>
        <w:t>,</w:t>
      </w:r>
      <w:r>
        <w:rPr>
          <w:b/>
          <w:bCs/>
          <w:szCs w:val="24"/>
          <w:lang w:val="es-ES"/>
        </w:rPr>
        <w:t xml:space="preserve"> </w:t>
      </w:r>
      <w:r w:rsidRPr="00D66827">
        <w:rPr>
          <w:szCs w:val="24"/>
          <w:lang w:val="es-ES"/>
        </w:rPr>
        <w:t xml:space="preserve">compatibilidad </w:t>
      </w:r>
      <w:r w:rsidR="00F32172" w:rsidRPr="00D66827">
        <w:rPr>
          <w:szCs w:val="24"/>
          <w:lang w:val="es-ES"/>
        </w:rPr>
        <w:t xml:space="preserve">con fluidos de diferente densidad, viscosidad y contenido de sólidos, de acuerdo con la clasificación de productos (Crudo, Residual, Jet A-1, Diesel, Gasolinas, </w:t>
      </w:r>
      <w:proofErr w:type="spellStart"/>
      <w:r w:rsidR="00F32172" w:rsidRPr="00D66827">
        <w:rPr>
          <w:szCs w:val="24"/>
          <w:lang w:val="es-ES"/>
        </w:rPr>
        <w:t>Slop</w:t>
      </w:r>
      <w:proofErr w:type="spellEnd"/>
      <w:r w:rsidR="00F32172" w:rsidRPr="00D66827">
        <w:rPr>
          <w:szCs w:val="24"/>
          <w:lang w:val="es-ES"/>
        </w:rPr>
        <w:t>).</w:t>
      </w:r>
    </w:p>
    <w:p w14:paraId="1F1B82EB" w14:textId="77777777" w:rsidR="00F32172" w:rsidRDefault="00F32172" w:rsidP="004369AD">
      <w:pPr>
        <w:rPr>
          <w:szCs w:val="24"/>
          <w:lang w:val="es-ES"/>
        </w:rPr>
      </w:pPr>
    </w:p>
    <w:p w14:paraId="678F882D" w14:textId="77777777" w:rsidR="003E68B5" w:rsidRPr="00F32172" w:rsidRDefault="003E68B5" w:rsidP="004369AD">
      <w:pPr>
        <w:rPr>
          <w:szCs w:val="24"/>
          <w:lang w:val="es-ES"/>
        </w:rPr>
      </w:pPr>
    </w:p>
    <w:p w14:paraId="378FEAA8" w14:textId="1BFC0193" w:rsidR="004369AD" w:rsidRPr="00B65607" w:rsidRDefault="004369AD" w:rsidP="004369AD">
      <w:pPr>
        <w:rPr>
          <w:szCs w:val="24"/>
          <w:lang w:val="es-MX"/>
        </w:rPr>
      </w:pPr>
      <w:r w:rsidRPr="00B65607">
        <w:rPr>
          <w:szCs w:val="24"/>
          <w:lang w:val="es-MX"/>
        </w:rPr>
        <w:t xml:space="preserve">La Tabla 3 muestra las características generales de las </w:t>
      </w:r>
      <w:r w:rsidRPr="00B65607">
        <w:rPr>
          <w:szCs w:val="24"/>
          <w:lang w:val="es-MX"/>
        </w:rPr>
        <w:t xml:space="preserve">tecnologías </w:t>
      </w:r>
      <w:r>
        <w:rPr>
          <w:szCs w:val="24"/>
          <w:lang w:val="es-MX"/>
        </w:rPr>
        <w:t>a</w:t>
      </w:r>
      <w:r>
        <w:rPr>
          <w:szCs w:val="24"/>
          <w:lang w:val="es-MX"/>
        </w:rPr>
        <w:t xml:space="preserve"> ser </w:t>
      </w:r>
      <w:r w:rsidRPr="00B65607">
        <w:rPr>
          <w:szCs w:val="24"/>
          <w:lang w:val="es-MX"/>
        </w:rPr>
        <w:t>evaluadas.</w:t>
      </w:r>
    </w:p>
    <w:p w14:paraId="2729F41A" w14:textId="77777777" w:rsidR="004369AD" w:rsidRPr="00B65607" w:rsidRDefault="004369AD" w:rsidP="004369AD">
      <w:pPr>
        <w:rPr>
          <w:szCs w:val="24"/>
          <w:lang w:val="es-MX"/>
        </w:rPr>
      </w:pPr>
    </w:p>
    <w:p w14:paraId="0F865E91" w14:textId="77777777" w:rsidR="004369AD" w:rsidRPr="00B65607" w:rsidRDefault="004369AD" w:rsidP="004369AD">
      <w:pPr>
        <w:rPr>
          <w:szCs w:val="24"/>
          <w:lang w:val="es-MX"/>
        </w:rPr>
      </w:pPr>
    </w:p>
    <w:p w14:paraId="30E6A157" w14:textId="77777777" w:rsidR="004369AD" w:rsidRPr="00B65607" w:rsidRDefault="004369AD" w:rsidP="00D63901">
      <w:pPr>
        <w:jc w:val="center"/>
        <w:rPr>
          <w:szCs w:val="24"/>
          <w:lang w:val="es-MX"/>
        </w:rPr>
      </w:pPr>
      <w:r w:rsidRPr="00B65607">
        <w:rPr>
          <w:b/>
          <w:bCs/>
          <w:szCs w:val="24"/>
          <w:lang w:val="es-MX"/>
        </w:rPr>
        <w:t>Tabla 3</w:t>
      </w:r>
      <w:r w:rsidRPr="00B65607">
        <w:rPr>
          <w:szCs w:val="24"/>
          <w:lang w:val="es-MX"/>
        </w:rPr>
        <w:t>. Comparación de tecnologías de medición de flujo</w:t>
      </w:r>
    </w:p>
    <w:tbl>
      <w:tblPr>
        <w:tblW w:w="10384" w:type="dxa"/>
        <w:jc w:val="center"/>
        <w:tblLayout w:type="fixed"/>
        <w:tblLook w:val="04A0" w:firstRow="1" w:lastRow="0" w:firstColumn="1" w:lastColumn="0" w:noHBand="0" w:noVBand="1"/>
      </w:tblPr>
      <w:tblGrid>
        <w:gridCol w:w="1276"/>
        <w:gridCol w:w="1134"/>
        <w:gridCol w:w="1134"/>
        <w:gridCol w:w="1572"/>
        <w:gridCol w:w="2036"/>
        <w:gridCol w:w="1495"/>
        <w:gridCol w:w="1737"/>
      </w:tblGrid>
      <w:tr w:rsidR="004369AD" w:rsidRPr="00B65607" w14:paraId="367BD55F" w14:textId="77777777" w:rsidTr="00A712C9">
        <w:trPr>
          <w:trHeight w:val="285"/>
          <w:jc w:val="center"/>
        </w:trPr>
        <w:tc>
          <w:tcPr>
            <w:tcW w:w="1276" w:type="dxa"/>
            <w:tcBorders>
              <w:top w:val="single" w:sz="4" w:space="0" w:color="auto"/>
              <w:left w:val="nil"/>
              <w:bottom w:val="single" w:sz="4" w:space="0" w:color="auto"/>
              <w:right w:val="nil"/>
            </w:tcBorders>
            <w:vAlign w:val="center"/>
            <w:hideMark/>
          </w:tcPr>
          <w:p w14:paraId="1AC85715" w14:textId="77777777" w:rsidR="004369AD" w:rsidRPr="00B65607" w:rsidRDefault="004369AD" w:rsidP="00A712C9">
            <w:pPr>
              <w:jc w:val="left"/>
              <w:rPr>
                <w:b/>
                <w:bCs/>
                <w:sz w:val="20"/>
                <w:lang w:val="en-US"/>
              </w:rPr>
            </w:pPr>
            <w:proofErr w:type="spellStart"/>
            <w:r w:rsidRPr="00B65607">
              <w:rPr>
                <w:b/>
                <w:bCs/>
                <w:sz w:val="20"/>
                <w:lang w:val="en-US"/>
              </w:rPr>
              <w:t>Tecnología</w:t>
            </w:r>
            <w:proofErr w:type="spellEnd"/>
          </w:p>
        </w:tc>
        <w:tc>
          <w:tcPr>
            <w:tcW w:w="1134" w:type="dxa"/>
            <w:tcBorders>
              <w:top w:val="single" w:sz="4" w:space="0" w:color="auto"/>
              <w:left w:val="nil"/>
              <w:bottom w:val="single" w:sz="4" w:space="0" w:color="auto"/>
              <w:right w:val="nil"/>
            </w:tcBorders>
            <w:vAlign w:val="center"/>
            <w:hideMark/>
          </w:tcPr>
          <w:p w14:paraId="12C17741" w14:textId="77777777" w:rsidR="004369AD" w:rsidRPr="00B65607" w:rsidRDefault="004369AD" w:rsidP="00A712C9">
            <w:pPr>
              <w:jc w:val="left"/>
              <w:rPr>
                <w:b/>
                <w:bCs/>
                <w:sz w:val="20"/>
                <w:lang w:val="en-US"/>
              </w:rPr>
            </w:pPr>
            <w:r w:rsidRPr="00B65607">
              <w:rPr>
                <w:b/>
                <w:bCs/>
                <w:sz w:val="20"/>
                <w:lang w:val="en-US"/>
              </w:rPr>
              <w:t xml:space="preserve">Principio de </w:t>
            </w:r>
            <w:proofErr w:type="spellStart"/>
            <w:r w:rsidRPr="00B65607">
              <w:rPr>
                <w:b/>
                <w:bCs/>
                <w:sz w:val="20"/>
                <w:lang w:val="en-US"/>
              </w:rPr>
              <w:t>operación</w:t>
            </w:r>
            <w:proofErr w:type="spellEnd"/>
          </w:p>
        </w:tc>
        <w:tc>
          <w:tcPr>
            <w:tcW w:w="1134" w:type="dxa"/>
            <w:tcBorders>
              <w:top w:val="single" w:sz="4" w:space="0" w:color="auto"/>
              <w:left w:val="nil"/>
              <w:bottom w:val="single" w:sz="4" w:space="0" w:color="auto"/>
              <w:right w:val="nil"/>
            </w:tcBorders>
            <w:vAlign w:val="center"/>
            <w:hideMark/>
          </w:tcPr>
          <w:p w14:paraId="2308BC0D" w14:textId="77777777" w:rsidR="004369AD" w:rsidRPr="00B65607" w:rsidRDefault="004369AD" w:rsidP="00A712C9">
            <w:pPr>
              <w:jc w:val="left"/>
              <w:rPr>
                <w:b/>
                <w:bCs/>
                <w:sz w:val="20"/>
                <w:lang w:val="en-US"/>
              </w:rPr>
            </w:pPr>
            <w:proofErr w:type="spellStart"/>
            <w:r w:rsidRPr="00B65607">
              <w:rPr>
                <w:b/>
                <w:bCs/>
                <w:sz w:val="20"/>
                <w:lang w:val="en-US"/>
              </w:rPr>
              <w:t>Precisión</w:t>
            </w:r>
            <w:proofErr w:type="spellEnd"/>
            <w:r w:rsidRPr="00B65607">
              <w:rPr>
                <w:b/>
                <w:bCs/>
                <w:sz w:val="20"/>
                <w:lang w:val="en-US"/>
              </w:rPr>
              <w:t xml:space="preserve"> </w:t>
            </w:r>
            <w:proofErr w:type="spellStart"/>
            <w:r w:rsidRPr="00B65607">
              <w:rPr>
                <w:b/>
                <w:bCs/>
                <w:sz w:val="20"/>
                <w:lang w:val="en-US"/>
              </w:rPr>
              <w:t>típica</w:t>
            </w:r>
            <w:proofErr w:type="spellEnd"/>
          </w:p>
        </w:tc>
        <w:tc>
          <w:tcPr>
            <w:tcW w:w="1572" w:type="dxa"/>
            <w:tcBorders>
              <w:top w:val="single" w:sz="4" w:space="0" w:color="auto"/>
              <w:left w:val="nil"/>
              <w:bottom w:val="single" w:sz="4" w:space="0" w:color="auto"/>
              <w:right w:val="nil"/>
            </w:tcBorders>
            <w:vAlign w:val="center"/>
            <w:hideMark/>
          </w:tcPr>
          <w:p w14:paraId="2123047C" w14:textId="77777777" w:rsidR="004369AD" w:rsidRPr="00B65607" w:rsidRDefault="004369AD" w:rsidP="00A712C9">
            <w:pPr>
              <w:jc w:val="left"/>
              <w:rPr>
                <w:b/>
                <w:bCs/>
                <w:sz w:val="20"/>
                <w:lang w:val="en-US"/>
              </w:rPr>
            </w:pPr>
            <w:proofErr w:type="spellStart"/>
            <w:r w:rsidRPr="00B65607">
              <w:rPr>
                <w:b/>
                <w:bCs/>
                <w:sz w:val="20"/>
                <w:lang w:val="en-US"/>
              </w:rPr>
              <w:t>Ventajas</w:t>
            </w:r>
            <w:proofErr w:type="spellEnd"/>
          </w:p>
        </w:tc>
        <w:tc>
          <w:tcPr>
            <w:tcW w:w="2036" w:type="dxa"/>
            <w:tcBorders>
              <w:top w:val="single" w:sz="4" w:space="0" w:color="auto"/>
              <w:left w:val="nil"/>
              <w:bottom w:val="single" w:sz="4" w:space="0" w:color="auto"/>
              <w:right w:val="nil"/>
            </w:tcBorders>
            <w:vAlign w:val="center"/>
            <w:hideMark/>
          </w:tcPr>
          <w:p w14:paraId="576FC0A4" w14:textId="77777777" w:rsidR="004369AD" w:rsidRPr="00B65607" w:rsidRDefault="004369AD" w:rsidP="00A712C9">
            <w:pPr>
              <w:jc w:val="left"/>
              <w:rPr>
                <w:b/>
                <w:bCs/>
                <w:sz w:val="20"/>
                <w:lang w:val="en-US"/>
              </w:rPr>
            </w:pPr>
            <w:proofErr w:type="spellStart"/>
            <w:r w:rsidRPr="00B65607">
              <w:rPr>
                <w:b/>
                <w:bCs/>
                <w:sz w:val="20"/>
                <w:lang w:val="en-US"/>
              </w:rPr>
              <w:t>Limitaciones</w:t>
            </w:r>
            <w:proofErr w:type="spellEnd"/>
          </w:p>
        </w:tc>
        <w:tc>
          <w:tcPr>
            <w:tcW w:w="1495" w:type="dxa"/>
            <w:tcBorders>
              <w:top w:val="single" w:sz="4" w:space="0" w:color="auto"/>
              <w:left w:val="nil"/>
              <w:bottom w:val="single" w:sz="4" w:space="0" w:color="auto"/>
              <w:right w:val="nil"/>
            </w:tcBorders>
            <w:vAlign w:val="center"/>
            <w:hideMark/>
          </w:tcPr>
          <w:p w14:paraId="753E4B3C" w14:textId="77777777" w:rsidR="004369AD" w:rsidRPr="00B65607" w:rsidRDefault="004369AD" w:rsidP="00A712C9">
            <w:pPr>
              <w:jc w:val="left"/>
              <w:rPr>
                <w:b/>
                <w:bCs/>
                <w:sz w:val="20"/>
                <w:lang w:val="en-US"/>
              </w:rPr>
            </w:pPr>
            <w:proofErr w:type="spellStart"/>
            <w:r w:rsidRPr="00B65607">
              <w:rPr>
                <w:b/>
                <w:bCs/>
                <w:sz w:val="20"/>
                <w:lang w:val="en-US"/>
              </w:rPr>
              <w:t>Aplicación</w:t>
            </w:r>
            <w:proofErr w:type="spellEnd"/>
            <w:r w:rsidRPr="00B65607">
              <w:rPr>
                <w:b/>
                <w:bCs/>
                <w:sz w:val="20"/>
                <w:lang w:val="en-US"/>
              </w:rPr>
              <w:t xml:space="preserve"> </w:t>
            </w:r>
            <w:proofErr w:type="spellStart"/>
            <w:r w:rsidRPr="00B65607">
              <w:rPr>
                <w:b/>
                <w:bCs/>
                <w:sz w:val="20"/>
                <w:lang w:val="en-US"/>
              </w:rPr>
              <w:t>típica</w:t>
            </w:r>
            <w:proofErr w:type="spellEnd"/>
          </w:p>
        </w:tc>
        <w:tc>
          <w:tcPr>
            <w:tcW w:w="1737" w:type="dxa"/>
            <w:tcBorders>
              <w:top w:val="single" w:sz="4" w:space="0" w:color="auto"/>
              <w:left w:val="nil"/>
              <w:bottom w:val="single" w:sz="4" w:space="0" w:color="auto"/>
              <w:right w:val="nil"/>
            </w:tcBorders>
            <w:vAlign w:val="center"/>
            <w:hideMark/>
          </w:tcPr>
          <w:p w14:paraId="71D94012" w14:textId="77777777" w:rsidR="004369AD" w:rsidRPr="00B65607" w:rsidRDefault="004369AD" w:rsidP="00A712C9">
            <w:pPr>
              <w:jc w:val="left"/>
              <w:rPr>
                <w:b/>
                <w:bCs/>
                <w:sz w:val="20"/>
                <w:lang w:val="en-US"/>
              </w:rPr>
            </w:pPr>
            <w:proofErr w:type="spellStart"/>
            <w:r w:rsidRPr="00B65607">
              <w:rPr>
                <w:b/>
                <w:bCs/>
                <w:sz w:val="20"/>
                <w:lang w:val="en-US"/>
              </w:rPr>
              <w:t>Mantenimiento</w:t>
            </w:r>
            <w:proofErr w:type="spellEnd"/>
          </w:p>
        </w:tc>
      </w:tr>
      <w:tr w:rsidR="004369AD" w:rsidRPr="00B65607" w14:paraId="29AC8A18" w14:textId="77777777" w:rsidTr="00A712C9">
        <w:trPr>
          <w:trHeight w:val="1140"/>
          <w:jc w:val="center"/>
        </w:trPr>
        <w:tc>
          <w:tcPr>
            <w:tcW w:w="1276" w:type="dxa"/>
            <w:tcBorders>
              <w:top w:val="single" w:sz="4" w:space="0" w:color="auto"/>
              <w:left w:val="nil"/>
              <w:bottom w:val="nil"/>
              <w:right w:val="nil"/>
            </w:tcBorders>
            <w:vAlign w:val="center"/>
            <w:hideMark/>
          </w:tcPr>
          <w:p w14:paraId="47B56777" w14:textId="77777777" w:rsidR="004369AD" w:rsidRPr="00B65607" w:rsidRDefault="004369AD" w:rsidP="00A712C9">
            <w:pPr>
              <w:jc w:val="left"/>
              <w:rPr>
                <w:b/>
                <w:bCs/>
                <w:sz w:val="20"/>
                <w:lang w:val="en-US"/>
              </w:rPr>
            </w:pPr>
            <w:r w:rsidRPr="00B65607">
              <w:rPr>
                <w:b/>
                <w:bCs/>
                <w:sz w:val="20"/>
                <w:lang w:val="en-US"/>
              </w:rPr>
              <w:t>Coriolis</w:t>
            </w:r>
          </w:p>
        </w:tc>
        <w:tc>
          <w:tcPr>
            <w:tcW w:w="1134" w:type="dxa"/>
            <w:tcBorders>
              <w:top w:val="single" w:sz="4" w:space="0" w:color="auto"/>
              <w:left w:val="nil"/>
              <w:bottom w:val="nil"/>
              <w:right w:val="nil"/>
            </w:tcBorders>
            <w:vAlign w:val="center"/>
            <w:hideMark/>
          </w:tcPr>
          <w:p w14:paraId="154F24CA" w14:textId="77777777" w:rsidR="004369AD" w:rsidRPr="00B65607" w:rsidRDefault="004369AD" w:rsidP="00A712C9">
            <w:pPr>
              <w:jc w:val="left"/>
              <w:rPr>
                <w:sz w:val="20"/>
                <w:lang w:val="es-MX"/>
              </w:rPr>
            </w:pPr>
            <w:r w:rsidRPr="00B65607">
              <w:rPr>
                <w:sz w:val="20"/>
                <w:lang w:val="es-MX"/>
              </w:rPr>
              <w:t>Vibración de tubos y efecto Coriolis</w:t>
            </w:r>
          </w:p>
        </w:tc>
        <w:tc>
          <w:tcPr>
            <w:tcW w:w="1134" w:type="dxa"/>
            <w:tcBorders>
              <w:top w:val="single" w:sz="4" w:space="0" w:color="auto"/>
              <w:left w:val="nil"/>
              <w:bottom w:val="nil"/>
              <w:right w:val="nil"/>
            </w:tcBorders>
            <w:vAlign w:val="center"/>
            <w:hideMark/>
          </w:tcPr>
          <w:p w14:paraId="184303B8" w14:textId="77777777" w:rsidR="004369AD" w:rsidRPr="00B65607" w:rsidRDefault="004369AD" w:rsidP="00A712C9">
            <w:pPr>
              <w:jc w:val="left"/>
              <w:rPr>
                <w:sz w:val="20"/>
                <w:lang w:val="en-US"/>
              </w:rPr>
            </w:pPr>
            <w:r w:rsidRPr="00B65607">
              <w:rPr>
                <w:sz w:val="20"/>
                <w:lang w:val="en-US"/>
              </w:rPr>
              <w:t xml:space="preserve">±0.1% del valor </w:t>
            </w:r>
            <w:proofErr w:type="spellStart"/>
            <w:r w:rsidRPr="00B65607">
              <w:rPr>
                <w:sz w:val="20"/>
                <w:lang w:val="en-US"/>
              </w:rPr>
              <w:t>medido</w:t>
            </w:r>
            <w:proofErr w:type="spellEnd"/>
          </w:p>
        </w:tc>
        <w:tc>
          <w:tcPr>
            <w:tcW w:w="1572" w:type="dxa"/>
            <w:tcBorders>
              <w:top w:val="single" w:sz="4" w:space="0" w:color="auto"/>
              <w:left w:val="nil"/>
              <w:bottom w:val="nil"/>
              <w:right w:val="nil"/>
            </w:tcBorders>
            <w:vAlign w:val="center"/>
            <w:hideMark/>
          </w:tcPr>
          <w:p w14:paraId="5DF2755F" w14:textId="77777777" w:rsidR="004369AD" w:rsidRPr="00B65607" w:rsidRDefault="004369AD" w:rsidP="00A712C9">
            <w:pPr>
              <w:jc w:val="left"/>
              <w:rPr>
                <w:sz w:val="20"/>
                <w:lang w:val="es-MX"/>
              </w:rPr>
            </w:pPr>
            <w:r w:rsidRPr="00B65607">
              <w:rPr>
                <w:sz w:val="20"/>
                <w:lang w:val="es-MX"/>
              </w:rPr>
              <w:t>Mide flujo másico directo; alta precisión; no requiere tramos rectos; mide densidad y temperatura</w:t>
            </w:r>
          </w:p>
        </w:tc>
        <w:tc>
          <w:tcPr>
            <w:tcW w:w="2036" w:type="dxa"/>
            <w:tcBorders>
              <w:top w:val="single" w:sz="4" w:space="0" w:color="auto"/>
              <w:left w:val="nil"/>
              <w:bottom w:val="nil"/>
              <w:right w:val="nil"/>
            </w:tcBorders>
            <w:vAlign w:val="center"/>
            <w:hideMark/>
          </w:tcPr>
          <w:p w14:paraId="398D9AF3" w14:textId="77777777" w:rsidR="004369AD" w:rsidRPr="00B65607" w:rsidRDefault="004369AD" w:rsidP="00A712C9">
            <w:pPr>
              <w:jc w:val="left"/>
              <w:rPr>
                <w:sz w:val="20"/>
                <w:lang w:val="es-MX"/>
              </w:rPr>
            </w:pPr>
            <w:r w:rsidRPr="00B65607">
              <w:rPr>
                <w:sz w:val="20"/>
                <w:lang w:val="es-MX"/>
              </w:rPr>
              <w:t>Alto costo; tamaño limitado para grandes diámetros; sensibilidad a vibraciones externas</w:t>
            </w:r>
          </w:p>
        </w:tc>
        <w:tc>
          <w:tcPr>
            <w:tcW w:w="1495" w:type="dxa"/>
            <w:tcBorders>
              <w:top w:val="single" w:sz="4" w:space="0" w:color="auto"/>
              <w:left w:val="nil"/>
              <w:bottom w:val="nil"/>
              <w:right w:val="nil"/>
            </w:tcBorders>
            <w:vAlign w:val="center"/>
            <w:hideMark/>
          </w:tcPr>
          <w:p w14:paraId="087E232A" w14:textId="77777777" w:rsidR="004369AD" w:rsidRPr="00B65607" w:rsidRDefault="004369AD" w:rsidP="00A712C9">
            <w:pPr>
              <w:jc w:val="left"/>
              <w:rPr>
                <w:sz w:val="20"/>
                <w:lang w:val="es-MX"/>
              </w:rPr>
            </w:pPr>
            <w:r w:rsidRPr="00B65607">
              <w:rPr>
                <w:sz w:val="20"/>
                <w:lang w:val="es-MX"/>
              </w:rPr>
              <w:t>Crudo y refinados, transferencia custodia</w:t>
            </w:r>
          </w:p>
        </w:tc>
        <w:tc>
          <w:tcPr>
            <w:tcW w:w="1737" w:type="dxa"/>
            <w:tcBorders>
              <w:top w:val="single" w:sz="4" w:space="0" w:color="auto"/>
              <w:left w:val="nil"/>
              <w:bottom w:val="nil"/>
              <w:right w:val="nil"/>
            </w:tcBorders>
            <w:vAlign w:val="center"/>
            <w:hideMark/>
          </w:tcPr>
          <w:p w14:paraId="6A17AF4A" w14:textId="77777777" w:rsidR="004369AD" w:rsidRPr="00B65607" w:rsidRDefault="004369AD" w:rsidP="00A712C9">
            <w:pPr>
              <w:jc w:val="left"/>
              <w:rPr>
                <w:sz w:val="20"/>
                <w:lang w:val="en-US"/>
              </w:rPr>
            </w:pPr>
            <w:r w:rsidRPr="00B65607">
              <w:rPr>
                <w:sz w:val="20"/>
                <w:lang w:val="en-US"/>
              </w:rPr>
              <w:t xml:space="preserve">Bajo, sin partes </w:t>
            </w:r>
            <w:proofErr w:type="spellStart"/>
            <w:r w:rsidRPr="00B65607">
              <w:rPr>
                <w:sz w:val="20"/>
                <w:lang w:val="en-US"/>
              </w:rPr>
              <w:t>móviles</w:t>
            </w:r>
            <w:proofErr w:type="spellEnd"/>
          </w:p>
        </w:tc>
      </w:tr>
      <w:tr w:rsidR="004369AD" w:rsidRPr="00B65607" w14:paraId="0277D7F6" w14:textId="77777777" w:rsidTr="00A712C9">
        <w:trPr>
          <w:trHeight w:val="1140"/>
          <w:jc w:val="center"/>
        </w:trPr>
        <w:tc>
          <w:tcPr>
            <w:tcW w:w="1276" w:type="dxa"/>
            <w:tcBorders>
              <w:top w:val="nil"/>
              <w:left w:val="nil"/>
              <w:bottom w:val="nil"/>
              <w:right w:val="nil"/>
            </w:tcBorders>
            <w:vAlign w:val="center"/>
            <w:hideMark/>
          </w:tcPr>
          <w:p w14:paraId="5B3A76E3" w14:textId="77777777" w:rsidR="004369AD" w:rsidRPr="00B65607" w:rsidRDefault="004369AD" w:rsidP="00A712C9">
            <w:pPr>
              <w:jc w:val="left"/>
              <w:rPr>
                <w:b/>
                <w:bCs/>
                <w:sz w:val="20"/>
                <w:lang w:val="en-US"/>
              </w:rPr>
            </w:pPr>
            <w:proofErr w:type="spellStart"/>
            <w:r w:rsidRPr="00B65607">
              <w:rPr>
                <w:b/>
                <w:bCs/>
                <w:sz w:val="20"/>
                <w:lang w:val="en-US"/>
              </w:rPr>
              <w:t>Ultrasónico</w:t>
            </w:r>
            <w:proofErr w:type="spellEnd"/>
          </w:p>
        </w:tc>
        <w:tc>
          <w:tcPr>
            <w:tcW w:w="1134" w:type="dxa"/>
            <w:tcBorders>
              <w:top w:val="nil"/>
              <w:left w:val="nil"/>
              <w:bottom w:val="nil"/>
              <w:right w:val="nil"/>
            </w:tcBorders>
            <w:vAlign w:val="center"/>
            <w:hideMark/>
          </w:tcPr>
          <w:p w14:paraId="6CEFB6D5" w14:textId="77777777" w:rsidR="004369AD" w:rsidRPr="00B65607" w:rsidRDefault="004369AD" w:rsidP="00A712C9">
            <w:pPr>
              <w:jc w:val="left"/>
              <w:rPr>
                <w:sz w:val="20"/>
                <w:lang w:val="es-MX"/>
              </w:rPr>
            </w:pPr>
            <w:r w:rsidRPr="00B65607">
              <w:rPr>
                <w:sz w:val="20"/>
                <w:lang w:val="es-MX"/>
              </w:rPr>
              <w:t>Tiempo de tránsito o efecto Doppler</w:t>
            </w:r>
          </w:p>
        </w:tc>
        <w:tc>
          <w:tcPr>
            <w:tcW w:w="1134" w:type="dxa"/>
            <w:tcBorders>
              <w:top w:val="nil"/>
              <w:left w:val="nil"/>
              <w:bottom w:val="nil"/>
              <w:right w:val="nil"/>
            </w:tcBorders>
            <w:vAlign w:val="center"/>
            <w:hideMark/>
          </w:tcPr>
          <w:p w14:paraId="4345F773" w14:textId="77777777" w:rsidR="004369AD" w:rsidRPr="00B65607" w:rsidRDefault="004369AD" w:rsidP="00A712C9">
            <w:pPr>
              <w:jc w:val="left"/>
              <w:rPr>
                <w:sz w:val="20"/>
                <w:lang w:val="en-US"/>
              </w:rPr>
            </w:pPr>
            <w:r w:rsidRPr="00B65607">
              <w:rPr>
                <w:sz w:val="20"/>
                <w:lang w:val="en-US"/>
              </w:rPr>
              <w:t>±0.2-1%</w:t>
            </w:r>
          </w:p>
        </w:tc>
        <w:tc>
          <w:tcPr>
            <w:tcW w:w="1572" w:type="dxa"/>
            <w:tcBorders>
              <w:top w:val="nil"/>
              <w:left w:val="nil"/>
              <w:bottom w:val="nil"/>
              <w:right w:val="nil"/>
            </w:tcBorders>
            <w:vAlign w:val="center"/>
            <w:hideMark/>
          </w:tcPr>
          <w:p w14:paraId="6E32CA2C" w14:textId="77777777" w:rsidR="004369AD" w:rsidRPr="00B65607" w:rsidRDefault="004369AD" w:rsidP="00A712C9">
            <w:pPr>
              <w:jc w:val="left"/>
              <w:rPr>
                <w:sz w:val="20"/>
                <w:lang w:val="es-MX"/>
              </w:rPr>
            </w:pPr>
            <w:r w:rsidRPr="00B65607">
              <w:rPr>
                <w:sz w:val="20"/>
                <w:lang w:val="es-MX"/>
              </w:rPr>
              <w:t>No invasivo; mide grandes diámetros; bidireccional; sin caída de presión</w:t>
            </w:r>
          </w:p>
        </w:tc>
        <w:tc>
          <w:tcPr>
            <w:tcW w:w="2036" w:type="dxa"/>
            <w:tcBorders>
              <w:top w:val="nil"/>
              <w:left w:val="nil"/>
              <w:bottom w:val="nil"/>
              <w:right w:val="nil"/>
            </w:tcBorders>
            <w:vAlign w:val="center"/>
            <w:hideMark/>
          </w:tcPr>
          <w:p w14:paraId="2D82DA32" w14:textId="77777777" w:rsidR="004369AD" w:rsidRPr="00B65607" w:rsidRDefault="004369AD" w:rsidP="00A712C9">
            <w:pPr>
              <w:jc w:val="left"/>
              <w:rPr>
                <w:sz w:val="20"/>
                <w:lang w:val="es-MX"/>
              </w:rPr>
            </w:pPr>
            <w:r w:rsidRPr="00B65607">
              <w:rPr>
                <w:sz w:val="20"/>
                <w:lang w:val="es-MX"/>
              </w:rPr>
              <w:t>Requiere fluidos limpios para mejor precisión; sensible a burbujas y sólidos</w:t>
            </w:r>
          </w:p>
        </w:tc>
        <w:tc>
          <w:tcPr>
            <w:tcW w:w="1495" w:type="dxa"/>
            <w:tcBorders>
              <w:top w:val="nil"/>
              <w:left w:val="nil"/>
              <w:bottom w:val="nil"/>
              <w:right w:val="nil"/>
            </w:tcBorders>
            <w:vAlign w:val="center"/>
            <w:hideMark/>
          </w:tcPr>
          <w:p w14:paraId="0FF96C56" w14:textId="77777777" w:rsidR="004369AD" w:rsidRPr="00B65607" w:rsidRDefault="004369AD" w:rsidP="00A712C9">
            <w:pPr>
              <w:jc w:val="left"/>
              <w:rPr>
                <w:sz w:val="20"/>
                <w:lang w:val="es-MX"/>
              </w:rPr>
            </w:pPr>
            <w:r w:rsidRPr="00B65607">
              <w:rPr>
                <w:sz w:val="20"/>
                <w:lang w:val="es-MX"/>
              </w:rPr>
              <w:t>Líquidos y gases, ductos grandes</w:t>
            </w:r>
          </w:p>
        </w:tc>
        <w:tc>
          <w:tcPr>
            <w:tcW w:w="1737" w:type="dxa"/>
            <w:tcBorders>
              <w:top w:val="nil"/>
              <w:left w:val="nil"/>
              <w:bottom w:val="nil"/>
              <w:right w:val="nil"/>
            </w:tcBorders>
            <w:vAlign w:val="center"/>
            <w:hideMark/>
          </w:tcPr>
          <w:p w14:paraId="6EBDCD3F" w14:textId="77777777" w:rsidR="004369AD" w:rsidRPr="00B65607" w:rsidRDefault="004369AD" w:rsidP="00A712C9">
            <w:pPr>
              <w:jc w:val="left"/>
              <w:rPr>
                <w:sz w:val="20"/>
                <w:lang w:val="en-US"/>
              </w:rPr>
            </w:pPr>
            <w:r w:rsidRPr="00B65607">
              <w:rPr>
                <w:sz w:val="20"/>
                <w:lang w:val="en-US"/>
              </w:rPr>
              <w:t xml:space="preserve">Bajo, </w:t>
            </w:r>
            <w:proofErr w:type="spellStart"/>
            <w:r w:rsidRPr="00B65607">
              <w:rPr>
                <w:sz w:val="20"/>
                <w:lang w:val="en-US"/>
              </w:rPr>
              <w:t>sensores</w:t>
            </w:r>
            <w:proofErr w:type="spellEnd"/>
            <w:r w:rsidRPr="00B65607">
              <w:rPr>
                <w:sz w:val="20"/>
                <w:lang w:val="en-US"/>
              </w:rPr>
              <w:t xml:space="preserve"> </w:t>
            </w:r>
            <w:proofErr w:type="spellStart"/>
            <w:r w:rsidRPr="00B65607">
              <w:rPr>
                <w:sz w:val="20"/>
                <w:lang w:val="en-US"/>
              </w:rPr>
              <w:t>periódicos</w:t>
            </w:r>
            <w:proofErr w:type="spellEnd"/>
          </w:p>
        </w:tc>
      </w:tr>
      <w:tr w:rsidR="004369AD" w:rsidRPr="00B65607" w14:paraId="69DAF2E2" w14:textId="77777777" w:rsidTr="00A712C9">
        <w:trPr>
          <w:trHeight w:val="1140"/>
          <w:jc w:val="center"/>
        </w:trPr>
        <w:tc>
          <w:tcPr>
            <w:tcW w:w="1276" w:type="dxa"/>
            <w:tcBorders>
              <w:top w:val="nil"/>
              <w:left w:val="nil"/>
              <w:bottom w:val="nil"/>
              <w:right w:val="nil"/>
            </w:tcBorders>
            <w:vAlign w:val="center"/>
            <w:hideMark/>
          </w:tcPr>
          <w:p w14:paraId="4AA4A566" w14:textId="77777777" w:rsidR="004369AD" w:rsidRPr="00B65607" w:rsidRDefault="004369AD" w:rsidP="00A712C9">
            <w:pPr>
              <w:jc w:val="left"/>
              <w:rPr>
                <w:b/>
                <w:bCs/>
                <w:sz w:val="20"/>
                <w:lang w:val="en-US"/>
              </w:rPr>
            </w:pPr>
            <w:proofErr w:type="spellStart"/>
            <w:r w:rsidRPr="00B65607">
              <w:rPr>
                <w:b/>
                <w:bCs/>
                <w:sz w:val="20"/>
                <w:lang w:val="en-US"/>
              </w:rPr>
              <w:t>Magnético</w:t>
            </w:r>
            <w:proofErr w:type="spellEnd"/>
          </w:p>
        </w:tc>
        <w:tc>
          <w:tcPr>
            <w:tcW w:w="1134" w:type="dxa"/>
            <w:tcBorders>
              <w:top w:val="nil"/>
              <w:left w:val="nil"/>
              <w:bottom w:val="nil"/>
              <w:right w:val="nil"/>
            </w:tcBorders>
            <w:vAlign w:val="center"/>
            <w:hideMark/>
          </w:tcPr>
          <w:p w14:paraId="296A1A44" w14:textId="77777777" w:rsidR="004369AD" w:rsidRPr="00B65607" w:rsidRDefault="004369AD" w:rsidP="00A712C9">
            <w:pPr>
              <w:jc w:val="left"/>
              <w:rPr>
                <w:sz w:val="20"/>
                <w:lang w:val="es-MX"/>
              </w:rPr>
            </w:pPr>
            <w:r w:rsidRPr="00B65607">
              <w:rPr>
                <w:sz w:val="20"/>
                <w:lang w:val="es-MX"/>
              </w:rPr>
              <w:t>Ley de Faraday, inducción electromagnética</w:t>
            </w:r>
          </w:p>
        </w:tc>
        <w:tc>
          <w:tcPr>
            <w:tcW w:w="1134" w:type="dxa"/>
            <w:tcBorders>
              <w:top w:val="nil"/>
              <w:left w:val="nil"/>
              <w:bottom w:val="nil"/>
              <w:right w:val="nil"/>
            </w:tcBorders>
            <w:vAlign w:val="center"/>
            <w:hideMark/>
          </w:tcPr>
          <w:p w14:paraId="667E75DF" w14:textId="77777777" w:rsidR="004369AD" w:rsidRPr="00B65607" w:rsidRDefault="004369AD" w:rsidP="00A712C9">
            <w:pPr>
              <w:jc w:val="left"/>
              <w:rPr>
                <w:sz w:val="20"/>
                <w:lang w:val="en-US"/>
              </w:rPr>
            </w:pPr>
            <w:r w:rsidRPr="00B65607">
              <w:rPr>
                <w:sz w:val="20"/>
                <w:lang w:val="en-US"/>
              </w:rPr>
              <w:t>±0.5%</w:t>
            </w:r>
          </w:p>
        </w:tc>
        <w:tc>
          <w:tcPr>
            <w:tcW w:w="1572" w:type="dxa"/>
            <w:tcBorders>
              <w:top w:val="nil"/>
              <w:left w:val="nil"/>
              <w:bottom w:val="nil"/>
              <w:right w:val="nil"/>
            </w:tcBorders>
            <w:vAlign w:val="center"/>
            <w:hideMark/>
          </w:tcPr>
          <w:p w14:paraId="1C7CDDAE" w14:textId="77777777" w:rsidR="004369AD" w:rsidRPr="00B65607" w:rsidRDefault="004369AD" w:rsidP="00A712C9">
            <w:pPr>
              <w:jc w:val="left"/>
              <w:rPr>
                <w:sz w:val="20"/>
                <w:lang w:val="es-MX"/>
              </w:rPr>
            </w:pPr>
            <w:r w:rsidRPr="00B65607">
              <w:rPr>
                <w:sz w:val="20"/>
                <w:lang w:val="es-MX"/>
              </w:rPr>
              <w:t>Sin partes móviles; adecuado para fluidos conductivos; buen costo</w:t>
            </w:r>
          </w:p>
        </w:tc>
        <w:tc>
          <w:tcPr>
            <w:tcW w:w="2036" w:type="dxa"/>
            <w:tcBorders>
              <w:top w:val="nil"/>
              <w:left w:val="nil"/>
              <w:bottom w:val="nil"/>
              <w:right w:val="nil"/>
            </w:tcBorders>
            <w:vAlign w:val="center"/>
            <w:hideMark/>
          </w:tcPr>
          <w:p w14:paraId="7D5124BD" w14:textId="77777777" w:rsidR="004369AD" w:rsidRPr="00B65607" w:rsidRDefault="004369AD" w:rsidP="00A712C9">
            <w:pPr>
              <w:jc w:val="left"/>
              <w:rPr>
                <w:sz w:val="20"/>
                <w:lang w:val="es-MX"/>
              </w:rPr>
            </w:pPr>
            <w:r w:rsidRPr="00B65607">
              <w:rPr>
                <w:sz w:val="20"/>
                <w:lang w:val="es-MX"/>
              </w:rPr>
              <w:t>No sirve para fluidos no conductores (hidrocarburos puros, aceites)</w:t>
            </w:r>
          </w:p>
        </w:tc>
        <w:tc>
          <w:tcPr>
            <w:tcW w:w="1495" w:type="dxa"/>
            <w:tcBorders>
              <w:top w:val="nil"/>
              <w:left w:val="nil"/>
              <w:bottom w:val="nil"/>
              <w:right w:val="nil"/>
            </w:tcBorders>
            <w:vAlign w:val="center"/>
            <w:hideMark/>
          </w:tcPr>
          <w:p w14:paraId="2CFB6045" w14:textId="77777777" w:rsidR="004369AD" w:rsidRPr="00B65607" w:rsidRDefault="004369AD" w:rsidP="00A712C9">
            <w:pPr>
              <w:jc w:val="left"/>
              <w:rPr>
                <w:sz w:val="20"/>
                <w:lang w:val="en-US"/>
              </w:rPr>
            </w:pPr>
            <w:r w:rsidRPr="00B65607">
              <w:rPr>
                <w:sz w:val="20"/>
                <w:lang w:val="en-US"/>
              </w:rPr>
              <w:t xml:space="preserve">Agua, </w:t>
            </w:r>
            <w:proofErr w:type="spellStart"/>
            <w:r w:rsidRPr="00B65607">
              <w:rPr>
                <w:sz w:val="20"/>
                <w:lang w:val="en-US"/>
              </w:rPr>
              <w:t>efluentes</w:t>
            </w:r>
            <w:proofErr w:type="spellEnd"/>
            <w:r w:rsidRPr="00B65607">
              <w:rPr>
                <w:sz w:val="20"/>
                <w:lang w:val="en-US"/>
              </w:rPr>
              <w:t xml:space="preserve">, </w:t>
            </w:r>
            <w:proofErr w:type="spellStart"/>
            <w:r w:rsidRPr="00B65607">
              <w:rPr>
                <w:sz w:val="20"/>
                <w:lang w:val="en-US"/>
              </w:rPr>
              <w:t>algunos</w:t>
            </w:r>
            <w:proofErr w:type="spellEnd"/>
            <w:r w:rsidRPr="00B65607">
              <w:rPr>
                <w:sz w:val="20"/>
                <w:lang w:val="en-US"/>
              </w:rPr>
              <w:t xml:space="preserve"> </w:t>
            </w:r>
            <w:proofErr w:type="spellStart"/>
            <w:r w:rsidRPr="00B65607">
              <w:rPr>
                <w:sz w:val="20"/>
                <w:lang w:val="en-US"/>
              </w:rPr>
              <w:t>refinados</w:t>
            </w:r>
            <w:proofErr w:type="spellEnd"/>
          </w:p>
        </w:tc>
        <w:tc>
          <w:tcPr>
            <w:tcW w:w="1737" w:type="dxa"/>
            <w:tcBorders>
              <w:top w:val="nil"/>
              <w:left w:val="nil"/>
              <w:bottom w:val="nil"/>
              <w:right w:val="nil"/>
            </w:tcBorders>
            <w:vAlign w:val="center"/>
            <w:hideMark/>
          </w:tcPr>
          <w:p w14:paraId="42A9096A" w14:textId="77777777" w:rsidR="004369AD" w:rsidRPr="00B65607" w:rsidRDefault="004369AD" w:rsidP="00A712C9">
            <w:pPr>
              <w:jc w:val="left"/>
              <w:rPr>
                <w:sz w:val="20"/>
                <w:lang w:val="en-US"/>
              </w:rPr>
            </w:pPr>
            <w:r w:rsidRPr="00B65607">
              <w:rPr>
                <w:sz w:val="20"/>
                <w:lang w:val="en-US"/>
              </w:rPr>
              <w:t xml:space="preserve">Bajo-medio, </w:t>
            </w:r>
            <w:proofErr w:type="spellStart"/>
            <w:r w:rsidRPr="00B65607">
              <w:rPr>
                <w:sz w:val="20"/>
                <w:lang w:val="en-US"/>
              </w:rPr>
              <w:t>limpiar</w:t>
            </w:r>
            <w:proofErr w:type="spellEnd"/>
            <w:r w:rsidRPr="00B65607">
              <w:rPr>
                <w:sz w:val="20"/>
                <w:lang w:val="en-US"/>
              </w:rPr>
              <w:t xml:space="preserve"> </w:t>
            </w:r>
            <w:proofErr w:type="spellStart"/>
            <w:r w:rsidRPr="00B65607">
              <w:rPr>
                <w:sz w:val="20"/>
                <w:lang w:val="en-US"/>
              </w:rPr>
              <w:t>electrodos</w:t>
            </w:r>
            <w:proofErr w:type="spellEnd"/>
          </w:p>
        </w:tc>
      </w:tr>
      <w:tr w:rsidR="004369AD" w:rsidRPr="00B65607" w14:paraId="2AD1766B" w14:textId="77777777" w:rsidTr="00A712C9">
        <w:trPr>
          <w:trHeight w:val="1140"/>
          <w:jc w:val="center"/>
        </w:trPr>
        <w:tc>
          <w:tcPr>
            <w:tcW w:w="1276" w:type="dxa"/>
            <w:tcBorders>
              <w:top w:val="nil"/>
              <w:left w:val="nil"/>
              <w:right w:val="nil"/>
            </w:tcBorders>
            <w:vAlign w:val="center"/>
            <w:hideMark/>
          </w:tcPr>
          <w:p w14:paraId="0FA4BDF8" w14:textId="77777777" w:rsidR="004369AD" w:rsidRPr="00B65607" w:rsidRDefault="004369AD" w:rsidP="00A712C9">
            <w:pPr>
              <w:jc w:val="left"/>
              <w:rPr>
                <w:b/>
                <w:bCs/>
                <w:sz w:val="20"/>
                <w:lang w:val="en-US"/>
              </w:rPr>
            </w:pPr>
            <w:proofErr w:type="spellStart"/>
            <w:r w:rsidRPr="00B65607">
              <w:rPr>
                <w:b/>
                <w:bCs/>
                <w:sz w:val="20"/>
                <w:lang w:val="en-US"/>
              </w:rPr>
              <w:lastRenderedPageBreak/>
              <w:t>Vórtice</w:t>
            </w:r>
            <w:proofErr w:type="spellEnd"/>
          </w:p>
        </w:tc>
        <w:tc>
          <w:tcPr>
            <w:tcW w:w="1134" w:type="dxa"/>
            <w:tcBorders>
              <w:top w:val="nil"/>
              <w:left w:val="nil"/>
              <w:right w:val="nil"/>
            </w:tcBorders>
            <w:vAlign w:val="center"/>
            <w:hideMark/>
          </w:tcPr>
          <w:p w14:paraId="3E187BDB" w14:textId="77777777" w:rsidR="004369AD" w:rsidRPr="00B65607" w:rsidRDefault="004369AD" w:rsidP="00A712C9">
            <w:pPr>
              <w:jc w:val="left"/>
              <w:rPr>
                <w:sz w:val="20"/>
                <w:lang w:val="en-US"/>
              </w:rPr>
            </w:pPr>
            <w:r w:rsidRPr="00B65607">
              <w:rPr>
                <w:sz w:val="20"/>
                <w:lang w:val="en-US"/>
              </w:rPr>
              <w:t xml:space="preserve">Generación de </w:t>
            </w:r>
            <w:proofErr w:type="spellStart"/>
            <w:r w:rsidRPr="00B65607">
              <w:rPr>
                <w:sz w:val="20"/>
                <w:lang w:val="en-US"/>
              </w:rPr>
              <w:t>vórtices</w:t>
            </w:r>
            <w:proofErr w:type="spellEnd"/>
          </w:p>
        </w:tc>
        <w:tc>
          <w:tcPr>
            <w:tcW w:w="1134" w:type="dxa"/>
            <w:tcBorders>
              <w:top w:val="nil"/>
              <w:left w:val="nil"/>
              <w:right w:val="nil"/>
            </w:tcBorders>
            <w:vAlign w:val="center"/>
            <w:hideMark/>
          </w:tcPr>
          <w:p w14:paraId="4C545334" w14:textId="77777777" w:rsidR="004369AD" w:rsidRPr="00B65607" w:rsidRDefault="004369AD" w:rsidP="00A712C9">
            <w:pPr>
              <w:jc w:val="left"/>
              <w:rPr>
                <w:sz w:val="20"/>
                <w:lang w:val="en-US"/>
              </w:rPr>
            </w:pPr>
            <w:r w:rsidRPr="00B65607">
              <w:rPr>
                <w:sz w:val="20"/>
                <w:lang w:val="en-US"/>
              </w:rPr>
              <w:t>±1%</w:t>
            </w:r>
          </w:p>
        </w:tc>
        <w:tc>
          <w:tcPr>
            <w:tcW w:w="1572" w:type="dxa"/>
            <w:tcBorders>
              <w:top w:val="nil"/>
              <w:left w:val="nil"/>
              <w:right w:val="nil"/>
            </w:tcBorders>
            <w:vAlign w:val="center"/>
            <w:hideMark/>
          </w:tcPr>
          <w:p w14:paraId="5A08D924" w14:textId="77777777" w:rsidR="004369AD" w:rsidRPr="00B65607" w:rsidRDefault="004369AD" w:rsidP="00A712C9">
            <w:pPr>
              <w:jc w:val="left"/>
              <w:rPr>
                <w:sz w:val="20"/>
                <w:lang w:val="es-MX"/>
              </w:rPr>
            </w:pPr>
            <w:r w:rsidRPr="00B65607">
              <w:rPr>
                <w:sz w:val="20"/>
                <w:lang w:val="es-MX"/>
              </w:rPr>
              <w:t>Relativamente económico; útil para vapor y líquidos</w:t>
            </w:r>
          </w:p>
        </w:tc>
        <w:tc>
          <w:tcPr>
            <w:tcW w:w="2036" w:type="dxa"/>
            <w:tcBorders>
              <w:top w:val="nil"/>
              <w:left w:val="nil"/>
              <w:right w:val="nil"/>
            </w:tcBorders>
            <w:vAlign w:val="center"/>
            <w:hideMark/>
          </w:tcPr>
          <w:p w14:paraId="207F1F75" w14:textId="77777777" w:rsidR="004369AD" w:rsidRPr="00B65607" w:rsidRDefault="004369AD" w:rsidP="00A712C9">
            <w:pPr>
              <w:jc w:val="left"/>
              <w:rPr>
                <w:sz w:val="20"/>
                <w:lang w:val="es-MX"/>
              </w:rPr>
            </w:pPr>
            <w:r w:rsidRPr="00B65607">
              <w:rPr>
                <w:sz w:val="20"/>
                <w:lang w:val="es-MX"/>
              </w:rPr>
              <w:t>Sensible a vibraciones; requiere tramo recto; menos preciso en caudales bajos</w:t>
            </w:r>
          </w:p>
        </w:tc>
        <w:tc>
          <w:tcPr>
            <w:tcW w:w="1495" w:type="dxa"/>
            <w:tcBorders>
              <w:top w:val="nil"/>
              <w:left w:val="nil"/>
              <w:right w:val="nil"/>
            </w:tcBorders>
            <w:vAlign w:val="center"/>
            <w:hideMark/>
          </w:tcPr>
          <w:p w14:paraId="47E69C20" w14:textId="77777777" w:rsidR="004369AD" w:rsidRPr="00B65607" w:rsidRDefault="004369AD" w:rsidP="00A712C9">
            <w:pPr>
              <w:jc w:val="left"/>
              <w:rPr>
                <w:sz w:val="20"/>
                <w:lang w:val="en-US"/>
              </w:rPr>
            </w:pPr>
            <w:r w:rsidRPr="00B65607">
              <w:rPr>
                <w:sz w:val="20"/>
                <w:lang w:val="en-US"/>
              </w:rPr>
              <w:t xml:space="preserve">Vapor, gases, </w:t>
            </w:r>
            <w:proofErr w:type="spellStart"/>
            <w:r w:rsidRPr="00B65607">
              <w:rPr>
                <w:sz w:val="20"/>
                <w:lang w:val="en-US"/>
              </w:rPr>
              <w:t>líquidos</w:t>
            </w:r>
            <w:proofErr w:type="spellEnd"/>
            <w:r w:rsidRPr="00B65607">
              <w:rPr>
                <w:sz w:val="20"/>
                <w:lang w:val="en-US"/>
              </w:rPr>
              <w:t xml:space="preserve"> claros</w:t>
            </w:r>
          </w:p>
        </w:tc>
        <w:tc>
          <w:tcPr>
            <w:tcW w:w="1737" w:type="dxa"/>
            <w:tcBorders>
              <w:top w:val="nil"/>
              <w:left w:val="nil"/>
              <w:right w:val="nil"/>
            </w:tcBorders>
            <w:vAlign w:val="center"/>
            <w:hideMark/>
          </w:tcPr>
          <w:p w14:paraId="7500628B" w14:textId="77777777" w:rsidR="004369AD" w:rsidRPr="00B65607" w:rsidRDefault="004369AD" w:rsidP="00A712C9">
            <w:pPr>
              <w:jc w:val="left"/>
              <w:rPr>
                <w:sz w:val="20"/>
                <w:lang w:val="en-US"/>
              </w:rPr>
            </w:pPr>
            <w:r w:rsidRPr="00B65607">
              <w:rPr>
                <w:sz w:val="20"/>
                <w:lang w:val="en-US"/>
              </w:rPr>
              <w:t>Medio</w:t>
            </w:r>
          </w:p>
        </w:tc>
      </w:tr>
      <w:tr w:rsidR="004369AD" w:rsidRPr="00B65607" w14:paraId="2155B252" w14:textId="77777777" w:rsidTr="00A712C9">
        <w:trPr>
          <w:trHeight w:val="1140"/>
          <w:jc w:val="center"/>
        </w:trPr>
        <w:tc>
          <w:tcPr>
            <w:tcW w:w="1276" w:type="dxa"/>
            <w:tcBorders>
              <w:top w:val="nil"/>
              <w:left w:val="nil"/>
              <w:bottom w:val="single" w:sz="4" w:space="0" w:color="auto"/>
              <w:right w:val="nil"/>
            </w:tcBorders>
            <w:vAlign w:val="center"/>
            <w:hideMark/>
          </w:tcPr>
          <w:p w14:paraId="40B8AD87" w14:textId="77777777" w:rsidR="004369AD" w:rsidRPr="00B65607" w:rsidRDefault="004369AD" w:rsidP="00A712C9">
            <w:pPr>
              <w:jc w:val="left"/>
              <w:rPr>
                <w:b/>
                <w:bCs/>
                <w:sz w:val="20"/>
                <w:lang w:val="en-US"/>
              </w:rPr>
            </w:pPr>
            <w:proofErr w:type="spellStart"/>
            <w:r w:rsidRPr="00B65607">
              <w:rPr>
                <w:b/>
                <w:bCs/>
                <w:sz w:val="20"/>
                <w:lang w:val="en-US"/>
              </w:rPr>
              <w:t>Presión</w:t>
            </w:r>
            <w:proofErr w:type="spellEnd"/>
            <w:r w:rsidRPr="00B65607">
              <w:rPr>
                <w:b/>
                <w:bCs/>
                <w:sz w:val="20"/>
                <w:lang w:val="en-US"/>
              </w:rPr>
              <w:t xml:space="preserve"> </w:t>
            </w:r>
            <w:proofErr w:type="spellStart"/>
            <w:r w:rsidRPr="00B65607">
              <w:rPr>
                <w:b/>
                <w:bCs/>
                <w:sz w:val="20"/>
                <w:lang w:val="en-US"/>
              </w:rPr>
              <w:t>diferencial</w:t>
            </w:r>
            <w:proofErr w:type="spellEnd"/>
          </w:p>
        </w:tc>
        <w:tc>
          <w:tcPr>
            <w:tcW w:w="1134" w:type="dxa"/>
            <w:tcBorders>
              <w:top w:val="nil"/>
              <w:left w:val="nil"/>
              <w:bottom w:val="single" w:sz="4" w:space="0" w:color="auto"/>
              <w:right w:val="nil"/>
            </w:tcBorders>
            <w:vAlign w:val="center"/>
            <w:hideMark/>
          </w:tcPr>
          <w:p w14:paraId="07E5F8E6" w14:textId="77777777" w:rsidR="004369AD" w:rsidRPr="00B65607" w:rsidRDefault="004369AD" w:rsidP="00A712C9">
            <w:pPr>
              <w:jc w:val="left"/>
              <w:rPr>
                <w:sz w:val="20"/>
                <w:lang w:val="es-MX"/>
              </w:rPr>
            </w:pPr>
            <w:r w:rsidRPr="00B65607">
              <w:rPr>
                <w:sz w:val="20"/>
                <w:lang w:val="es-MX"/>
              </w:rPr>
              <w:t>Obstrucción (placa orificio, tubo Venturi)</w:t>
            </w:r>
          </w:p>
        </w:tc>
        <w:tc>
          <w:tcPr>
            <w:tcW w:w="1134" w:type="dxa"/>
            <w:tcBorders>
              <w:top w:val="nil"/>
              <w:left w:val="nil"/>
              <w:bottom w:val="single" w:sz="4" w:space="0" w:color="auto"/>
              <w:right w:val="nil"/>
            </w:tcBorders>
            <w:vAlign w:val="center"/>
            <w:hideMark/>
          </w:tcPr>
          <w:p w14:paraId="1C8A55C4" w14:textId="77777777" w:rsidR="004369AD" w:rsidRPr="00B65607" w:rsidRDefault="004369AD" w:rsidP="00A712C9">
            <w:pPr>
              <w:jc w:val="left"/>
              <w:rPr>
                <w:sz w:val="20"/>
                <w:lang w:val="en-US"/>
              </w:rPr>
            </w:pPr>
            <w:r w:rsidRPr="00B65607">
              <w:rPr>
                <w:sz w:val="20"/>
                <w:lang w:val="en-US"/>
              </w:rPr>
              <w:t>±1-2%</w:t>
            </w:r>
          </w:p>
        </w:tc>
        <w:tc>
          <w:tcPr>
            <w:tcW w:w="1572" w:type="dxa"/>
            <w:tcBorders>
              <w:top w:val="nil"/>
              <w:left w:val="nil"/>
              <w:bottom w:val="single" w:sz="4" w:space="0" w:color="auto"/>
              <w:right w:val="nil"/>
            </w:tcBorders>
            <w:vAlign w:val="center"/>
            <w:hideMark/>
          </w:tcPr>
          <w:p w14:paraId="0208FB40" w14:textId="77777777" w:rsidR="004369AD" w:rsidRPr="00B65607" w:rsidRDefault="004369AD" w:rsidP="00A712C9">
            <w:pPr>
              <w:jc w:val="left"/>
              <w:rPr>
                <w:sz w:val="20"/>
                <w:lang w:val="es-MX"/>
              </w:rPr>
            </w:pPr>
            <w:r w:rsidRPr="00B65607">
              <w:rPr>
                <w:sz w:val="20"/>
                <w:lang w:val="es-MX"/>
              </w:rPr>
              <w:t>Bajo costo; tecnología madura; fácil instalar</w:t>
            </w:r>
          </w:p>
        </w:tc>
        <w:tc>
          <w:tcPr>
            <w:tcW w:w="2036" w:type="dxa"/>
            <w:tcBorders>
              <w:top w:val="nil"/>
              <w:left w:val="nil"/>
              <w:bottom w:val="single" w:sz="4" w:space="0" w:color="auto"/>
              <w:right w:val="nil"/>
            </w:tcBorders>
            <w:vAlign w:val="center"/>
            <w:hideMark/>
          </w:tcPr>
          <w:p w14:paraId="2D9B7ED3" w14:textId="77777777" w:rsidR="004369AD" w:rsidRPr="00B65607" w:rsidRDefault="004369AD" w:rsidP="00A712C9">
            <w:pPr>
              <w:jc w:val="left"/>
              <w:rPr>
                <w:sz w:val="20"/>
                <w:lang w:val="es-MX"/>
              </w:rPr>
            </w:pPr>
            <w:r w:rsidRPr="00B65607">
              <w:rPr>
                <w:sz w:val="20"/>
                <w:lang w:val="es-MX"/>
              </w:rPr>
              <w:t>Requiere calibración; afectado por depósitos y obstrucción; caída de presión significativa</w:t>
            </w:r>
          </w:p>
        </w:tc>
        <w:tc>
          <w:tcPr>
            <w:tcW w:w="1495" w:type="dxa"/>
            <w:tcBorders>
              <w:top w:val="nil"/>
              <w:left w:val="nil"/>
              <w:bottom w:val="single" w:sz="4" w:space="0" w:color="auto"/>
              <w:right w:val="nil"/>
            </w:tcBorders>
            <w:vAlign w:val="center"/>
            <w:hideMark/>
          </w:tcPr>
          <w:p w14:paraId="415D1D73" w14:textId="77777777" w:rsidR="004369AD" w:rsidRPr="00B65607" w:rsidRDefault="004369AD" w:rsidP="00A712C9">
            <w:pPr>
              <w:jc w:val="left"/>
              <w:rPr>
                <w:sz w:val="20"/>
                <w:lang w:val="es-MX"/>
              </w:rPr>
            </w:pPr>
            <w:r w:rsidRPr="00B65607">
              <w:rPr>
                <w:sz w:val="20"/>
                <w:lang w:val="es-MX"/>
              </w:rPr>
              <w:t>Crudo y refinados, medición básica</w:t>
            </w:r>
          </w:p>
        </w:tc>
        <w:tc>
          <w:tcPr>
            <w:tcW w:w="1737" w:type="dxa"/>
            <w:tcBorders>
              <w:top w:val="nil"/>
              <w:left w:val="nil"/>
              <w:bottom w:val="single" w:sz="4" w:space="0" w:color="auto"/>
              <w:right w:val="nil"/>
            </w:tcBorders>
            <w:vAlign w:val="center"/>
            <w:hideMark/>
          </w:tcPr>
          <w:p w14:paraId="2C3FA97C" w14:textId="77777777" w:rsidR="004369AD" w:rsidRPr="00B65607" w:rsidRDefault="004369AD" w:rsidP="00A712C9">
            <w:pPr>
              <w:jc w:val="left"/>
              <w:rPr>
                <w:sz w:val="20"/>
                <w:lang w:val="en-US"/>
              </w:rPr>
            </w:pPr>
            <w:r w:rsidRPr="00B65607">
              <w:rPr>
                <w:sz w:val="20"/>
                <w:lang w:val="en-US"/>
              </w:rPr>
              <w:t xml:space="preserve">Alto, </w:t>
            </w:r>
            <w:proofErr w:type="spellStart"/>
            <w:r w:rsidRPr="00B65607">
              <w:rPr>
                <w:sz w:val="20"/>
                <w:lang w:val="en-US"/>
              </w:rPr>
              <w:t>mantenimiento</w:t>
            </w:r>
            <w:proofErr w:type="spellEnd"/>
            <w:r w:rsidRPr="00B65607">
              <w:rPr>
                <w:sz w:val="20"/>
                <w:lang w:val="en-US"/>
              </w:rPr>
              <w:t xml:space="preserve"> </w:t>
            </w:r>
            <w:proofErr w:type="spellStart"/>
            <w:r w:rsidRPr="00B65607">
              <w:rPr>
                <w:sz w:val="20"/>
                <w:lang w:val="en-US"/>
              </w:rPr>
              <w:t>frecuente</w:t>
            </w:r>
            <w:proofErr w:type="spellEnd"/>
          </w:p>
        </w:tc>
      </w:tr>
    </w:tbl>
    <w:p w14:paraId="6FA6B712" w14:textId="77777777" w:rsidR="004369AD" w:rsidRPr="00B65607" w:rsidRDefault="004369AD" w:rsidP="004369AD">
      <w:pPr>
        <w:rPr>
          <w:szCs w:val="24"/>
          <w:lang w:val="es-ES"/>
        </w:rPr>
      </w:pPr>
    </w:p>
    <w:p w14:paraId="0FBE9E1D" w14:textId="4F8A6A68" w:rsidR="00B65607" w:rsidRDefault="00B65607">
      <w:pPr>
        <w:spacing w:after="160" w:line="259" w:lineRule="auto"/>
        <w:jc w:val="left"/>
        <w:rPr>
          <w:szCs w:val="24"/>
          <w:lang w:val="es-ES"/>
        </w:rPr>
      </w:pPr>
    </w:p>
    <w:p w14:paraId="2F9032E4" w14:textId="68BE0657" w:rsidR="00B65607" w:rsidRPr="00312D7A" w:rsidRDefault="00D04A59" w:rsidP="00312D7A">
      <w:pPr>
        <w:pStyle w:val="Ttulo3"/>
      </w:pPr>
      <w:r w:rsidRPr="00312D7A">
        <w:t>Selección del modelo de jerarquización</w:t>
      </w:r>
    </w:p>
    <w:p w14:paraId="517B3EAC" w14:textId="77777777" w:rsidR="00D04A59" w:rsidRDefault="00D04A59" w:rsidP="00F32172">
      <w:pPr>
        <w:rPr>
          <w:szCs w:val="24"/>
          <w:lang w:val="es-ES"/>
        </w:rPr>
      </w:pPr>
    </w:p>
    <w:p w14:paraId="48491CAE" w14:textId="77777777" w:rsidR="00312D7A" w:rsidRDefault="00312D7A" w:rsidP="00F32172">
      <w:pPr>
        <w:rPr>
          <w:szCs w:val="24"/>
          <w:lang w:val="es-ES"/>
        </w:rPr>
      </w:pPr>
    </w:p>
    <w:p w14:paraId="70000691" w14:textId="57F40AA4" w:rsidR="00D04A59" w:rsidRDefault="00D04A59" w:rsidP="00F32172">
      <w:pPr>
        <w:rPr>
          <w:szCs w:val="24"/>
          <w:lang w:val="es-ES"/>
        </w:rPr>
      </w:pPr>
      <w:r>
        <w:rPr>
          <w:szCs w:val="24"/>
          <w:lang w:val="es-ES"/>
        </w:rPr>
        <w:t>Una vez que se tiene las variables (tecnologías a ser comparadas) y los criterios de evaluación con sus curvas de valorización, se procede con la selección del modelo de jerarquización.</w:t>
      </w:r>
    </w:p>
    <w:p w14:paraId="5D3C5B3F" w14:textId="77777777" w:rsidR="00D04A59" w:rsidRDefault="00D04A59" w:rsidP="00F32172">
      <w:pPr>
        <w:rPr>
          <w:szCs w:val="24"/>
          <w:lang w:val="es-ES"/>
        </w:rPr>
      </w:pPr>
    </w:p>
    <w:p w14:paraId="34A37762" w14:textId="77777777" w:rsidR="00312D7A" w:rsidRDefault="00312D7A" w:rsidP="00F32172">
      <w:pPr>
        <w:rPr>
          <w:szCs w:val="24"/>
          <w:lang w:val="es-ES"/>
        </w:rPr>
      </w:pPr>
    </w:p>
    <w:p w14:paraId="0A992CAA" w14:textId="26DB0C8E" w:rsidR="00312D7A" w:rsidRPr="00312D7A" w:rsidRDefault="00312D7A" w:rsidP="00312D7A">
      <w:pPr>
        <w:rPr>
          <w:szCs w:val="24"/>
          <w:lang w:val="es-ES"/>
        </w:rPr>
      </w:pPr>
      <w:r w:rsidRPr="00312D7A">
        <w:rPr>
          <w:szCs w:val="24"/>
          <w:lang w:val="es-ES"/>
        </w:rPr>
        <w:t>La etapa central del proceso de selección de tecnología requiere la aplicación de herramientas formales de Análisis de Decisión Multicriterio (MCDA, por sus siglas en inglés) que permiten ponderar y agregar las calificaciones obtenidas por cada tecnología candidata a través de los diversos criterios (</w:t>
      </w:r>
      <w:r w:rsidRPr="00312D7A">
        <w:rPr>
          <w:szCs w:val="24"/>
          <w:lang w:val="es-ES"/>
        </w:rPr>
        <w:t>financieros, operacionales, mecánicos</w:t>
      </w:r>
      <w:r w:rsidRPr="00312D7A">
        <w:rPr>
          <w:szCs w:val="24"/>
          <w:lang w:val="es-ES"/>
        </w:rPr>
        <w:t>, etc.). Estos métodos son esenciales para transformar datos cualitativos y cuantitativos en una clasificación final robusta y transparente.</w:t>
      </w:r>
    </w:p>
    <w:p w14:paraId="31532856" w14:textId="77777777" w:rsidR="00312D7A" w:rsidRDefault="00312D7A" w:rsidP="00312D7A">
      <w:pPr>
        <w:rPr>
          <w:szCs w:val="24"/>
          <w:lang w:val="es-ES"/>
        </w:rPr>
      </w:pPr>
    </w:p>
    <w:p w14:paraId="560F9B93" w14:textId="77777777" w:rsidR="00312D7A" w:rsidRPr="00312D7A" w:rsidRDefault="00312D7A" w:rsidP="00312D7A">
      <w:pPr>
        <w:rPr>
          <w:szCs w:val="24"/>
          <w:lang w:val="es-ES"/>
        </w:rPr>
      </w:pPr>
    </w:p>
    <w:p w14:paraId="5E3F3605" w14:textId="2FD04A78" w:rsidR="00312D7A" w:rsidRPr="00312D7A" w:rsidRDefault="00312D7A" w:rsidP="00312D7A">
      <w:pPr>
        <w:rPr>
          <w:szCs w:val="24"/>
          <w:lang w:val="es-ES"/>
        </w:rPr>
      </w:pPr>
      <w:r w:rsidRPr="00312D7A">
        <w:rPr>
          <w:szCs w:val="24"/>
          <w:lang w:val="es-ES"/>
        </w:rPr>
        <w:t>A continuación, se describen las principales metodologías consideradas y sus características de aplicación:</w:t>
      </w:r>
    </w:p>
    <w:p w14:paraId="3A08424C" w14:textId="77777777" w:rsidR="00312D7A" w:rsidRPr="00312D7A" w:rsidRDefault="00312D7A" w:rsidP="00312D7A">
      <w:pPr>
        <w:rPr>
          <w:szCs w:val="24"/>
          <w:lang w:val="es-ES"/>
        </w:rPr>
      </w:pPr>
    </w:p>
    <w:p w14:paraId="69E42756" w14:textId="3CEED45C" w:rsidR="00312D7A" w:rsidRPr="00312D7A" w:rsidRDefault="00312D7A" w:rsidP="007C3D93">
      <w:pPr>
        <w:pStyle w:val="Prrafodelista"/>
        <w:numPr>
          <w:ilvl w:val="0"/>
          <w:numId w:val="66"/>
        </w:numPr>
        <w:rPr>
          <w:szCs w:val="24"/>
          <w:lang w:val="es-ES"/>
        </w:rPr>
      </w:pPr>
      <w:r w:rsidRPr="00312D7A">
        <w:rPr>
          <w:szCs w:val="24"/>
          <w:lang w:val="es-ES"/>
        </w:rPr>
        <w:t xml:space="preserve">Proceso de Jerarquía Analítica (AHP - </w:t>
      </w:r>
      <w:proofErr w:type="spellStart"/>
      <w:r w:rsidRPr="00312D7A">
        <w:rPr>
          <w:szCs w:val="24"/>
          <w:lang w:val="es-ES"/>
        </w:rPr>
        <w:t>Analytic</w:t>
      </w:r>
      <w:proofErr w:type="spellEnd"/>
      <w:r w:rsidRPr="00312D7A">
        <w:rPr>
          <w:szCs w:val="24"/>
          <w:lang w:val="es-ES"/>
        </w:rPr>
        <w:t xml:space="preserve"> </w:t>
      </w:r>
      <w:proofErr w:type="spellStart"/>
      <w:r w:rsidRPr="00312D7A">
        <w:rPr>
          <w:szCs w:val="24"/>
          <w:lang w:val="es-ES"/>
        </w:rPr>
        <w:t>Hierarchy</w:t>
      </w:r>
      <w:proofErr w:type="spellEnd"/>
      <w:r w:rsidRPr="00312D7A">
        <w:rPr>
          <w:szCs w:val="24"/>
          <w:lang w:val="es-ES"/>
        </w:rPr>
        <w:t xml:space="preserve"> </w:t>
      </w:r>
      <w:proofErr w:type="spellStart"/>
      <w:r w:rsidRPr="00312D7A">
        <w:rPr>
          <w:szCs w:val="24"/>
          <w:lang w:val="es-ES"/>
        </w:rPr>
        <w:t>Process</w:t>
      </w:r>
      <w:proofErr w:type="spellEnd"/>
      <w:r w:rsidRPr="00312D7A">
        <w:rPr>
          <w:szCs w:val="24"/>
          <w:lang w:val="es-ES"/>
        </w:rPr>
        <w:t>)</w:t>
      </w:r>
    </w:p>
    <w:p w14:paraId="70C60440" w14:textId="77777777" w:rsidR="00312D7A" w:rsidRPr="00312D7A" w:rsidRDefault="00312D7A" w:rsidP="00312D7A">
      <w:pPr>
        <w:rPr>
          <w:szCs w:val="24"/>
          <w:lang w:val="es-ES"/>
        </w:rPr>
      </w:pPr>
    </w:p>
    <w:p w14:paraId="779E0EAC" w14:textId="0D9C2120" w:rsidR="00312D7A" w:rsidRPr="00312D7A" w:rsidRDefault="00312D7A" w:rsidP="00312D7A">
      <w:pPr>
        <w:rPr>
          <w:szCs w:val="24"/>
          <w:lang w:val="es-ES"/>
        </w:rPr>
      </w:pPr>
      <w:r w:rsidRPr="00312D7A">
        <w:rPr>
          <w:szCs w:val="24"/>
          <w:lang w:val="es-ES"/>
        </w:rPr>
        <w:t xml:space="preserve">El AHP, desarrollado por Thomas </w:t>
      </w:r>
      <w:proofErr w:type="spellStart"/>
      <w:r w:rsidRPr="00312D7A">
        <w:rPr>
          <w:szCs w:val="24"/>
          <w:lang w:val="es-ES"/>
        </w:rPr>
        <w:t>Saaty</w:t>
      </w:r>
      <w:proofErr w:type="spellEnd"/>
      <w:r>
        <w:rPr>
          <w:szCs w:val="24"/>
          <w:lang w:val="es-ES"/>
        </w:rPr>
        <w:t xml:space="preserve"> (1980)</w:t>
      </w:r>
      <w:r w:rsidRPr="00312D7A">
        <w:rPr>
          <w:szCs w:val="24"/>
          <w:lang w:val="es-ES"/>
        </w:rPr>
        <w:t>, es un método que descompone un problema complejo de decisión en una estructura jerárquica. Es fundamentalmente utilizado para determinar las ponderaciones (pesos) de los criterios de evaluación.</w:t>
      </w:r>
    </w:p>
    <w:p w14:paraId="05A5CD68" w14:textId="77777777" w:rsidR="00312D7A" w:rsidRPr="00312D7A" w:rsidRDefault="00312D7A" w:rsidP="00312D7A">
      <w:pPr>
        <w:rPr>
          <w:szCs w:val="24"/>
          <w:lang w:val="es-ES"/>
        </w:rPr>
      </w:pPr>
    </w:p>
    <w:p w14:paraId="44C5B811" w14:textId="77777777" w:rsidR="00312D7A" w:rsidRPr="00312D7A" w:rsidRDefault="00312D7A" w:rsidP="00312D7A">
      <w:pPr>
        <w:rPr>
          <w:szCs w:val="24"/>
          <w:lang w:val="es-ES"/>
        </w:rPr>
      </w:pPr>
      <w:r w:rsidRPr="00312D7A">
        <w:rPr>
          <w:szCs w:val="24"/>
          <w:lang w:val="es-ES"/>
        </w:rPr>
        <w:t>Fundamento: Se basa en juicios de comparación por pares de expertos (</w:t>
      </w:r>
      <w:proofErr w:type="spellStart"/>
      <w:r w:rsidRPr="00312D7A">
        <w:rPr>
          <w:szCs w:val="24"/>
          <w:lang w:val="es-ES"/>
        </w:rPr>
        <w:t>e.g</w:t>
      </w:r>
      <w:proofErr w:type="spellEnd"/>
      <w:r w:rsidRPr="00312D7A">
        <w:rPr>
          <w:szCs w:val="24"/>
          <w:lang w:val="es-ES"/>
        </w:rPr>
        <w:t>., ¿El criterio Exactitud es más importante que la Repetitividad? ¿Cuánto más?).</w:t>
      </w:r>
    </w:p>
    <w:p w14:paraId="7033413C" w14:textId="77777777" w:rsidR="00312D7A" w:rsidRPr="00312D7A" w:rsidRDefault="00312D7A" w:rsidP="00312D7A">
      <w:pPr>
        <w:rPr>
          <w:szCs w:val="24"/>
          <w:lang w:val="es-ES"/>
        </w:rPr>
      </w:pPr>
    </w:p>
    <w:p w14:paraId="795A8B90" w14:textId="77777777" w:rsidR="00312D7A" w:rsidRPr="00312D7A" w:rsidRDefault="00312D7A" w:rsidP="00312D7A">
      <w:pPr>
        <w:rPr>
          <w:szCs w:val="24"/>
          <w:lang w:val="es-ES"/>
        </w:rPr>
      </w:pPr>
      <w:r w:rsidRPr="00312D7A">
        <w:rPr>
          <w:szCs w:val="24"/>
          <w:lang w:val="es-ES"/>
        </w:rPr>
        <w:lastRenderedPageBreak/>
        <w:t>Aplicación en el proceso: Se utiliza para calcular el vector de pesos (importancia) de los seis factores (Financieros, Operabilidad, etc.) y, si es necesario, los pesos de los atributos dentro de cada factor.</w:t>
      </w:r>
    </w:p>
    <w:p w14:paraId="21A8FB64" w14:textId="77777777" w:rsidR="00312D7A" w:rsidRPr="00312D7A" w:rsidRDefault="00312D7A" w:rsidP="00312D7A">
      <w:pPr>
        <w:rPr>
          <w:szCs w:val="24"/>
          <w:lang w:val="es-ES"/>
        </w:rPr>
      </w:pPr>
    </w:p>
    <w:p w14:paraId="6AC0EA57" w14:textId="77777777" w:rsidR="00312D7A" w:rsidRPr="00312D7A" w:rsidRDefault="00312D7A" w:rsidP="00312D7A">
      <w:pPr>
        <w:rPr>
          <w:szCs w:val="24"/>
          <w:lang w:val="es-ES"/>
        </w:rPr>
      </w:pPr>
      <w:r w:rsidRPr="00312D7A">
        <w:rPr>
          <w:szCs w:val="24"/>
          <w:lang w:val="es-ES"/>
        </w:rPr>
        <w:t>Ventaja: Provee una medida de consistencia (</w:t>
      </w:r>
      <w:r w:rsidRPr="00312D7A">
        <w:rPr>
          <w:i/>
          <w:iCs/>
          <w:szCs w:val="24"/>
          <w:lang w:val="es-ES"/>
        </w:rPr>
        <w:t>Ratio</w:t>
      </w:r>
      <w:r w:rsidRPr="00312D7A">
        <w:rPr>
          <w:szCs w:val="24"/>
          <w:lang w:val="es-ES"/>
        </w:rPr>
        <w:t xml:space="preserve"> de Consistencia, CR) que valida la calidad de los juicios emitidos por los expertos.</w:t>
      </w:r>
    </w:p>
    <w:p w14:paraId="05EB0298" w14:textId="77777777" w:rsidR="00312D7A" w:rsidRPr="00312D7A" w:rsidRDefault="00312D7A" w:rsidP="00312D7A">
      <w:pPr>
        <w:rPr>
          <w:szCs w:val="24"/>
          <w:lang w:val="es-ES"/>
        </w:rPr>
      </w:pPr>
    </w:p>
    <w:p w14:paraId="23CF45C8" w14:textId="262ACEE8" w:rsidR="00312D7A" w:rsidRPr="00312D7A" w:rsidRDefault="00312D7A" w:rsidP="007C3D93">
      <w:pPr>
        <w:pStyle w:val="Prrafodelista"/>
        <w:numPr>
          <w:ilvl w:val="0"/>
          <w:numId w:val="66"/>
        </w:numPr>
        <w:rPr>
          <w:szCs w:val="24"/>
          <w:lang w:val="es-ES"/>
        </w:rPr>
      </w:pPr>
      <w:r w:rsidRPr="00312D7A">
        <w:rPr>
          <w:szCs w:val="24"/>
          <w:lang w:val="es-ES"/>
        </w:rPr>
        <w:t>Técnica de Orden de Preferencia por Similitud a la Solución Ideal (TOPSIS)</w:t>
      </w:r>
    </w:p>
    <w:p w14:paraId="61B4C4D9" w14:textId="77777777" w:rsidR="00312D7A" w:rsidRPr="00312D7A" w:rsidRDefault="00312D7A" w:rsidP="00312D7A">
      <w:pPr>
        <w:rPr>
          <w:szCs w:val="24"/>
          <w:lang w:val="es-ES"/>
        </w:rPr>
      </w:pPr>
    </w:p>
    <w:p w14:paraId="6EF0A5B3" w14:textId="77777777" w:rsidR="00312D7A" w:rsidRPr="00312D7A" w:rsidRDefault="00312D7A" w:rsidP="00312D7A">
      <w:pPr>
        <w:rPr>
          <w:szCs w:val="24"/>
          <w:lang w:val="es-ES"/>
        </w:rPr>
      </w:pPr>
      <w:r w:rsidRPr="00312D7A">
        <w:rPr>
          <w:szCs w:val="24"/>
          <w:lang w:val="es-ES"/>
        </w:rPr>
        <w:t>TOPSIS es un método de agregación simple que se basa en la idea de que la alternativa elegida debe tener la menor distancia euclidiana de la Solución Ideal Positiva (PIS) y la mayor distancia de la Solución Ideal Negativa (NIS).</w:t>
      </w:r>
    </w:p>
    <w:p w14:paraId="2111C14F" w14:textId="77777777" w:rsidR="00312D7A" w:rsidRPr="00312D7A" w:rsidRDefault="00312D7A" w:rsidP="00312D7A">
      <w:pPr>
        <w:rPr>
          <w:szCs w:val="24"/>
          <w:lang w:val="es-ES"/>
        </w:rPr>
      </w:pPr>
    </w:p>
    <w:p w14:paraId="4131C226" w14:textId="77777777" w:rsidR="00312D7A" w:rsidRPr="00312D7A" w:rsidRDefault="00312D7A" w:rsidP="00312D7A">
      <w:pPr>
        <w:rPr>
          <w:szCs w:val="24"/>
          <w:lang w:val="es-ES"/>
        </w:rPr>
      </w:pPr>
      <w:r w:rsidRPr="00312D7A">
        <w:rPr>
          <w:szCs w:val="24"/>
          <w:lang w:val="es-ES"/>
        </w:rPr>
        <w:t>Fundamento: Las tecnologías se clasifican en función de su cercanía a una solución teórica óptima (la mejor combinación de todos los atributos) y su lejanía de una solución teórica anti-óptima (la peor combinación).</w:t>
      </w:r>
    </w:p>
    <w:p w14:paraId="2CF20C77" w14:textId="77777777" w:rsidR="00312D7A" w:rsidRPr="00312D7A" w:rsidRDefault="00312D7A" w:rsidP="00312D7A">
      <w:pPr>
        <w:rPr>
          <w:szCs w:val="24"/>
          <w:lang w:val="es-ES"/>
        </w:rPr>
      </w:pPr>
    </w:p>
    <w:p w14:paraId="5CD4F0D8" w14:textId="77777777" w:rsidR="00312D7A" w:rsidRPr="00312D7A" w:rsidRDefault="00312D7A" w:rsidP="00312D7A">
      <w:pPr>
        <w:rPr>
          <w:szCs w:val="24"/>
          <w:lang w:val="es-ES"/>
        </w:rPr>
      </w:pPr>
      <w:r w:rsidRPr="00312D7A">
        <w:rPr>
          <w:szCs w:val="24"/>
          <w:lang w:val="es-ES"/>
        </w:rPr>
        <w:t>Aplicación en el proceso: Se usa para clasificar las tecnologías de la más deseada a la menos deseada, una vez que los datos de entrada han sido normalizados y ponderados.</w:t>
      </w:r>
    </w:p>
    <w:p w14:paraId="70287079" w14:textId="77777777" w:rsidR="00312D7A" w:rsidRPr="00312D7A" w:rsidRDefault="00312D7A" w:rsidP="00312D7A">
      <w:pPr>
        <w:rPr>
          <w:szCs w:val="24"/>
          <w:lang w:val="es-ES"/>
        </w:rPr>
      </w:pPr>
    </w:p>
    <w:p w14:paraId="5A6FC246" w14:textId="77777777" w:rsidR="00312D7A" w:rsidRPr="00312D7A" w:rsidRDefault="00312D7A" w:rsidP="00312D7A">
      <w:pPr>
        <w:rPr>
          <w:szCs w:val="24"/>
          <w:lang w:val="es-ES"/>
        </w:rPr>
      </w:pPr>
      <w:r w:rsidRPr="00312D7A">
        <w:rPr>
          <w:szCs w:val="24"/>
          <w:lang w:val="es-ES"/>
        </w:rPr>
        <w:t>Ventaja: Es intuitivo, fácil de implementar y mantiene la lógica de maximizar beneficios mientras se minimizan los costos.</w:t>
      </w:r>
    </w:p>
    <w:p w14:paraId="0C7CDC10" w14:textId="77777777" w:rsidR="00312D7A" w:rsidRPr="00312D7A" w:rsidRDefault="00312D7A" w:rsidP="00312D7A">
      <w:pPr>
        <w:rPr>
          <w:szCs w:val="24"/>
          <w:lang w:val="es-ES"/>
        </w:rPr>
      </w:pPr>
    </w:p>
    <w:p w14:paraId="2D13031E" w14:textId="53506BCD" w:rsidR="00312D7A" w:rsidRPr="007C3D93" w:rsidRDefault="00312D7A" w:rsidP="007C3D93">
      <w:pPr>
        <w:pStyle w:val="Prrafodelista"/>
        <w:numPr>
          <w:ilvl w:val="0"/>
          <w:numId w:val="66"/>
        </w:numPr>
        <w:rPr>
          <w:szCs w:val="24"/>
          <w:lang w:val="es-ES"/>
        </w:rPr>
      </w:pPr>
      <w:r w:rsidRPr="007C3D93">
        <w:rPr>
          <w:szCs w:val="24"/>
          <w:lang w:val="es-ES"/>
        </w:rPr>
        <w:t xml:space="preserve">Métodos de </w:t>
      </w:r>
      <w:proofErr w:type="spellStart"/>
      <w:r w:rsidRPr="007C3D93">
        <w:rPr>
          <w:szCs w:val="24"/>
          <w:lang w:val="es-ES"/>
        </w:rPr>
        <w:t>Sobreclasificación</w:t>
      </w:r>
      <w:proofErr w:type="spellEnd"/>
      <w:r w:rsidRPr="007C3D93">
        <w:rPr>
          <w:szCs w:val="24"/>
          <w:lang w:val="es-ES"/>
        </w:rPr>
        <w:t xml:space="preserve"> (PROMETHEE y ELECTRE)</w:t>
      </w:r>
    </w:p>
    <w:p w14:paraId="4D6B5D4E" w14:textId="77777777" w:rsidR="00312D7A" w:rsidRPr="00312D7A" w:rsidRDefault="00312D7A" w:rsidP="00312D7A">
      <w:pPr>
        <w:rPr>
          <w:szCs w:val="24"/>
          <w:lang w:val="es-ES"/>
        </w:rPr>
      </w:pPr>
    </w:p>
    <w:p w14:paraId="2AE75726" w14:textId="77777777" w:rsidR="00312D7A" w:rsidRPr="00312D7A" w:rsidRDefault="00312D7A" w:rsidP="00312D7A">
      <w:pPr>
        <w:rPr>
          <w:szCs w:val="24"/>
          <w:lang w:val="es-ES"/>
        </w:rPr>
      </w:pPr>
      <w:r w:rsidRPr="00312D7A">
        <w:rPr>
          <w:szCs w:val="24"/>
          <w:lang w:val="es-ES"/>
        </w:rPr>
        <w:t xml:space="preserve">Estos métodos (PROMETHEE - </w:t>
      </w:r>
      <w:proofErr w:type="spellStart"/>
      <w:r w:rsidRPr="00312D7A">
        <w:rPr>
          <w:szCs w:val="24"/>
          <w:lang w:val="es-ES"/>
        </w:rPr>
        <w:t>Preference</w:t>
      </w:r>
      <w:proofErr w:type="spellEnd"/>
      <w:r w:rsidRPr="00312D7A">
        <w:rPr>
          <w:szCs w:val="24"/>
          <w:lang w:val="es-ES"/>
        </w:rPr>
        <w:t xml:space="preserve"> Ranking </w:t>
      </w:r>
      <w:proofErr w:type="spellStart"/>
      <w:r w:rsidRPr="00312D7A">
        <w:rPr>
          <w:szCs w:val="24"/>
          <w:lang w:val="es-ES"/>
        </w:rPr>
        <w:t>Organization</w:t>
      </w:r>
      <w:proofErr w:type="spellEnd"/>
      <w:r w:rsidRPr="00312D7A">
        <w:rPr>
          <w:szCs w:val="24"/>
          <w:lang w:val="es-ES"/>
        </w:rPr>
        <w:t xml:space="preserve"> </w:t>
      </w:r>
      <w:proofErr w:type="spellStart"/>
      <w:r w:rsidRPr="00312D7A">
        <w:rPr>
          <w:szCs w:val="24"/>
          <w:lang w:val="es-ES"/>
        </w:rPr>
        <w:t>Method</w:t>
      </w:r>
      <w:proofErr w:type="spellEnd"/>
      <w:r w:rsidRPr="00312D7A">
        <w:rPr>
          <w:szCs w:val="24"/>
          <w:lang w:val="es-ES"/>
        </w:rPr>
        <w:t xml:space="preserve"> </w:t>
      </w:r>
      <w:proofErr w:type="spellStart"/>
      <w:r w:rsidRPr="00312D7A">
        <w:rPr>
          <w:szCs w:val="24"/>
          <w:lang w:val="es-ES"/>
        </w:rPr>
        <w:t>for</w:t>
      </w:r>
      <w:proofErr w:type="spellEnd"/>
      <w:r w:rsidRPr="00312D7A">
        <w:rPr>
          <w:szCs w:val="24"/>
          <w:lang w:val="es-ES"/>
        </w:rPr>
        <w:t xml:space="preserve"> </w:t>
      </w:r>
      <w:proofErr w:type="spellStart"/>
      <w:r w:rsidRPr="00312D7A">
        <w:rPr>
          <w:szCs w:val="24"/>
          <w:lang w:val="es-ES"/>
        </w:rPr>
        <w:t>Enrichment</w:t>
      </w:r>
      <w:proofErr w:type="spellEnd"/>
      <w:r w:rsidRPr="00312D7A">
        <w:rPr>
          <w:szCs w:val="24"/>
          <w:lang w:val="es-ES"/>
        </w:rPr>
        <w:t xml:space="preserve"> </w:t>
      </w:r>
      <w:proofErr w:type="spellStart"/>
      <w:r w:rsidRPr="00312D7A">
        <w:rPr>
          <w:szCs w:val="24"/>
          <w:lang w:val="es-ES"/>
        </w:rPr>
        <w:t>Evaluations</w:t>
      </w:r>
      <w:proofErr w:type="spellEnd"/>
      <w:r w:rsidRPr="00312D7A">
        <w:rPr>
          <w:szCs w:val="24"/>
          <w:lang w:val="es-ES"/>
        </w:rPr>
        <w:t xml:space="preserve">, y ELECTRE - </w:t>
      </w:r>
      <w:proofErr w:type="spellStart"/>
      <w:r w:rsidRPr="00312D7A">
        <w:rPr>
          <w:szCs w:val="24"/>
          <w:lang w:val="es-ES"/>
        </w:rPr>
        <w:t>ÉLimination</w:t>
      </w:r>
      <w:proofErr w:type="spellEnd"/>
      <w:r w:rsidRPr="00312D7A">
        <w:rPr>
          <w:szCs w:val="24"/>
          <w:lang w:val="es-ES"/>
        </w:rPr>
        <w:t xml:space="preserve"> Et Choix </w:t>
      </w:r>
      <w:proofErr w:type="spellStart"/>
      <w:r w:rsidRPr="00312D7A">
        <w:rPr>
          <w:szCs w:val="24"/>
          <w:lang w:val="es-ES"/>
        </w:rPr>
        <w:t>Traduisant</w:t>
      </w:r>
      <w:proofErr w:type="spellEnd"/>
      <w:r w:rsidRPr="00312D7A">
        <w:rPr>
          <w:szCs w:val="24"/>
          <w:lang w:val="es-ES"/>
        </w:rPr>
        <w:t xml:space="preserve"> la </w:t>
      </w:r>
      <w:proofErr w:type="spellStart"/>
      <w:r w:rsidRPr="00312D7A">
        <w:rPr>
          <w:szCs w:val="24"/>
          <w:lang w:val="es-ES"/>
        </w:rPr>
        <w:t>REalité</w:t>
      </w:r>
      <w:proofErr w:type="spellEnd"/>
      <w:r w:rsidRPr="00312D7A">
        <w:rPr>
          <w:szCs w:val="24"/>
          <w:lang w:val="es-ES"/>
        </w:rPr>
        <w:t>) se agrupan por su enfoque de establecer una relación de "</w:t>
      </w:r>
      <w:proofErr w:type="spellStart"/>
      <w:r w:rsidRPr="00312D7A">
        <w:rPr>
          <w:szCs w:val="24"/>
          <w:lang w:val="es-ES"/>
        </w:rPr>
        <w:t>sobreclasificación</w:t>
      </w:r>
      <w:proofErr w:type="spellEnd"/>
      <w:r w:rsidRPr="00312D7A">
        <w:rPr>
          <w:szCs w:val="24"/>
          <w:lang w:val="es-ES"/>
        </w:rPr>
        <w:t xml:space="preserve">" o </w:t>
      </w:r>
      <w:proofErr w:type="spellStart"/>
      <w:r w:rsidRPr="00312D7A">
        <w:rPr>
          <w:szCs w:val="24"/>
          <w:lang w:val="es-ES"/>
        </w:rPr>
        <w:t>outranking</w:t>
      </w:r>
      <w:proofErr w:type="spellEnd"/>
      <w:r w:rsidRPr="00312D7A">
        <w:rPr>
          <w:szCs w:val="24"/>
          <w:lang w:val="es-ES"/>
        </w:rPr>
        <w:t xml:space="preserve"> entre las alternativas.</w:t>
      </w:r>
    </w:p>
    <w:p w14:paraId="0807102B" w14:textId="77777777" w:rsidR="00312D7A" w:rsidRPr="00312D7A" w:rsidRDefault="00312D7A" w:rsidP="00312D7A">
      <w:pPr>
        <w:rPr>
          <w:szCs w:val="24"/>
          <w:lang w:val="es-ES"/>
        </w:rPr>
      </w:pPr>
    </w:p>
    <w:p w14:paraId="1204006A" w14:textId="77777777" w:rsidR="00312D7A" w:rsidRPr="00312D7A" w:rsidRDefault="00312D7A" w:rsidP="00312D7A">
      <w:pPr>
        <w:rPr>
          <w:szCs w:val="24"/>
          <w:lang w:val="es-ES"/>
        </w:rPr>
      </w:pPr>
      <w:r w:rsidRPr="00312D7A">
        <w:rPr>
          <w:szCs w:val="24"/>
          <w:lang w:val="es-ES"/>
        </w:rPr>
        <w:t>Fundamento: No buscan una solución ideal única, sino que comparan pares de alternativas para determinar si una es estrictamente preferida sobre la otra (PROMETHEE) o si es "al menos tan buena" como la otra (ELECTRE).</w:t>
      </w:r>
    </w:p>
    <w:p w14:paraId="3E909E3A" w14:textId="77777777" w:rsidR="00312D7A" w:rsidRPr="00312D7A" w:rsidRDefault="00312D7A" w:rsidP="00312D7A">
      <w:pPr>
        <w:rPr>
          <w:szCs w:val="24"/>
          <w:lang w:val="es-ES"/>
        </w:rPr>
      </w:pPr>
    </w:p>
    <w:p w14:paraId="4D12E7FE" w14:textId="77777777" w:rsidR="00312D7A" w:rsidRPr="00312D7A" w:rsidRDefault="00312D7A" w:rsidP="00312D7A">
      <w:pPr>
        <w:rPr>
          <w:szCs w:val="24"/>
          <w:lang w:val="es-ES"/>
        </w:rPr>
      </w:pPr>
      <w:r w:rsidRPr="00312D7A">
        <w:rPr>
          <w:szCs w:val="24"/>
          <w:lang w:val="es-ES"/>
        </w:rPr>
        <w:t>Aplicación en el proceso: Son herramientas de validación o complemento, utilizadas para confirmar la robustez del ranking obtenido por TOPSIS o para manejar situaciones donde los conflictos entre criterios son muy pronunciados.</w:t>
      </w:r>
    </w:p>
    <w:p w14:paraId="695ADBB4" w14:textId="77777777" w:rsidR="00312D7A" w:rsidRPr="00312D7A" w:rsidRDefault="00312D7A" w:rsidP="00312D7A">
      <w:pPr>
        <w:rPr>
          <w:szCs w:val="24"/>
          <w:lang w:val="es-ES"/>
        </w:rPr>
      </w:pPr>
    </w:p>
    <w:p w14:paraId="5DAB7FD3" w14:textId="709A8EF7" w:rsidR="00312D7A" w:rsidRPr="00312D7A" w:rsidRDefault="00312D7A" w:rsidP="00312D7A">
      <w:pPr>
        <w:rPr>
          <w:szCs w:val="24"/>
          <w:lang w:val="es-ES"/>
        </w:rPr>
      </w:pPr>
      <w:r w:rsidRPr="00312D7A">
        <w:rPr>
          <w:szCs w:val="24"/>
          <w:lang w:val="es-ES"/>
        </w:rPr>
        <w:t>Ventaja: Permiten al decisor definir umbrales de preferencia y de indiferencia, lo que modela mejor la incertidumbre y las preferencias humanas.</w:t>
      </w:r>
      <w:r w:rsidR="007C3D93">
        <w:rPr>
          <w:szCs w:val="24"/>
          <w:lang w:val="es-ES"/>
        </w:rPr>
        <w:t xml:space="preserve"> </w:t>
      </w:r>
    </w:p>
    <w:p w14:paraId="1753B006" w14:textId="77777777" w:rsidR="00312D7A" w:rsidRPr="00312D7A" w:rsidRDefault="00312D7A" w:rsidP="00312D7A">
      <w:pPr>
        <w:rPr>
          <w:szCs w:val="24"/>
          <w:lang w:val="es-ES"/>
        </w:rPr>
      </w:pPr>
    </w:p>
    <w:p w14:paraId="00949F04" w14:textId="501F030C" w:rsidR="00312D7A" w:rsidRPr="007C3D93" w:rsidRDefault="00312D7A" w:rsidP="007C3D93">
      <w:pPr>
        <w:pStyle w:val="Prrafodelista"/>
        <w:numPr>
          <w:ilvl w:val="0"/>
          <w:numId w:val="66"/>
        </w:numPr>
        <w:rPr>
          <w:szCs w:val="24"/>
          <w:lang w:val="es-ES"/>
        </w:rPr>
      </w:pPr>
      <w:r w:rsidRPr="007C3D93">
        <w:rPr>
          <w:szCs w:val="24"/>
          <w:lang w:val="es-ES"/>
        </w:rPr>
        <w:t>Programación por Metas (</w:t>
      </w:r>
      <w:proofErr w:type="spellStart"/>
      <w:r w:rsidRPr="007C3D93">
        <w:rPr>
          <w:szCs w:val="24"/>
          <w:lang w:val="es-ES"/>
        </w:rPr>
        <w:t>Goal</w:t>
      </w:r>
      <w:proofErr w:type="spellEnd"/>
      <w:r w:rsidRPr="007C3D93">
        <w:rPr>
          <w:szCs w:val="24"/>
          <w:lang w:val="es-ES"/>
        </w:rPr>
        <w:t xml:space="preserve"> </w:t>
      </w:r>
      <w:proofErr w:type="spellStart"/>
      <w:r w:rsidRPr="007C3D93">
        <w:rPr>
          <w:szCs w:val="24"/>
          <w:lang w:val="es-ES"/>
        </w:rPr>
        <w:t>Programming</w:t>
      </w:r>
      <w:proofErr w:type="spellEnd"/>
      <w:r w:rsidRPr="007C3D93">
        <w:rPr>
          <w:szCs w:val="24"/>
          <w:lang w:val="es-ES"/>
        </w:rPr>
        <w:t>)</w:t>
      </w:r>
    </w:p>
    <w:p w14:paraId="60A4FED8" w14:textId="77777777" w:rsidR="00312D7A" w:rsidRPr="00312D7A" w:rsidRDefault="00312D7A" w:rsidP="00312D7A">
      <w:pPr>
        <w:rPr>
          <w:szCs w:val="24"/>
          <w:lang w:val="es-ES"/>
        </w:rPr>
      </w:pPr>
    </w:p>
    <w:p w14:paraId="34D18C9F" w14:textId="77777777" w:rsidR="00312D7A" w:rsidRPr="00312D7A" w:rsidRDefault="00312D7A" w:rsidP="00312D7A">
      <w:pPr>
        <w:rPr>
          <w:szCs w:val="24"/>
          <w:lang w:val="es-ES"/>
        </w:rPr>
      </w:pPr>
      <w:r w:rsidRPr="00312D7A">
        <w:rPr>
          <w:szCs w:val="24"/>
          <w:lang w:val="es-ES"/>
        </w:rPr>
        <w:t>La Programación por Metas es una extensión de la programación lineal que se enfoca en minimizar las desviaciones respecto a metas predefinidas. Es particularmente útil cuando la organización establece objetivos fijos (metas) que deben ser alcanzados.</w:t>
      </w:r>
    </w:p>
    <w:p w14:paraId="660C8122" w14:textId="77777777" w:rsidR="00312D7A" w:rsidRPr="00312D7A" w:rsidRDefault="00312D7A" w:rsidP="00312D7A">
      <w:pPr>
        <w:rPr>
          <w:szCs w:val="24"/>
          <w:lang w:val="es-ES"/>
        </w:rPr>
      </w:pPr>
    </w:p>
    <w:p w14:paraId="08C2D93C" w14:textId="77777777" w:rsidR="00312D7A" w:rsidRPr="00312D7A" w:rsidRDefault="00312D7A" w:rsidP="00312D7A">
      <w:pPr>
        <w:rPr>
          <w:szCs w:val="24"/>
          <w:lang w:val="es-ES"/>
        </w:rPr>
      </w:pPr>
      <w:r w:rsidRPr="00312D7A">
        <w:rPr>
          <w:szCs w:val="24"/>
          <w:lang w:val="es-ES"/>
        </w:rPr>
        <w:t>Fundamento: Se formulan desviaciones positivas (sobrecumplimiento) y negativas (</w:t>
      </w:r>
      <w:proofErr w:type="spellStart"/>
      <w:r w:rsidRPr="00312D7A">
        <w:rPr>
          <w:szCs w:val="24"/>
          <w:lang w:val="es-ES"/>
        </w:rPr>
        <w:t>subcumplimiento</w:t>
      </w:r>
      <w:proofErr w:type="spellEnd"/>
      <w:r w:rsidRPr="00312D7A">
        <w:rPr>
          <w:szCs w:val="24"/>
          <w:lang w:val="es-ES"/>
        </w:rPr>
        <w:t>) de cada meta, y el objetivo es minimizar las desviaciones negativas (no cumplir una meta) en un orden jerárquico.</w:t>
      </w:r>
    </w:p>
    <w:p w14:paraId="36148B25" w14:textId="77777777" w:rsidR="00312D7A" w:rsidRPr="00312D7A" w:rsidRDefault="00312D7A" w:rsidP="00312D7A">
      <w:pPr>
        <w:rPr>
          <w:szCs w:val="24"/>
          <w:lang w:val="es-ES"/>
        </w:rPr>
      </w:pPr>
    </w:p>
    <w:p w14:paraId="4D2AD4B2" w14:textId="77777777" w:rsidR="00312D7A" w:rsidRPr="00312D7A" w:rsidRDefault="00312D7A" w:rsidP="00312D7A">
      <w:pPr>
        <w:rPr>
          <w:szCs w:val="24"/>
          <w:lang w:val="es-ES"/>
        </w:rPr>
      </w:pPr>
      <w:r w:rsidRPr="00312D7A">
        <w:rPr>
          <w:szCs w:val="24"/>
          <w:lang w:val="es-ES"/>
        </w:rPr>
        <w:t>Aplicación en el proceso: Se usa para el análisis de escenarios y la sensibilidad de los criterios, por ejemplo, "El VPN debe ser superior a 500,000 USD" o "El CAPEX debe ser inferior a 250,000 USD".</w:t>
      </w:r>
    </w:p>
    <w:p w14:paraId="7F2E8AB9" w14:textId="77777777" w:rsidR="00312D7A" w:rsidRPr="00312D7A" w:rsidRDefault="00312D7A" w:rsidP="00312D7A">
      <w:pPr>
        <w:rPr>
          <w:szCs w:val="24"/>
          <w:lang w:val="es-ES"/>
        </w:rPr>
      </w:pPr>
    </w:p>
    <w:p w14:paraId="378CE826" w14:textId="77777777" w:rsidR="00312D7A" w:rsidRPr="00312D7A" w:rsidRDefault="00312D7A" w:rsidP="00312D7A">
      <w:pPr>
        <w:rPr>
          <w:szCs w:val="24"/>
          <w:lang w:val="es-ES"/>
        </w:rPr>
      </w:pPr>
      <w:r w:rsidRPr="00312D7A">
        <w:rPr>
          <w:szCs w:val="24"/>
          <w:lang w:val="es-ES"/>
        </w:rPr>
        <w:t>Ventaja: Permite incorporar restricciones y objetivos no monetarios (como la reducción de emisiones o el cumplimiento de normativas) de forma directa en el modelo de optimización.</w:t>
      </w:r>
    </w:p>
    <w:p w14:paraId="33B2C6E8" w14:textId="77777777" w:rsidR="00312D7A" w:rsidRPr="00312D7A" w:rsidRDefault="00312D7A" w:rsidP="00312D7A">
      <w:pPr>
        <w:rPr>
          <w:szCs w:val="24"/>
          <w:lang w:val="es-ES"/>
        </w:rPr>
      </w:pPr>
    </w:p>
    <w:p w14:paraId="6AB8DBC4" w14:textId="26784FCF" w:rsidR="00D04A59" w:rsidRDefault="00312D7A" w:rsidP="00312D7A">
      <w:pPr>
        <w:rPr>
          <w:szCs w:val="24"/>
          <w:lang w:val="es-ES"/>
        </w:rPr>
      </w:pPr>
      <w:r w:rsidRPr="00312D7A">
        <w:rPr>
          <w:szCs w:val="24"/>
          <w:lang w:val="es-ES"/>
        </w:rPr>
        <w:t xml:space="preserve">La selección final de un método (o la combinación de varios) depende de la naturaleza del problema y de la preferencia del equipo de decisión. </w:t>
      </w:r>
    </w:p>
    <w:p w14:paraId="026AD82E" w14:textId="77777777" w:rsidR="00312D7A" w:rsidRDefault="00312D7A" w:rsidP="00F32172">
      <w:pPr>
        <w:rPr>
          <w:szCs w:val="24"/>
          <w:lang w:val="es-ES"/>
        </w:rPr>
      </w:pPr>
    </w:p>
    <w:p w14:paraId="4911C71C" w14:textId="77777777" w:rsidR="00F32172" w:rsidRPr="00F32172" w:rsidRDefault="00F32172" w:rsidP="00F32172">
      <w:pPr>
        <w:rPr>
          <w:szCs w:val="24"/>
          <w:lang w:val="es-ES"/>
        </w:rPr>
      </w:pPr>
    </w:p>
    <w:p w14:paraId="475E98E3" w14:textId="77777777" w:rsidR="00F32172" w:rsidRPr="00F32172" w:rsidRDefault="00F32172" w:rsidP="00F32172">
      <w:pPr>
        <w:pStyle w:val="Ttulo2"/>
      </w:pPr>
      <w:r w:rsidRPr="00F32172">
        <w:t>Conclusión técnica de la Fase I</w:t>
      </w:r>
    </w:p>
    <w:p w14:paraId="5798580F" w14:textId="77777777" w:rsidR="00F32172" w:rsidRDefault="00F32172" w:rsidP="00F32172">
      <w:pPr>
        <w:rPr>
          <w:szCs w:val="24"/>
          <w:lang w:val="es-ES"/>
        </w:rPr>
      </w:pPr>
    </w:p>
    <w:p w14:paraId="6263930C" w14:textId="77777777" w:rsidR="00D63901" w:rsidRDefault="00D63901" w:rsidP="00F32172">
      <w:pPr>
        <w:rPr>
          <w:szCs w:val="24"/>
          <w:lang w:val="es-ES"/>
        </w:rPr>
      </w:pPr>
    </w:p>
    <w:p w14:paraId="170CBC78" w14:textId="210F48AB" w:rsidR="00F32172" w:rsidRPr="00F32172" w:rsidRDefault="00F32172" w:rsidP="00F32172">
      <w:pPr>
        <w:rPr>
          <w:szCs w:val="24"/>
          <w:lang w:val="es-ES"/>
        </w:rPr>
      </w:pPr>
      <w:r w:rsidRPr="00F32172">
        <w:rPr>
          <w:szCs w:val="24"/>
          <w:lang w:val="es-ES"/>
        </w:rPr>
        <w:t>El análisis demuestra que los medidores Coriolis constituyen la opción de mayor exactitud, estabilidad y confiabilidad metrológica, siendo idóneos para productos refinados y fluidos limpios.</w:t>
      </w:r>
    </w:p>
    <w:p w14:paraId="0D1B10E3" w14:textId="77777777" w:rsidR="00D63901" w:rsidRDefault="00D63901" w:rsidP="00F32172">
      <w:pPr>
        <w:rPr>
          <w:szCs w:val="24"/>
          <w:lang w:val="es-ES"/>
        </w:rPr>
      </w:pPr>
    </w:p>
    <w:p w14:paraId="219660E0" w14:textId="77777777" w:rsidR="00D63901" w:rsidRDefault="00D63901" w:rsidP="00F32172">
      <w:pPr>
        <w:rPr>
          <w:szCs w:val="24"/>
          <w:lang w:val="es-ES"/>
        </w:rPr>
      </w:pPr>
    </w:p>
    <w:p w14:paraId="131C2A63" w14:textId="626396A0" w:rsidR="00F32172" w:rsidRPr="00F32172" w:rsidRDefault="00F32172" w:rsidP="00F32172">
      <w:pPr>
        <w:rPr>
          <w:szCs w:val="24"/>
          <w:lang w:val="es-ES"/>
        </w:rPr>
      </w:pPr>
      <w:r w:rsidRPr="00F32172">
        <w:rPr>
          <w:szCs w:val="24"/>
          <w:lang w:val="es-ES"/>
        </w:rPr>
        <w:t xml:space="preserve">Los medidores ultrasónicos </w:t>
      </w:r>
      <w:proofErr w:type="spellStart"/>
      <w:r w:rsidRPr="00F32172">
        <w:rPr>
          <w:i/>
          <w:iCs/>
          <w:szCs w:val="24"/>
          <w:lang w:val="es-ES"/>
        </w:rPr>
        <w:t>multipath</w:t>
      </w:r>
      <w:proofErr w:type="spellEnd"/>
      <w:r w:rsidRPr="00F32172">
        <w:rPr>
          <w:szCs w:val="24"/>
          <w:lang w:val="es-ES"/>
        </w:rPr>
        <w:t>, por su parte, resultan preferibles para grandes caudales y líneas de crudo o residuales, donde la caída de presión y el mantenimiento mínimo son factores críticos.</w:t>
      </w:r>
    </w:p>
    <w:p w14:paraId="47D52962" w14:textId="77777777" w:rsidR="00F32172" w:rsidRPr="00F32172" w:rsidRDefault="00F32172" w:rsidP="00F32172">
      <w:pPr>
        <w:rPr>
          <w:szCs w:val="24"/>
          <w:lang w:val="es-ES"/>
        </w:rPr>
      </w:pPr>
    </w:p>
    <w:p w14:paraId="3A92DD59" w14:textId="77777777" w:rsidR="00F32172" w:rsidRPr="00F32172" w:rsidRDefault="00F32172" w:rsidP="00F32172">
      <w:pPr>
        <w:rPr>
          <w:szCs w:val="24"/>
          <w:lang w:val="es-ES"/>
        </w:rPr>
      </w:pPr>
      <w:r w:rsidRPr="00F32172">
        <w:rPr>
          <w:szCs w:val="24"/>
          <w:lang w:val="es-ES"/>
        </w:rPr>
        <w:t>Esta decisión asegura la trazabilidad metrológica y el cumplimiento de la normativa SAMH y de los estándares internacionales de medición, proporcionando una base sólida para la Fase II de la metodología, enfocada en la selección del proveedor y la configuración final del sistema de medición.</w:t>
      </w:r>
    </w:p>
    <w:p w14:paraId="3CD56B4B" w14:textId="50EF8A86" w:rsidR="00A720D2" w:rsidRPr="00F32172" w:rsidRDefault="00A720D2" w:rsidP="00E73721">
      <w:pPr>
        <w:rPr>
          <w:szCs w:val="24"/>
          <w:lang w:val="es-ES"/>
        </w:rPr>
      </w:pPr>
    </w:p>
    <w:p w14:paraId="12D992B2" w14:textId="77777777" w:rsidR="009562E4" w:rsidRPr="009562E4" w:rsidRDefault="009562E4" w:rsidP="009562E4">
      <w:pPr>
        <w:rPr>
          <w:szCs w:val="24"/>
          <w:lang w:val="en-US"/>
        </w:rPr>
      </w:pPr>
      <w:r w:rsidRPr="009562E4">
        <w:rPr>
          <w:szCs w:val="24"/>
          <w:lang w:val="en-US"/>
        </w:rPr>
        <w:t xml:space="preserve">Baker, R. C. (2016). </w:t>
      </w:r>
      <w:r w:rsidRPr="009562E4">
        <w:rPr>
          <w:i/>
          <w:iCs/>
          <w:szCs w:val="24"/>
          <w:lang w:val="en-US"/>
        </w:rPr>
        <w:t>Flow measurement handbook: Industrial designs, operating principles, performance, and applications</w:t>
      </w:r>
      <w:r w:rsidRPr="009562E4">
        <w:rPr>
          <w:szCs w:val="24"/>
          <w:lang w:val="en-US"/>
        </w:rPr>
        <w:t>. Cambridge University Press.</w:t>
      </w:r>
    </w:p>
    <w:p w14:paraId="3FDD6618" w14:textId="77777777" w:rsidR="009562E4" w:rsidRPr="009562E4" w:rsidRDefault="009562E4" w:rsidP="009562E4">
      <w:pPr>
        <w:rPr>
          <w:szCs w:val="24"/>
          <w:lang w:val="en-US"/>
        </w:rPr>
      </w:pPr>
      <w:r w:rsidRPr="009562E4">
        <w:rPr>
          <w:szCs w:val="24"/>
          <w:lang w:val="en-US"/>
        </w:rPr>
        <w:t xml:space="preserve">Lipták, B. G. (Ed.). (2013). </w:t>
      </w:r>
      <w:r w:rsidRPr="009562E4">
        <w:rPr>
          <w:i/>
          <w:iCs/>
          <w:szCs w:val="24"/>
          <w:lang w:val="en-US"/>
        </w:rPr>
        <w:t>Instrument engineers’ handbook, volume 2: Process control and optimization</w:t>
      </w:r>
      <w:r w:rsidRPr="009562E4">
        <w:rPr>
          <w:szCs w:val="24"/>
          <w:lang w:val="en-US"/>
        </w:rPr>
        <w:t xml:space="preserve"> (4th ed.). CRC Press.</w:t>
      </w:r>
    </w:p>
    <w:p w14:paraId="2BA27FBC" w14:textId="77777777" w:rsidR="009562E4" w:rsidRPr="009562E4" w:rsidRDefault="009562E4" w:rsidP="009562E4">
      <w:pPr>
        <w:rPr>
          <w:szCs w:val="24"/>
          <w:lang w:val="en-US"/>
        </w:rPr>
      </w:pPr>
      <w:r w:rsidRPr="009562E4">
        <w:rPr>
          <w:szCs w:val="24"/>
          <w:lang w:val="en-US"/>
        </w:rPr>
        <w:lastRenderedPageBreak/>
        <w:t xml:space="preserve">Miller, R. W. (1996). </w:t>
      </w:r>
      <w:r w:rsidRPr="009562E4">
        <w:rPr>
          <w:i/>
          <w:iCs/>
          <w:szCs w:val="24"/>
          <w:lang w:val="en-US"/>
        </w:rPr>
        <w:t>Flow measurement engineering handbook</w:t>
      </w:r>
      <w:r w:rsidRPr="009562E4">
        <w:rPr>
          <w:szCs w:val="24"/>
          <w:lang w:val="en-US"/>
        </w:rPr>
        <w:t xml:space="preserve"> (3rd ed.). McGraw-Hill.</w:t>
      </w:r>
    </w:p>
    <w:p w14:paraId="140B210C" w14:textId="77777777" w:rsidR="009562E4" w:rsidRPr="009562E4" w:rsidRDefault="009562E4" w:rsidP="009562E4">
      <w:pPr>
        <w:rPr>
          <w:szCs w:val="24"/>
          <w:lang w:val="en-US"/>
        </w:rPr>
      </w:pPr>
      <w:r w:rsidRPr="009562E4">
        <w:rPr>
          <w:szCs w:val="24"/>
          <w:lang w:val="en-US"/>
        </w:rPr>
        <w:t xml:space="preserve">Saaty, T. L. (1980). </w:t>
      </w:r>
      <w:r w:rsidRPr="009562E4">
        <w:rPr>
          <w:i/>
          <w:iCs/>
          <w:szCs w:val="24"/>
          <w:lang w:val="en-US"/>
        </w:rPr>
        <w:t>The analytic hierarchy process: Planning, priority setting, resource allocation</w:t>
      </w:r>
      <w:r w:rsidRPr="009562E4">
        <w:rPr>
          <w:szCs w:val="24"/>
          <w:lang w:val="en-US"/>
        </w:rPr>
        <w:t>. McGraw-Hill.</w:t>
      </w:r>
    </w:p>
    <w:p w14:paraId="09FF835C" w14:textId="77777777" w:rsidR="009562E4" w:rsidRPr="009562E4" w:rsidRDefault="009562E4" w:rsidP="009562E4">
      <w:pPr>
        <w:rPr>
          <w:szCs w:val="24"/>
          <w:lang w:val="en-US"/>
        </w:rPr>
      </w:pPr>
      <w:r w:rsidRPr="009562E4">
        <w:rPr>
          <w:szCs w:val="24"/>
          <w:lang w:val="en-US"/>
        </w:rPr>
        <w:t xml:space="preserve">Spitzer, D. W. (2005). </w:t>
      </w:r>
      <w:r w:rsidRPr="009562E4">
        <w:rPr>
          <w:i/>
          <w:iCs/>
          <w:szCs w:val="24"/>
          <w:lang w:val="en-US"/>
        </w:rPr>
        <w:t>Industrial flow measurement</w:t>
      </w:r>
      <w:r w:rsidRPr="009562E4">
        <w:rPr>
          <w:szCs w:val="24"/>
          <w:lang w:val="en-US"/>
        </w:rPr>
        <w:t xml:space="preserve"> (3rd ed.). ISA – The Instrumentation, Systems, and Automation Society.</w:t>
      </w:r>
    </w:p>
    <w:p w14:paraId="10A21D8F" w14:textId="77777777" w:rsidR="00D43FA3" w:rsidRPr="009562E4" w:rsidRDefault="00D43FA3" w:rsidP="00E73721">
      <w:pPr>
        <w:rPr>
          <w:szCs w:val="24"/>
          <w:lang w:val="en-US"/>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Modelo híbrido que combine criterios regulatorios SAMH y criterios corporativos PDVSA 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lastRenderedPageBreak/>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lastRenderedPageBreak/>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(exactitud, repetitividad, linealidad).</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Ingeniero de PROCESOS: Prioridad en la e</w:t>
      </w:r>
      <w:r>
        <w:rPr>
          <w:szCs w:val="24"/>
          <w:lang w:val="es-ES"/>
        </w:rPr>
        <w:t>fi</w:t>
      </w:r>
      <w:r w:rsidRPr="00E818A4">
        <w:rPr>
          <w:szCs w:val="24"/>
          <w:lang w:val="es-ES"/>
        </w:rPr>
        <w:t xml:space="preserve">ciencia y </w:t>
      </w:r>
      <w:r>
        <w:rPr>
          <w:szCs w:val="24"/>
          <w:lang w:val="es-ES"/>
        </w:rPr>
        <w:t>fl</w:t>
      </w:r>
      <w:r w:rsidRPr="00E818A4">
        <w:rPr>
          <w:szCs w:val="24"/>
          <w:lang w:val="es-ES"/>
        </w:rPr>
        <w:t xml:space="preserve">exibilidad (caída de presión, </w:t>
      </w:r>
      <w:proofErr w:type="spellStart"/>
      <w:r w:rsidRPr="00E818A4">
        <w:rPr>
          <w:i/>
          <w:iCs/>
          <w:szCs w:val="24"/>
          <w:lang w:val="es-ES"/>
        </w:rPr>
        <w:t>turndown</w:t>
      </w:r>
      <w:proofErr w:type="spellEnd"/>
      <w:r w:rsidRPr="00E818A4">
        <w:rPr>
          <w:szCs w:val="24"/>
          <w:lang w:val="es-ES"/>
        </w:rPr>
        <w:t xml:space="preserve">, manejo 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t>Ingeniero de mantenimiento/Con</w:t>
      </w:r>
      <w:r>
        <w:rPr>
          <w:szCs w:val="24"/>
          <w:lang w:val="es-ES"/>
        </w:rPr>
        <w:t>fi</w:t>
      </w:r>
      <w:r w:rsidRPr="00E818A4">
        <w:rPr>
          <w:szCs w:val="24"/>
          <w:lang w:val="es-ES"/>
        </w:rPr>
        <w:t>abilidad: Prioridad en la durabilidad y facilidad (robustez, vida útil, instalación).</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Variables críticas (</w:t>
      </w:r>
      <w:r w:rsidRPr="00E9645A">
        <w:rPr>
          <w:i/>
          <w:iCs/>
          <w:noProof/>
          <w:szCs w:val="24"/>
          <w:lang w:val="es-ES"/>
        </w:rPr>
        <w:t>Must have</w:t>
      </w:r>
      <w:r w:rsidRPr="00E9645A">
        <w:rPr>
          <w:noProof/>
          <w:szCs w:val="24"/>
          <w:lang w:val="es-ES"/>
        </w:rPr>
        <w:t>): exactitud, con</w:t>
      </w:r>
      <w:r>
        <w:rPr>
          <w:noProof/>
          <w:szCs w:val="24"/>
          <w:lang w:val="es-ES"/>
        </w:rPr>
        <w:t>fi</w:t>
      </w:r>
      <w:r w:rsidRPr="00E9645A">
        <w:rPr>
          <w:noProof/>
          <w:szCs w:val="24"/>
          <w:lang w:val="es-ES"/>
        </w:rPr>
        <w:t>abilidad operacional y manejo de fluido se consideraron dominantes. 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Variables importantes (</w:t>
      </w:r>
      <w:r w:rsidRPr="00E9645A">
        <w:rPr>
          <w:i/>
          <w:iCs/>
          <w:noProof/>
          <w:szCs w:val="24"/>
          <w:lang w:val="es-ES"/>
        </w:rPr>
        <w:t>Should have</w:t>
      </w:r>
      <w:r w:rsidRPr="00E9645A">
        <w:rPr>
          <w:noProof/>
          <w:szCs w:val="24"/>
          <w:lang w:val="es-ES"/>
        </w:rPr>
        <w:t xml:space="preserve">): repetitividad, </w:t>
      </w:r>
      <w:r w:rsidRPr="00E9645A">
        <w:rPr>
          <w:i/>
          <w:iCs/>
          <w:noProof/>
          <w:szCs w:val="24"/>
          <w:lang w:val="es-ES"/>
        </w:rPr>
        <w:t>turndown</w:t>
      </w:r>
      <w:r w:rsidRPr="00E9645A">
        <w:rPr>
          <w:noProof/>
          <w:szCs w:val="24"/>
          <w:lang w:val="es-ES"/>
        </w:rPr>
        <w:t xml:space="preserve"> y robustez mecánica.</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Variables deseables (</w:t>
      </w:r>
      <w:r w:rsidRPr="00E9645A">
        <w:rPr>
          <w:i/>
          <w:iCs/>
          <w:noProof/>
          <w:szCs w:val="24"/>
          <w:lang w:val="es-ES"/>
        </w:rPr>
        <w:t>Nice to have</w:t>
      </w:r>
      <w:r w:rsidRPr="00E9645A">
        <w:rPr>
          <w:noProof/>
          <w:szCs w:val="24"/>
          <w:lang w:val="es-ES"/>
        </w:rPr>
        <w:t>): 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lastRenderedPageBreak/>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79476E6" w:rsidR="00D43FA3" w:rsidRPr="00FA53A9" w:rsidRDefault="00FA53A9" w:rsidP="00E73721">
      <w:pPr>
        <w:rPr>
          <w:noProof/>
          <w:szCs w:val="24"/>
          <w:lang w:val="es-MX"/>
        </w:rPr>
      </w:pPr>
      <w:r w:rsidRPr="00FA53A9">
        <w:rPr>
          <w:noProof/>
          <w:szCs w:val="24"/>
          <w:lang w:val="es-MX"/>
        </w:rPr>
        <w:t>Se presentan los resultados según las fases de desarrollo.</w:t>
      </w:r>
    </w:p>
    <w:p w14:paraId="3BEAB687" w14:textId="77777777" w:rsidR="00D43FA3" w:rsidRPr="00E62692" w:rsidRDefault="00D43FA3" w:rsidP="00E73721">
      <w:pPr>
        <w:rPr>
          <w:szCs w:val="24"/>
        </w:rPr>
      </w:pPr>
    </w:p>
    <w:p w14:paraId="2578C68B" w14:textId="77777777" w:rsidR="005478E7" w:rsidRDefault="005478E7" w:rsidP="00E73721">
      <w:pPr>
        <w:rPr>
          <w:szCs w:val="24"/>
        </w:rPr>
      </w:pPr>
    </w:p>
    <w:p w14:paraId="7AF73B16" w14:textId="3CE2F6A1" w:rsidR="000119F1" w:rsidRDefault="000119F1" w:rsidP="000119F1">
      <w:pPr>
        <w:pStyle w:val="Ttulo2"/>
      </w:pPr>
      <w:r>
        <w:t>Resultados de la Fase I</w:t>
      </w:r>
    </w:p>
    <w:p w14:paraId="5BDA272B" w14:textId="77777777" w:rsidR="000119F1" w:rsidRDefault="000119F1" w:rsidP="00E73721">
      <w:pPr>
        <w:rPr>
          <w:szCs w:val="24"/>
        </w:rPr>
      </w:pPr>
    </w:p>
    <w:p w14:paraId="691551F7" w14:textId="77777777" w:rsidR="00FA53A9" w:rsidRDefault="00FA53A9" w:rsidP="00E73721">
      <w:pPr>
        <w:rPr>
          <w:szCs w:val="24"/>
        </w:rPr>
      </w:pPr>
    </w:p>
    <w:p w14:paraId="07287EAD" w14:textId="19A8D61D" w:rsidR="009149D2" w:rsidRDefault="009149D2" w:rsidP="00E73721">
      <w:pPr>
        <w:rPr>
          <w:szCs w:val="24"/>
        </w:rPr>
      </w:pPr>
      <w:r>
        <w:rPr>
          <w:szCs w:val="24"/>
        </w:rPr>
        <w:t xml:space="preserve">El panel de experto seleccionó el modelo de jerarquización por AHP, </w:t>
      </w:r>
      <w:r w:rsidR="00B1649F">
        <w:rPr>
          <w:szCs w:val="24"/>
        </w:rPr>
        <w:t xml:space="preserve">y </w:t>
      </w:r>
      <w:r>
        <w:rPr>
          <w:szCs w:val="24"/>
        </w:rPr>
        <w:t xml:space="preserve">según los criterios </w:t>
      </w:r>
      <w:r w:rsidR="00B1649F">
        <w:rPr>
          <w:szCs w:val="24"/>
        </w:rPr>
        <w:t xml:space="preserve">de </w:t>
      </w:r>
      <w:r>
        <w:rPr>
          <w:szCs w:val="24"/>
        </w:rPr>
        <w:t xml:space="preserve">mostrados en la </w:t>
      </w:r>
      <w:r w:rsidR="00B1649F">
        <w:rPr>
          <w:szCs w:val="24"/>
        </w:rPr>
        <w:t>Tabla 3.1.</w:t>
      </w:r>
    </w:p>
    <w:p w14:paraId="22894CEE" w14:textId="77777777" w:rsidR="00B1649F" w:rsidRDefault="00B1649F" w:rsidP="00E73721">
      <w:pPr>
        <w:rPr>
          <w:szCs w:val="24"/>
        </w:rPr>
      </w:pPr>
    </w:p>
    <w:p w14:paraId="5CA3ADE1" w14:textId="5F7B7DA9" w:rsidR="00B1649F" w:rsidRDefault="00B1649F" w:rsidP="00E73721">
      <w:pPr>
        <w:rPr>
          <w:szCs w:val="24"/>
        </w:rPr>
      </w:pPr>
      <w:r>
        <w:rPr>
          <w:szCs w:val="24"/>
        </w:rPr>
        <w:t xml:space="preserve">Tabla 3.1 </w:t>
      </w:r>
    </w:p>
    <w:p w14:paraId="08C12F1C" w14:textId="77777777" w:rsidR="00FA53A9" w:rsidRPr="00F32172" w:rsidRDefault="00FA53A9" w:rsidP="00FA53A9">
      <w:pPr>
        <w:pStyle w:val="Ttulo3"/>
      </w:pPr>
      <w:r w:rsidRPr="00F32172">
        <w:t>Jerarquización de alternativas según criterios AHP</w:t>
      </w:r>
    </w:p>
    <w:p w14:paraId="7638FEDD" w14:textId="77777777" w:rsidR="00FA53A9" w:rsidRDefault="00FA53A9" w:rsidP="00FA53A9">
      <w:pPr>
        <w:rPr>
          <w:szCs w:val="24"/>
          <w:lang w:val="es-ES"/>
        </w:rPr>
      </w:pPr>
    </w:p>
    <w:p w14:paraId="03965F3F" w14:textId="12B9879B" w:rsidR="00FA53A9" w:rsidRDefault="00FA53A9" w:rsidP="00FA53A9">
      <w:pPr>
        <w:rPr>
          <w:szCs w:val="24"/>
          <w:lang w:val="es-ES"/>
        </w:rPr>
      </w:pPr>
      <w:r w:rsidRPr="00F32172">
        <w:rPr>
          <w:szCs w:val="24"/>
          <w:lang w:val="es-ES"/>
        </w:rPr>
        <w:lastRenderedPageBreak/>
        <w:t xml:space="preserve">En esta fase, el </w:t>
      </w:r>
      <w:r w:rsidR="00B1649F">
        <w:rPr>
          <w:szCs w:val="24"/>
          <w:lang w:val="es-ES"/>
        </w:rPr>
        <w:t>panel de expertos</w:t>
      </w:r>
      <w:r w:rsidRPr="00F32172">
        <w:rPr>
          <w:szCs w:val="24"/>
          <w:lang w:val="es-ES"/>
        </w:rPr>
        <w:t xml:space="preserve"> desarrolló una jerarquización aplicando el </w:t>
      </w:r>
      <w:r w:rsidR="00B1649F">
        <w:rPr>
          <w:szCs w:val="24"/>
          <w:lang w:val="es-ES"/>
        </w:rPr>
        <w:t xml:space="preserve">método </w:t>
      </w:r>
      <w:r w:rsidR="00B1649F" w:rsidRPr="00B1649F">
        <w:rPr>
          <w:szCs w:val="24"/>
          <w:lang w:val="es-ES"/>
        </w:rPr>
        <w:t>AHP</w:t>
      </w:r>
      <w:r w:rsidRPr="00B1649F">
        <w:rPr>
          <w:szCs w:val="24"/>
          <w:lang w:val="es-ES"/>
        </w:rPr>
        <w:t xml:space="preserve"> de </w:t>
      </w:r>
      <w:proofErr w:type="spellStart"/>
      <w:r w:rsidRPr="00B1649F">
        <w:rPr>
          <w:szCs w:val="24"/>
          <w:lang w:val="es-ES"/>
        </w:rPr>
        <w:t>Saaty</w:t>
      </w:r>
      <w:proofErr w:type="spellEnd"/>
      <w:r w:rsidRPr="00B1649F">
        <w:rPr>
          <w:szCs w:val="24"/>
          <w:lang w:val="es-ES"/>
        </w:rPr>
        <w:t xml:space="preserve"> (1980), donde el criterio </w:t>
      </w:r>
      <w:r w:rsidR="00B1649F">
        <w:rPr>
          <w:szCs w:val="24"/>
          <w:lang w:val="es-ES"/>
        </w:rPr>
        <w:t>“</w:t>
      </w:r>
      <w:r w:rsidRPr="00B1649F">
        <w:rPr>
          <w:szCs w:val="24"/>
          <w:lang w:val="es-ES"/>
        </w:rPr>
        <w:t>precisión de la medida</w:t>
      </w:r>
      <w:r w:rsidRPr="00F32172">
        <w:rPr>
          <w:b/>
          <w:bCs/>
          <w:szCs w:val="24"/>
          <w:lang w:val="es-ES"/>
        </w:rPr>
        <w:t>”</w:t>
      </w:r>
      <w:r w:rsidRPr="00F32172">
        <w:rPr>
          <w:szCs w:val="24"/>
          <w:lang w:val="es-ES"/>
        </w:rPr>
        <w:t xml:space="preserve"> obtuvo el </w:t>
      </w:r>
      <w:r w:rsidRPr="00B1649F">
        <w:rPr>
          <w:szCs w:val="24"/>
          <w:lang w:val="es-ES"/>
        </w:rPr>
        <w:t>mayor peso relativo (0.35),</w:t>
      </w:r>
      <w:r w:rsidRPr="00F32172">
        <w:rPr>
          <w:szCs w:val="24"/>
          <w:lang w:val="es-ES"/>
        </w:rPr>
        <w:t xml:space="preserve"> seguido de repetitividad (0.20), confiabilidad (0.15), rango de operación (0.10), mantenimiento (0.10) y costo (0.10).</w:t>
      </w:r>
    </w:p>
    <w:p w14:paraId="3AD0AA36" w14:textId="77777777" w:rsidR="00FA53A9" w:rsidRPr="00F32172" w:rsidRDefault="00FA53A9" w:rsidP="00FA53A9">
      <w:pPr>
        <w:rPr>
          <w:szCs w:val="24"/>
          <w:lang w:val="es-ES"/>
        </w:rPr>
      </w:pPr>
    </w:p>
    <w:p w14:paraId="721EA78A" w14:textId="77777777" w:rsidR="00FA53A9" w:rsidRDefault="00FA53A9" w:rsidP="00FA53A9">
      <w:pPr>
        <w:rPr>
          <w:szCs w:val="24"/>
          <w:lang w:val="es-ES"/>
        </w:rPr>
      </w:pPr>
      <w:r w:rsidRPr="00F32172">
        <w:rPr>
          <w:szCs w:val="24"/>
          <w:lang w:val="es-ES"/>
        </w:rPr>
        <w:t>Los resultados normalizados del análisis indicaron el siguiente orden de preferencia</w:t>
      </w:r>
      <w:r>
        <w:rPr>
          <w:szCs w:val="24"/>
          <w:lang w:val="es-ES"/>
        </w:rPr>
        <w:t xml:space="preserve"> se muestran en la Tabla 2.x.</w:t>
      </w:r>
    </w:p>
    <w:p w14:paraId="152C5FF3" w14:textId="77777777" w:rsidR="00FA53A9" w:rsidRPr="00FA53A9" w:rsidRDefault="00FA53A9" w:rsidP="00E73721">
      <w:pPr>
        <w:rPr>
          <w:szCs w:val="24"/>
          <w:lang w:val="es-ES"/>
        </w:rPr>
      </w:pPr>
    </w:p>
    <w:p w14:paraId="67F17866" w14:textId="77777777" w:rsidR="00FA53A9" w:rsidRDefault="00FA53A9" w:rsidP="00E73721">
      <w:pPr>
        <w:rPr>
          <w:szCs w:val="24"/>
        </w:rPr>
      </w:pPr>
    </w:p>
    <w:p w14:paraId="26870430" w14:textId="77777777" w:rsidR="007B4B0C" w:rsidRPr="00F32172" w:rsidRDefault="007B4B0C" w:rsidP="007B4B0C">
      <w:pPr>
        <w:jc w:val="center"/>
        <w:rPr>
          <w:szCs w:val="24"/>
          <w:lang w:val="es-ES"/>
        </w:rPr>
      </w:pPr>
      <w:r>
        <w:rPr>
          <w:szCs w:val="24"/>
          <w:lang w:val="es-ES"/>
        </w:rPr>
        <w:t>Tabla 2.x Tecnologías seleccionadas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4"/>
        <w:gridCol w:w="1299"/>
        <w:gridCol w:w="2126"/>
        <w:gridCol w:w="3025"/>
      </w:tblGrid>
      <w:tr w:rsidR="007B4B0C" w:rsidRPr="00F32172" w14:paraId="7F581DE9" w14:textId="77777777" w:rsidTr="00A712C9">
        <w:trPr>
          <w:tblHeader/>
          <w:tblCellSpacing w:w="15" w:type="dxa"/>
        </w:trPr>
        <w:tc>
          <w:tcPr>
            <w:tcW w:w="0" w:type="auto"/>
            <w:tcBorders>
              <w:top w:val="single" w:sz="4" w:space="0" w:color="auto"/>
              <w:bottom w:val="single" w:sz="4" w:space="0" w:color="auto"/>
            </w:tcBorders>
            <w:vAlign w:val="center"/>
            <w:hideMark/>
          </w:tcPr>
          <w:p w14:paraId="24B87DB4" w14:textId="77777777" w:rsidR="007B4B0C" w:rsidRPr="00F32172" w:rsidRDefault="007B4B0C" w:rsidP="00A712C9">
            <w:pPr>
              <w:jc w:val="left"/>
              <w:rPr>
                <w:b/>
                <w:bCs/>
                <w:szCs w:val="24"/>
                <w:lang w:val="es-ES"/>
              </w:rPr>
            </w:pPr>
            <w:r w:rsidRPr="00F32172">
              <w:rPr>
                <w:b/>
                <w:bCs/>
                <w:szCs w:val="24"/>
                <w:lang w:val="es-ES"/>
              </w:rPr>
              <w:t>Tecnología</w:t>
            </w:r>
          </w:p>
        </w:tc>
        <w:tc>
          <w:tcPr>
            <w:tcW w:w="1269" w:type="dxa"/>
            <w:tcBorders>
              <w:top w:val="single" w:sz="4" w:space="0" w:color="auto"/>
              <w:bottom w:val="single" w:sz="4" w:space="0" w:color="auto"/>
            </w:tcBorders>
            <w:vAlign w:val="center"/>
            <w:hideMark/>
          </w:tcPr>
          <w:p w14:paraId="54BB3B2E" w14:textId="77777777" w:rsidR="007B4B0C" w:rsidRPr="00F32172" w:rsidRDefault="007B4B0C" w:rsidP="00A712C9">
            <w:pPr>
              <w:rPr>
                <w:b/>
                <w:bCs/>
                <w:szCs w:val="24"/>
                <w:lang w:val="es-ES"/>
              </w:rPr>
            </w:pPr>
            <w:r w:rsidRPr="00F32172">
              <w:rPr>
                <w:b/>
                <w:bCs/>
                <w:szCs w:val="24"/>
                <w:lang w:val="es-ES"/>
              </w:rPr>
              <w:t>Exactitud</w:t>
            </w:r>
          </w:p>
        </w:tc>
        <w:tc>
          <w:tcPr>
            <w:tcW w:w="2096" w:type="dxa"/>
            <w:tcBorders>
              <w:top w:val="single" w:sz="4" w:space="0" w:color="auto"/>
              <w:bottom w:val="single" w:sz="4" w:space="0" w:color="auto"/>
            </w:tcBorders>
            <w:vAlign w:val="center"/>
            <w:hideMark/>
          </w:tcPr>
          <w:p w14:paraId="2DDA36EB" w14:textId="77777777" w:rsidR="007B4B0C" w:rsidRPr="00F32172" w:rsidRDefault="007B4B0C" w:rsidP="00A712C9">
            <w:pPr>
              <w:rPr>
                <w:b/>
                <w:bCs/>
                <w:szCs w:val="24"/>
                <w:lang w:val="es-ES"/>
              </w:rPr>
            </w:pPr>
            <w:r w:rsidRPr="00F32172">
              <w:rPr>
                <w:b/>
                <w:bCs/>
                <w:szCs w:val="24"/>
                <w:lang w:val="es-ES"/>
              </w:rPr>
              <w:t>Peso global AHP</w:t>
            </w:r>
          </w:p>
        </w:tc>
        <w:tc>
          <w:tcPr>
            <w:tcW w:w="2980" w:type="dxa"/>
            <w:tcBorders>
              <w:top w:val="single" w:sz="4" w:space="0" w:color="auto"/>
              <w:bottom w:val="single" w:sz="4" w:space="0" w:color="auto"/>
            </w:tcBorders>
            <w:vAlign w:val="center"/>
            <w:hideMark/>
          </w:tcPr>
          <w:p w14:paraId="27799BBB" w14:textId="77777777" w:rsidR="007B4B0C" w:rsidRPr="00F32172" w:rsidRDefault="007B4B0C" w:rsidP="00A712C9">
            <w:pPr>
              <w:rPr>
                <w:b/>
                <w:bCs/>
                <w:szCs w:val="24"/>
                <w:lang w:val="es-ES"/>
              </w:rPr>
            </w:pPr>
            <w:r w:rsidRPr="00F32172">
              <w:rPr>
                <w:b/>
                <w:bCs/>
                <w:szCs w:val="24"/>
                <w:lang w:val="es-ES"/>
              </w:rPr>
              <w:t>Ranking</w:t>
            </w:r>
          </w:p>
        </w:tc>
      </w:tr>
      <w:tr w:rsidR="007B4B0C" w:rsidRPr="00F32172" w14:paraId="649E9674" w14:textId="77777777" w:rsidTr="00A712C9">
        <w:trPr>
          <w:tblCellSpacing w:w="15" w:type="dxa"/>
        </w:trPr>
        <w:tc>
          <w:tcPr>
            <w:tcW w:w="0" w:type="auto"/>
            <w:vAlign w:val="center"/>
            <w:hideMark/>
          </w:tcPr>
          <w:p w14:paraId="728070B2" w14:textId="77777777" w:rsidR="007B4B0C" w:rsidRPr="00F32172" w:rsidRDefault="007B4B0C" w:rsidP="00A712C9">
            <w:pPr>
              <w:jc w:val="left"/>
              <w:rPr>
                <w:szCs w:val="24"/>
                <w:lang w:val="es-ES"/>
              </w:rPr>
            </w:pPr>
            <w:r w:rsidRPr="00F32172">
              <w:rPr>
                <w:b/>
                <w:bCs/>
                <w:szCs w:val="24"/>
                <w:lang w:val="es-ES"/>
              </w:rPr>
              <w:t>Coriolis</w:t>
            </w:r>
          </w:p>
        </w:tc>
        <w:tc>
          <w:tcPr>
            <w:tcW w:w="1269" w:type="dxa"/>
            <w:vAlign w:val="center"/>
            <w:hideMark/>
          </w:tcPr>
          <w:p w14:paraId="44706303" w14:textId="77777777" w:rsidR="007B4B0C" w:rsidRPr="00F32172" w:rsidRDefault="007B4B0C" w:rsidP="00A712C9">
            <w:pPr>
              <w:jc w:val="center"/>
              <w:rPr>
                <w:szCs w:val="24"/>
                <w:lang w:val="es-ES"/>
              </w:rPr>
            </w:pPr>
            <w:r w:rsidRPr="00F32172">
              <w:rPr>
                <w:szCs w:val="24"/>
                <w:lang w:val="es-ES"/>
              </w:rPr>
              <w:t>±0.10 %</w:t>
            </w:r>
          </w:p>
        </w:tc>
        <w:tc>
          <w:tcPr>
            <w:tcW w:w="2096" w:type="dxa"/>
            <w:vAlign w:val="center"/>
            <w:hideMark/>
          </w:tcPr>
          <w:p w14:paraId="269337CB" w14:textId="77777777" w:rsidR="007B4B0C" w:rsidRPr="00F32172" w:rsidRDefault="007B4B0C" w:rsidP="00A712C9">
            <w:pPr>
              <w:jc w:val="center"/>
              <w:rPr>
                <w:szCs w:val="24"/>
                <w:lang w:val="es-ES"/>
              </w:rPr>
            </w:pPr>
            <w:r w:rsidRPr="00F32172">
              <w:rPr>
                <w:szCs w:val="24"/>
                <w:lang w:val="es-ES"/>
              </w:rPr>
              <w:t>0.78</w:t>
            </w:r>
          </w:p>
        </w:tc>
        <w:tc>
          <w:tcPr>
            <w:tcW w:w="2980" w:type="dxa"/>
            <w:vAlign w:val="center"/>
            <w:hideMark/>
          </w:tcPr>
          <w:p w14:paraId="78D02815" w14:textId="77777777" w:rsidR="007B4B0C" w:rsidRPr="00F32172" w:rsidRDefault="007B4B0C" w:rsidP="00A712C9">
            <w:pPr>
              <w:jc w:val="left"/>
              <w:rPr>
                <w:szCs w:val="24"/>
                <w:lang w:val="es-ES"/>
              </w:rPr>
            </w:pPr>
            <w:r w:rsidRPr="00F32172">
              <w:rPr>
                <w:b/>
                <w:bCs/>
                <w:szCs w:val="24"/>
                <w:lang w:val="es-ES"/>
              </w:rPr>
              <w:t>1° Lugar (preferida)</w:t>
            </w:r>
          </w:p>
        </w:tc>
      </w:tr>
      <w:tr w:rsidR="007B4B0C" w:rsidRPr="00F32172" w14:paraId="11B37BB4" w14:textId="77777777" w:rsidTr="00A712C9">
        <w:trPr>
          <w:tblCellSpacing w:w="15" w:type="dxa"/>
        </w:trPr>
        <w:tc>
          <w:tcPr>
            <w:tcW w:w="0" w:type="auto"/>
            <w:vAlign w:val="center"/>
            <w:hideMark/>
          </w:tcPr>
          <w:p w14:paraId="32FEBE7A" w14:textId="77777777" w:rsidR="007B4B0C" w:rsidRPr="00F32172" w:rsidRDefault="007B4B0C" w:rsidP="00A712C9">
            <w:pPr>
              <w:jc w:val="left"/>
              <w:rPr>
                <w:szCs w:val="24"/>
                <w:lang w:val="es-ES"/>
              </w:rPr>
            </w:pPr>
            <w:r w:rsidRPr="00F32172">
              <w:rPr>
                <w:b/>
                <w:bCs/>
                <w:szCs w:val="24"/>
                <w:lang w:val="es-ES"/>
              </w:rPr>
              <w:t>Ultrasónica (</w:t>
            </w:r>
            <w:proofErr w:type="spellStart"/>
            <w:r w:rsidRPr="00F32172">
              <w:rPr>
                <w:b/>
                <w:bCs/>
                <w:szCs w:val="24"/>
                <w:lang w:val="es-ES"/>
              </w:rPr>
              <w:t>Transit</w:t>
            </w:r>
            <w:proofErr w:type="spellEnd"/>
            <w:r w:rsidRPr="00F32172">
              <w:rPr>
                <w:b/>
                <w:bCs/>
                <w:szCs w:val="24"/>
                <w:lang w:val="es-ES"/>
              </w:rPr>
              <w:t>-Time)</w:t>
            </w:r>
          </w:p>
        </w:tc>
        <w:tc>
          <w:tcPr>
            <w:tcW w:w="1269" w:type="dxa"/>
            <w:vAlign w:val="center"/>
            <w:hideMark/>
          </w:tcPr>
          <w:p w14:paraId="71DE1C18" w14:textId="77777777" w:rsidR="007B4B0C" w:rsidRPr="00F32172" w:rsidRDefault="007B4B0C" w:rsidP="00A712C9">
            <w:pPr>
              <w:jc w:val="center"/>
              <w:rPr>
                <w:szCs w:val="24"/>
                <w:lang w:val="es-ES"/>
              </w:rPr>
            </w:pPr>
            <w:r w:rsidRPr="00F32172">
              <w:rPr>
                <w:szCs w:val="24"/>
                <w:lang w:val="es-ES"/>
              </w:rPr>
              <w:t>±0.25 %</w:t>
            </w:r>
          </w:p>
        </w:tc>
        <w:tc>
          <w:tcPr>
            <w:tcW w:w="2096" w:type="dxa"/>
            <w:vAlign w:val="center"/>
            <w:hideMark/>
          </w:tcPr>
          <w:p w14:paraId="70E8B363" w14:textId="77777777" w:rsidR="007B4B0C" w:rsidRPr="00F32172" w:rsidRDefault="007B4B0C" w:rsidP="00A712C9">
            <w:pPr>
              <w:jc w:val="center"/>
              <w:rPr>
                <w:szCs w:val="24"/>
                <w:lang w:val="es-ES"/>
              </w:rPr>
            </w:pPr>
            <w:r w:rsidRPr="00F32172">
              <w:rPr>
                <w:szCs w:val="24"/>
                <w:lang w:val="es-ES"/>
              </w:rPr>
              <w:t>0.72</w:t>
            </w:r>
          </w:p>
        </w:tc>
        <w:tc>
          <w:tcPr>
            <w:tcW w:w="2980" w:type="dxa"/>
            <w:vAlign w:val="center"/>
            <w:hideMark/>
          </w:tcPr>
          <w:p w14:paraId="2A36C1BF" w14:textId="77777777" w:rsidR="007B4B0C" w:rsidRPr="00F32172" w:rsidRDefault="007B4B0C" w:rsidP="00A712C9">
            <w:pPr>
              <w:jc w:val="left"/>
              <w:rPr>
                <w:szCs w:val="24"/>
                <w:lang w:val="es-ES"/>
              </w:rPr>
            </w:pPr>
            <w:r w:rsidRPr="00F32172">
              <w:rPr>
                <w:szCs w:val="24"/>
                <w:lang w:val="es-ES"/>
              </w:rPr>
              <w:t>2° Lugar</w:t>
            </w:r>
          </w:p>
        </w:tc>
      </w:tr>
      <w:tr w:rsidR="007B4B0C" w:rsidRPr="00F32172" w14:paraId="5AF41BE5" w14:textId="77777777" w:rsidTr="00A712C9">
        <w:trPr>
          <w:tblCellSpacing w:w="15" w:type="dxa"/>
        </w:trPr>
        <w:tc>
          <w:tcPr>
            <w:tcW w:w="0" w:type="auto"/>
            <w:vAlign w:val="center"/>
            <w:hideMark/>
          </w:tcPr>
          <w:p w14:paraId="2D9D6E86" w14:textId="77777777" w:rsidR="007B4B0C" w:rsidRPr="00F32172" w:rsidRDefault="007B4B0C" w:rsidP="00A712C9">
            <w:pPr>
              <w:jc w:val="left"/>
              <w:rPr>
                <w:szCs w:val="24"/>
                <w:lang w:val="es-ES"/>
              </w:rPr>
            </w:pPr>
            <w:r w:rsidRPr="00F32172">
              <w:rPr>
                <w:b/>
                <w:bCs/>
                <w:szCs w:val="24"/>
                <w:lang w:val="es-ES"/>
              </w:rPr>
              <w:t>Ultrasónica (Doppler)</w:t>
            </w:r>
          </w:p>
        </w:tc>
        <w:tc>
          <w:tcPr>
            <w:tcW w:w="1269" w:type="dxa"/>
            <w:vAlign w:val="center"/>
            <w:hideMark/>
          </w:tcPr>
          <w:p w14:paraId="0BA5E51F" w14:textId="77777777" w:rsidR="007B4B0C" w:rsidRPr="00F32172" w:rsidRDefault="007B4B0C" w:rsidP="00A712C9">
            <w:pPr>
              <w:jc w:val="center"/>
              <w:rPr>
                <w:szCs w:val="24"/>
                <w:lang w:val="es-ES"/>
              </w:rPr>
            </w:pPr>
            <w:r w:rsidRPr="00F32172">
              <w:rPr>
                <w:szCs w:val="24"/>
                <w:lang w:val="es-ES"/>
              </w:rPr>
              <w:t>±0.40 %</w:t>
            </w:r>
          </w:p>
        </w:tc>
        <w:tc>
          <w:tcPr>
            <w:tcW w:w="2096" w:type="dxa"/>
            <w:vAlign w:val="center"/>
            <w:hideMark/>
          </w:tcPr>
          <w:p w14:paraId="765392F3" w14:textId="77777777" w:rsidR="007B4B0C" w:rsidRPr="00F32172" w:rsidRDefault="007B4B0C" w:rsidP="00A712C9">
            <w:pPr>
              <w:jc w:val="center"/>
              <w:rPr>
                <w:szCs w:val="24"/>
                <w:lang w:val="es-ES"/>
              </w:rPr>
            </w:pPr>
            <w:r w:rsidRPr="00F32172">
              <w:rPr>
                <w:szCs w:val="24"/>
                <w:lang w:val="es-ES"/>
              </w:rPr>
              <w:t>0.59</w:t>
            </w:r>
          </w:p>
        </w:tc>
        <w:tc>
          <w:tcPr>
            <w:tcW w:w="2980" w:type="dxa"/>
            <w:vAlign w:val="center"/>
            <w:hideMark/>
          </w:tcPr>
          <w:p w14:paraId="7F39796C" w14:textId="77777777" w:rsidR="007B4B0C" w:rsidRPr="00F32172" w:rsidRDefault="007B4B0C" w:rsidP="00A712C9">
            <w:pPr>
              <w:jc w:val="left"/>
              <w:rPr>
                <w:szCs w:val="24"/>
                <w:lang w:val="es-ES"/>
              </w:rPr>
            </w:pPr>
            <w:r w:rsidRPr="00F32172">
              <w:rPr>
                <w:szCs w:val="24"/>
                <w:lang w:val="es-ES"/>
              </w:rPr>
              <w:t>3° Lugar</w:t>
            </w:r>
          </w:p>
        </w:tc>
      </w:tr>
      <w:tr w:rsidR="007B4B0C" w:rsidRPr="00F32172" w14:paraId="595AFCBA" w14:textId="77777777" w:rsidTr="00A712C9">
        <w:trPr>
          <w:tblCellSpacing w:w="15" w:type="dxa"/>
        </w:trPr>
        <w:tc>
          <w:tcPr>
            <w:tcW w:w="0" w:type="auto"/>
            <w:tcBorders>
              <w:bottom w:val="single" w:sz="4" w:space="0" w:color="auto"/>
            </w:tcBorders>
            <w:vAlign w:val="center"/>
            <w:hideMark/>
          </w:tcPr>
          <w:p w14:paraId="61DEFD2D" w14:textId="77777777" w:rsidR="007B4B0C" w:rsidRPr="00F32172" w:rsidRDefault="007B4B0C" w:rsidP="00A712C9">
            <w:pPr>
              <w:jc w:val="left"/>
              <w:rPr>
                <w:szCs w:val="24"/>
                <w:lang w:val="es-ES"/>
              </w:rPr>
            </w:pPr>
            <w:r w:rsidRPr="00F32172">
              <w:rPr>
                <w:b/>
                <w:bCs/>
                <w:szCs w:val="24"/>
                <w:lang w:val="es-ES"/>
              </w:rPr>
              <w:t>Vórtex / DP / Magnético</w:t>
            </w:r>
          </w:p>
        </w:tc>
        <w:tc>
          <w:tcPr>
            <w:tcW w:w="1269" w:type="dxa"/>
            <w:tcBorders>
              <w:bottom w:val="single" w:sz="4" w:space="0" w:color="auto"/>
            </w:tcBorders>
            <w:vAlign w:val="center"/>
            <w:hideMark/>
          </w:tcPr>
          <w:p w14:paraId="42A39126" w14:textId="77777777" w:rsidR="007B4B0C" w:rsidRPr="00F32172" w:rsidRDefault="007B4B0C" w:rsidP="00A712C9">
            <w:pPr>
              <w:jc w:val="center"/>
              <w:rPr>
                <w:szCs w:val="24"/>
                <w:lang w:val="es-ES"/>
              </w:rPr>
            </w:pPr>
            <w:r w:rsidRPr="00F32172">
              <w:rPr>
                <w:szCs w:val="24"/>
                <w:lang w:val="es-ES"/>
              </w:rPr>
              <w:t>≥ ±0.5 %</w:t>
            </w:r>
          </w:p>
        </w:tc>
        <w:tc>
          <w:tcPr>
            <w:tcW w:w="2096" w:type="dxa"/>
            <w:tcBorders>
              <w:bottom w:val="single" w:sz="4" w:space="0" w:color="auto"/>
            </w:tcBorders>
            <w:vAlign w:val="center"/>
            <w:hideMark/>
          </w:tcPr>
          <w:p w14:paraId="18042491" w14:textId="77777777" w:rsidR="007B4B0C" w:rsidRPr="00F32172" w:rsidRDefault="007B4B0C" w:rsidP="00A712C9">
            <w:pPr>
              <w:jc w:val="center"/>
              <w:rPr>
                <w:szCs w:val="24"/>
                <w:lang w:val="es-ES"/>
              </w:rPr>
            </w:pPr>
            <w:r w:rsidRPr="00F32172">
              <w:rPr>
                <w:szCs w:val="24"/>
                <w:lang w:val="es-ES"/>
              </w:rPr>
              <w:t>≤ 0.45</w:t>
            </w:r>
          </w:p>
        </w:tc>
        <w:tc>
          <w:tcPr>
            <w:tcW w:w="2980" w:type="dxa"/>
            <w:tcBorders>
              <w:bottom w:val="single" w:sz="4" w:space="0" w:color="auto"/>
            </w:tcBorders>
            <w:vAlign w:val="center"/>
            <w:hideMark/>
          </w:tcPr>
          <w:p w14:paraId="71FB8645" w14:textId="77777777" w:rsidR="007B4B0C" w:rsidRPr="00F32172" w:rsidRDefault="007B4B0C" w:rsidP="00A712C9">
            <w:pPr>
              <w:jc w:val="left"/>
              <w:rPr>
                <w:szCs w:val="24"/>
                <w:lang w:val="es-ES"/>
              </w:rPr>
            </w:pPr>
            <w:r w:rsidRPr="00F32172">
              <w:rPr>
                <w:szCs w:val="24"/>
                <w:lang w:val="es-ES"/>
              </w:rPr>
              <w:t>No recomendadas para custodia</w:t>
            </w:r>
          </w:p>
        </w:tc>
      </w:tr>
    </w:tbl>
    <w:p w14:paraId="129E488F" w14:textId="77777777" w:rsidR="007B4B0C" w:rsidRDefault="007B4B0C" w:rsidP="007B4B0C">
      <w:pPr>
        <w:rPr>
          <w:szCs w:val="24"/>
          <w:lang w:val="es-ES"/>
        </w:rPr>
      </w:pPr>
    </w:p>
    <w:p w14:paraId="058EC72C" w14:textId="77777777" w:rsidR="007B4B0C" w:rsidRDefault="007B4B0C" w:rsidP="007B4B0C">
      <w:pPr>
        <w:rPr>
          <w:szCs w:val="24"/>
          <w:lang w:val="es-ES"/>
        </w:rPr>
      </w:pPr>
    </w:p>
    <w:p w14:paraId="611ED0E2" w14:textId="517B8DEB" w:rsidR="007B4B0C" w:rsidRPr="007B4B0C" w:rsidRDefault="007B4B0C" w:rsidP="00E73721">
      <w:pPr>
        <w:rPr>
          <w:szCs w:val="24"/>
          <w:lang w:val="es-ES"/>
        </w:rPr>
      </w:pPr>
      <w:r w:rsidRPr="00F32172">
        <w:rPr>
          <w:szCs w:val="24"/>
          <w:lang w:val="es-ES"/>
        </w:rPr>
        <w:t xml:space="preserve">Esta jerarquización se sustenta en que, para aplicaciones de medición fiscal, el criterio dominante es la precisión, tal como establece API MPMS Ch. 5.6/5.8 y la literatura especializada (Miller, 1996; Spitzer, 2005; </w:t>
      </w:r>
      <w:proofErr w:type="spellStart"/>
      <w:r w:rsidRPr="00F32172">
        <w:rPr>
          <w:szCs w:val="24"/>
          <w:lang w:val="es-ES"/>
        </w:rPr>
        <w:t>Lipták</w:t>
      </w:r>
      <w:proofErr w:type="spellEnd"/>
      <w:r w:rsidRPr="00F32172">
        <w:rPr>
          <w:szCs w:val="24"/>
          <w:lang w:val="es-ES"/>
        </w:rPr>
        <w:t>, 2019).</w:t>
      </w:r>
    </w:p>
    <w:p w14:paraId="1C1D2E54" w14:textId="77777777" w:rsidR="007B4B0C" w:rsidRDefault="007B4B0C" w:rsidP="00E73721">
      <w:pPr>
        <w:rPr>
          <w:szCs w:val="24"/>
        </w:rPr>
      </w:pPr>
    </w:p>
    <w:p w14:paraId="0A3A52ED" w14:textId="77777777" w:rsidR="00FA53A9" w:rsidRDefault="00FA53A9" w:rsidP="00E73721">
      <w:pPr>
        <w:rPr>
          <w:szCs w:val="24"/>
        </w:rPr>
      </w:pPr>
    </w:p>
    <w:p w14:paraId="2FDDE149" w14:textId="77777777" w:rsidR="000119F1" w:rsidRPr="00F32172" w:rsidRDefault="000119F1" w:rsidP="000119F1">
      <w:pPr>
        <w:pStyle w:val="Ttulo3"/>
      </w:pPr>
      <w:r w:rsidRPr="00F32172">
        <w:t>Justificación de las tecnologías consideradas</w:t>
      </w:r>
    </w:p>
    <w:p w14:paraId="6E186ACF" w14:textId="77777777" w:rsidR="000119F1" w:rsidRDefault="000119F1" w:rsidP="000119F1">
      <w:pPr>
        <w:rPr>
          <w:szCs w:val="24"/>
          <w:lang w:val="es-ES"/>
        </w:rPr>
      </w:pPr>
    </w:p>
    <w:p w14:paraId="39C6775E" w14:textId="77777777" w:rsidR="000119F1" w:rsidRPr="00F32172" w:rsidRDefault="000119F1" w:rsidP="000119F1">
      <w:pPr>
        <w:rPr>
          <w:szCs w:val="24"/>
          <w:lang w:val="es-ES"/>
        </w:rPr>
      </w:pPr>
      <w:r w:rsidRPr="00F32172">
        <w:rPr>
          <w:szCs w:val="24"/>
          <w:lang w:val="es-ES"/>
        </w:rPr>
        <w:t>Con base en la evaluación comparativa contenida en la Tabla 3 del documento base, las tecnologías de medidores Coriolis y medidores ultrasónicos demostraron ser las más adecuadas en términos de exactitud, mantenibilidad y confiabilidad operacional.</w:t>
      </w:r>
    </w:p>
    <w:p w14:paraId="0DDE27D8" w14:textId="77777777" w:rsidR="000119F1" w:rsidRPr="00F32172" w:rsidRDefault="000119F1" w:rsidP="000119F1">
      <w:pPr>
        <w:rPr>
          <w:szCs w:val="24"/>
          <w:lang w:val="es-ES"/>
        </w:rPr>
      </w:pPr>
    </w:p>
    <w:p w14:paraId="1EAB4304" w14:textId="77777777" w:rsidR="000119F1" w:rsidRPr="00F32172" w:rsidRDefault="000119F1" w:rsidP="000119F1">
      <w:pPr>
        <w:pStyle w:val="Ttulo3"/>
      </w:pPr>
      <w:r w:rsidRPr="00F32172">
        <w:t>Medidores Coriolis</w:t>
      </w:r>
    </w:p>
    <w:p w14:paraId="2B36B71D" w14:textId="77777777" w:rsidR="000119F1" w:rsidRPr="00F32172" w:rsidRDefault="000119F1" w:rsidP="000119F1">
      <w:pPr>
        <w:ind w:left="720"/>
        <w:rPr>
          <w:szCs w:val="24"/>
          <w:lang w:val="es-ES"/>
        </w:rPr>
      </w:pPr>
    </w:p>
    <w:p w14:paraId="6D1B9206" w14:textId="77777777" w:rsidR="000119F1" w:rsidRPr="00F32172" w:rsidRDefault="000119F1" w:rsidP="000119F1">
      <w:pPr>
        <w:ind w:left="1080"/>
        <w:rPr>
          <w:szCs w:val="24"/>
          <w:lang w:val="es-ES"/>
        </w:rPr>
      </w:pPr>
      <w:r w:rsidRPr="00F32172">
        <w:rPr>
          <w:b/>
          <w:bCs/>
          <w:szCs w:val="24"/>
          <w:lang w:val="es-ES"/>
        </w:rPr>
        <w:t>Ventajas técnicas:</w:t>
      </w:r>
    </w:p>
    <w:p w14:paraId="55BDDCC0" w14:textId="77777777" w:rsidR="000119F1" w:rsidRDefault="000119F1" w:rsidP="000119F1">
      <w:pPr>
        <w:numPr>
          <w:ilvl w:val="1"/>
          <w:numId w:val="46"/>
        </w:numPr>
        <w:rPr>
          <w:szCs w:val="24"/>
          <w:lang w:val="es-ES"/>
        </w:rPr>
      </w:pPr>
      <w:r w:rsidRPr="00F32172">
        <w:rPr>
          <w:szCs w:val="24"/>
          <w:lang w:val="es-ES"/>
        </w:rPr>
        <w:t xml:space="preserve">Miden el </w:t>
      </w:r>
      <w:r w:rsidRPr="00F32172">
        <w:rPr>
          <w:b/>
          <w:bCs/>
          <w:szCs w:val="24"/>
          <w:lang w:val="es-ES"/>
        </w:rPr>
        <w:t>flujo másico directo</w:t>
      </w:r>
      <w:r w:rsidRPr="00F32172">
        <w:rPr>
          <w:szCs w:val="24"/>
          <w:lang w:val="es-ES"/>
        </w:rPr>
        <w:t>, independiente de la densidad o del perfil de flujo, integrando simultáneamente medición de temperatura y densidad.</w:t>
      </w:r>
      <w:r w:rsidRPr="00F32172">
        <w:rPr>
          <w:szCs w:val="24"/>
          <w:lang w:val="es-ES"/>
        </w:rPr>
        <w:br/>
        <w:t xml:space="preserve">Son reconocidos por su </w:t>
      </w:r>
      <w:r w:rsidRPr="00F32172">
        <w:rPr>
          <w:b/>
          <w:bCs/>
          <w:szCs w:val="24"/>
          <w:lang w:val="es-ES"/>
        </w:rPr>
        <w:t>precisión típica de ±0.1 %</w:t>
      </w:r>
      <w:r w:rsidRPr="00F32172">
        <w:rPr>
          <w:szCs w:val="24"/>
          <w:lang w:val="es-ES"/>
        </w:rPr>
        <w:t xml:space="preserve"> del valor medido y </w:t>
      </w:r>
      <w:r w:rsidRPr="00F32172">
        <w:rPr>
          <w:b/>
          <w:bCs/>
          <w:szCs w:val="24"/>
          <w:lang w:val="es-ES"/>
        </w:rPr>
        <w:t>repetitividad mejor que ±0.05 %</w:t>
      </w:r>
      <w:r w:rsidRPr="00F32172">
        <w:rPr>
          <w:szCs w:val="24"/>
          <w:lang w:val="es-ES"/>
        </w:rPr>
        <w:t xml:space="preserve"> (API MPMS 5.6; Miller, 1996).</w:t>
      </w:r>
      <w:r w:rsidRPr="00F32172">
        <w:rPr>
          <w:szCs w:val="24"/>
          <w:lang w:val="es-ES"/>
        </w:rPr>
        <w:br/>
        <w:t>Además, no requieren tramos rectos aguas arriba o abajo, lo cual reduce la incertidumbre por perturbaciones de flujo.</w:t>
      </w:r>
    </w:p>
    <w:p w14:paraId="6FCA933B" w14:textId="77777777" w:rsidR="000119F1" w:rsidRPr="00F32172" w:rsidRDefault="000119F1" w:rsidP="000119F1">
      <w:pPr>
        <w:ind w:left="1440"/>
        <w:rPr>
          <w:szCs w:val="24"/>
          <w:lang w:val="es-ES"/>
        </w:rPr>
      </w:pPr>
    </w:p>
    <w:p w14:paraId="497F2456" w14:textId="77777777" w:rsidR="000119F1" w:rsidRPr="00F32172" w:rsidRDefault="000119F1" w:rsidP="000119F1">
      <w:pPr>
        <w:ind w:left="1080"/>
        <w:rPr>
          <w:szCs w:val="24"/>
          <w:lang w:val="es-ES"/>
        </w:rPr>
      </w:pPr>
      <w:r w:rsidRPr="00F32172">
        <w:rPr>
          <w:b/>
          <w:bCs/>
          <w:szCs w:val="24"/>
          <w:lang w:val="es-ES"/>
        </w:rPr>
        <w:t>Aplicación óptima:</w:t>
      </w:r>
    </w:p>
    <w:p w14:paraId="2DA1D248" w14:textId="77777777" w:rsidR="000119F1" w:rsidRDefault="000119F1" w:rsidP="000119F1">
      <w:pPr>
        <w:numPr>
          <w:ilvl w:val="1"/>
          <w:numId w:val="46"/>
        </w:numPr>
        <w:rPr>
          <w:szCs w:val="24"/>
          <w:lang w:val="es-ES"/>
        </w:rPr>
      </w:pPr>
      <w:r w:rsidRPr="00F32172">
        <w:rPr>
          <w:szCs w:val="24"/>
          <w:lang w:val="es-ES"/>
        </w:rPr>
        <w:lastRenderedPageBreak/>
        <w:t xml:space="preserve">Líneas de </w:t>
      </w:r>
      <w:r w:rsidRPr="00F32172">
        <w:rPr>
          <w:b/>
          <w:bCs/>
          <w:szCs w:val="24"/>
          <w:lang w:val="es-ES"/>
        </w:rPr>
        <w:t>productos refinados</w:t>
      </w:r>
      <w:r w:rsidRPr="00F32172">
        <w:rPr>
          <w:szCs w:val="24"/>
          <w:lang w:val="es-ES"/>
        </w:rPr>
        <w:t xml:space="preserve"> y de </w:t>
      </w:r>
      <w:r w:rsidRPr="00F32172">
        <w:rPr>
          <w:b/>
          <w:bCs/>
          <w:szCs w:val="24"/>
          <w:lang w:val="es-ES"/>
        </w:rPr>
        <w:t>alto valor comercial</w:t>
      </w:r>
      <w:r w:rsidRPr="00F32172">
        <w:rPr>
          <w:szCs w:val="24"/>
          <w:lang w:val="es-ES"/>
        </w:rPr>
        <w:t xml:space="preserve"> (Jet A-1, Diesel, Gasolina 91/95), donde el error de medición tiene repercusiones económicas directas.</w:t>
      </w:r>
    </w:p>
    <w:p w14:paraId="340CE23C" w14:textId="77777777" w:rsidR="000119F1" w:rsidRPr="00F32172" w:rsidRDefault="000119F1" w:rsidP="000119F1">
      <w:pPr>
        <w:ind w:left="1440"/>
        <w:rPr>
          <w:szCs w:val="24"/>
          <w:lang w:val="es-ES"/>
        </w:rPr>
      </w:pPr>
    </w:p>
    <w:p w14:paraId="6D4FD59C" w14:textId="77777777" w:rsidR="000119F1" w:rsidRPr="003E68B5" w:rsidRDefault="000119F1" w:rsidP="000119F1">
      <w:pPr>
        <w:ind w:left="1080"/>
        <w:rPr>
          <w:szCs w:val="24"/>
          <w:lang w:val="es-ES"/>
        </w:rPr>
      </w:pPr>
      <w:r w:rsidRPr="00F32172">
        <w:rPr>
          <w:b/>
          <w:bCs/>
          <w:szCs w:val="24"/>
          <w:lang w:val="es-ES"/>
        </w:rPr>
        <w:t>Limitaciones:</w:t>
      </w:r>
    </w:p>
    <w:p w14:paraId="2AC2BC42" w14:textId="77777777" w:rsidR="000119F1" w:rsidRDefault="000119F1" w:rsidP="000119F1">
      <w:pPr>
        <w:numPr>
          <w:ilvl w:val="1"/>
          <w:numId w:val="46"/>
        </w:numPr>
        <w:rPr>
          <w:szCs w:val="24"/>
          <w:lang w:val="es-ES"/>
        </w:rPr>
      </w:pPr>
      <w:r w:rsidRPr="00F32172">
        <w:rPr>
          <w:szCs w:val="24"/>
          <w:lang w:val="es-ES"/>
        </w:rPr>
        <w:t xml:space="preserve">Alto costo unitario y limitación de tamaño para grandes diámetros, factores compensados por su </w:t>
      </w:r>
      <w:r w:rsidRPr="00F32172">
        <w:rPr>
          <w:b/>
          <w:bCs/>
          <w:szCs w:val="24"/>
          <w:lang w:val="es-ES"/>
        </w:rPr>
        <w:t>bajo mantenimiento y vida útil prolongada</w:t>
      </w:r>
      <w:r w:rsidRPr="00F32172">
        <w:rPr>
          <w:szCs w:val="24"/>
          <w:lang w:val="es-ES"/>
        </w:rPr>
        <w:t xml:space="preserve"> (15–20 años).</w:t>
      </w:r>
    </w:p>
    <w:p w14:paraId="0BBCE9C0" w14:textId="77777777" w:rsidR="000119F1" w:rsidRDefault="000119F1" w:rsidP="000119F1">
      <w:pPr>
        <w:ind w:left="1440"/>
        <w:rPr>
          <w:szCs w:val="24"/>
          <w:lang w:val="es-ES"/>
        </w:rPr>
      </w:pPr>
    </w:p>
    <w:p w14:paraId="69601FF2" w14:textId="77777777" w:rsidR="000119F1" w:rsidRPr="00F32172" w:rsidRDefault="000119F1" w:rsidP="000119F1">
      <w:pPr>
        <w:ind w:left="1440"/>
        <w:rPr>
          <w:szCs w:val="24"/>
          <w:lang w:val="es-ES"/>
        </w:rPr>
      </w:pPr>
    </w:p>
    <w:p w14:paraId="27B685C5" w14:textId="77777777" w:rsidR="000119F1" w:rsidRPr="00F32172" w:rsidRDefault="000119F1" w:rsidP="000119F1">
      <w:pPr>
        <w:pStyle w:val="Ttulo3"/>
      </w:pPr>
      <w:r w:rsidRPr="00F32172">
        <w:t>Medidores Ultrasónicos (</w:t>
      </w:r>
      <w:proofErr w:type="spellStart"/>
      <w:r w:rsidRPr="00F32172">
        <w:t>Transit</w:t>
      </w:r>
      <w:proofErr w:type="spellEnd"/>
      <w:r w:rsidRPr="00F32172">
        <w:t>-Time y Doppler)</w:t>
      </w:r>
    </w:p>
    <w:p w14:paraId="20369DE7" w14:textId="77777777" w:rsidR="000119F1" w:rsidRPr="00F32172" w:rsidRDefault="000119F1" w:rsidP="000119F1">
      <w:pPr>
        <w:ind w:left="720"/>
        <w:rPr>
          <w:szCs w:val="24"/>
          <w:lang w:val="es-ES"/>
        </w:rPr>
      </w:pPr>
    </w:p>
    <w:p w14:paraId="6A545765" w14:textId="77777777" w:rsidR="000119F1" w:rsidRPr="00F32172" w:rsidRDefault="000119F1" w:rsidP="000119F1">
      <w:pPr>
        <w:ind w:left="1080"/>
        <w:rPr>
          <w:szCs w:val="24"/>
          <w:lang w:val="es-ES"/>
        </w:rPr>
      </w:pPr>
      <w:r w:rsidRPr="00F32172">
        <w:rPr>
          <w:b/>
          <w:bCs/>
          <w:szCs w:val="24"/>
          <w:lang w:val="es-ES"/>
        </w:rPr>
        <w:t>Ventajas técnicas:</w:t>
      </w:r>
    </w:p>
    <w:p w14:paraId="40A9AB89" w14:textId="77777777" w:rsidR="000119F1" w:rsidRPr="005F6F47" w:rsidRDefault="000119F1" w:rsidP="000119F1">
      <w:pPr>
        <w:numPr>
          <w:ilvl w:val="1"/>
          <w:numId w:val="46"/>
        </w:numPr>
        <w:rPr>
          <w:szCs w:val="24"/>
          <w:lang w:val="es-ES"/>
        </w:rPr>
      </w:pPr>
      <w:r w:rsidRPr="005F6F47">
        <w:rPr>
          <w:szCs w:val="24"/>
          <w:lang w:val="es-ES"/>
        </w:rPr>
        <w:t>Son no intrusivos, sin partes móviles, permiten medición bidireccional, presentan baja caída de presión y son adecuados para grandes caudales y ductos de gran diámetro (ISO 17089-1; Baker, 2016).</w:t>
      </w:r>
    </w:p>
    <w:p w14:paraId="48268B8C" w14:textId="77777777" w:rsidR="000119F1" w:rsidRPr="005F6F47" w:rsidRDefault="000119F1" w:rsidP="000119F1">
      <w:pPr>
        <w:numPr>
          <w:ilvl w:val="1"/>
          <w:numId w:val="46"/>
        </w:numPr>
        <w:rPr>
          <w:szCs w:val="24"/>
          <w:lang w:val="es-ES"/>
        </w:rPr>
      </w:pPr>
      <w:r w:rsidRPr="005F6F47">
        <w:rPr>
          <w:szCs w:val="24"/>
          <w:lang w:val="es-ES"/>
        </w:rPr>
        <w:t xml:space="preserve">Su precisión se ubica entre ±0.2 % y ±0.5 %, dependiendo de la configuración </w:t>
      </w:r>
      <w:proofErr w:type="spellStart"/>
      <w:r w:rsidRPr="005F6F47">
        <w:rPr>
          <w:szCs w:val="24"/>
          <w:lang w:val="es-ES"/>
        </w:rPr>
        <w:t>multipath</w:t>
      </w:r>
      <w:proofErr w:type="spellEnd"/>
      <w:r w:rsidRPr="005F6F47">
        <w:rPr>
          <w:szCs w:val="24"/>
          <w:lang w:val="es-ES"/>
        </w:rPr>
        <w:t xml:space="preserve"> y la limpieza del fluido.</w:t>
      </w:r>
    </w:p>
    <w:p w14:paraId="09C45F77" w14:textId="77777777" w:rsidR="000119F1" w:rsidRPr="003E68B5" w:rsidRDefault="000119F1" w:rsidP="000119F1">
      <w:pPr>
        <w:rPr>
          <w:szCs w:val="24"/>
          <w:lang w:val="es-ES"/>
        </w:rPr>
      </w:pPr>
    </w:p>
    <w:p w14:paraId="4D8F1765" w14:textId="77777777" w:rsidR="000119F1" w:rsidRPr="00F32172" w:rsidRDefault="000119F1" w:rsidP="000119F1">
      <w:pPr>
        <w:ind w:left="1080"/>
        <w:rPr>
          <w:szCs w:val="24"/>
          <w:lang w:val="es-ES"/>
        </w:rPr>
      </w:pPr>
      <w:r w:rsidRPr="00F32172">
        <w:rPr>
          <w:b/>
          <w:bCs/>
          <w:szCs w:val="24"/>
          <w:lang w:val="es-ES"/>
        </w:rPr>
        <w:t>Aplicación óptima:</w:t>
      </w:r>
    </w:p>
    <w:p w14:paraId="05815C41" w14:textId="77777777" w:rsidR="000119F1" w:rsidRPr="005F6F47" w:rsidRDefault="000119F1" w:rsidP="000119F1">
      <w:pPr>
        <w:numPr>
          <w:ilvl w:val="1"/>
          <w:numId w:val="46"/>
        </w:numPr>
        <w:rPr>
          <w:szCs w:val="24"/>
          <w:lang w:val="es-ES"/>
        </w:rPr>
      </w:pPr>
      <w:r w:rsidRPr="00F32172">
        <w:rPr>
          <w:szCs w:val="24"/>
          <w:lang w:val="es-ES"/>
        </w:rPr>
        <w:t>Líneas de crudo, residuales o mezclas donde los caudales son elevados y se prioriza la continuidad operativa.</w:t>
      </w:r>
    </w:p>
    <w:p w14:paraId="4EBCE5EE" w14:textId="77777777" w:rsidR="000119F1" w:rsidRPr="00F32172" w:rsidRDefault="000119F1" w:rsidP="000119F1">
      <w:pPr>
        <w:ind w:left="1440"/>
        <w:rPr>
          <w:szCs w:val="24"/>
          <w:lang w:val="es-ES"/>
        </w:rPr>
      </w:pPr>
    </w:p>
    <w:p w14:paraId="3FCDBDC4" w14:textId="77777777" w:rsidR="000119F1" w:rsidRDefault="000119F1" w:rsidP="000119F1">
      <w:pPr>
        <w:ind w:left="1080"/>
        <w:rPr>
          <w:b/>
          <w:bCs/>
          <w:szCs w:val="24"/>
          <w:lang w:val="es-ES"/>
        </w:rPr>
      </w:pPr>
      <w:r w:rsidRPr="00B65607">
        <w:rPr>
          <w:b/>
          <w:bCs/>
          <w:szCs w:val="24"/>
          <w:lang w:val="es-ES"/>
        </w:rPr>
        <w:t>Limitaciones:</w:t>
      </w:r>
    </w:p>
    <w:p w14:paraId="52F5EE08" w14:textId="77777777" w:rsidR="000119F1" w:rsidRPr="00B65607" w:rsidRDefault="000119F1" w:rsidP="000119F1">
      <w:pPr>
        <w:pStyle w:val="Prrafodelista"/>
        <w:numPr>
          <w:ilvl w:val="1"/>
          <w:numId w:val="46"/>
        </w:numPr>
        <w:rPr>
          <w:szCs w:val="24"/>
          <w:lang w:val="es-ES"/>
        </w:rPr>
      </w:pPr>
      <w:r w:rsidRPr="00B65607">
        <w:rPr>
          <w:szCs w:val="24"/>
          <w:lang w:val="es-ES"/>
        </w:rPr>
        <w:t>Sensibilidad a burbujas y sólidos suspendidos, por lo que requieren condiciones hidráulicas estables y mantenimiento preventivo de transductores.</w:t>
      </w:r>
    </w:p>
    <w:p w14:paraId="3FB97CFA" w14:textId="77777777" w:rsidR="000119F1" w:rsidRDefault="000119F1" w:rsidP="000119F1">
      <w:pPr>
        <w:rPr>
          <w:szCs w:val="24"/>
          <w:lang w:val="es-ES"/>
        </w:rPr>
      </w:pPr>
    </w:p>
    <w:p w14:paraId="49FC5504" w14:textId="77777777" w:rsidR="000119F1" w:rsidRPr="00F32172" w:rsidRDefault="000119F1" w:rsidP="000119F1">
      <w:pPr>
        <w:rPr>
          <w:szCs w:val="24"/>
          <w:lang w:val="es-ES"/>
        </w:rPr>
      </w:pPr>
      <w:r w:rsidRPr="00F32172">
        <w:rPr>
          <w:szCs w:val="24"/>
          <w:lang w:val="es-ES"/>
        </w:rPr>
        <w:t>Ambas tecnologías cumplen los requisitos de OIML R117 para medición dinámica de líquidos distintos al agua, y están homologadas por el Servicio Autónomo de Metrología de Hidrocarburos (SAMH) para transferencia de custodia.</w:t>
      </w:r>
    </w:p>
    <w:p w14:paraId="041B8C31" w14:textId="77777777" w:rsidR="000119F1" w:rsidRPr="000119F1" w:rsidRDefault="000119F1" w:rsidP="00E73721">
      <w:pPr>
        <w:rPr>
          <w:szCs w:val="24"/>
          <w:lang w:val="es-ES"/>
        </w:rPr>
      </w:pPr>
    </w:p>
    <w:p w14:paraId="6FCC8353" w14:textId="77777777" w:rsidR="000119F1" w:rsidRDefault="000119F1" w:rsidP="00E73721">
      <w:pPr>
        <w:rPr>
          <w:szCs w:val="24"/>
        </w:rPr>
      </w:pPr>
    </w:p>
    <w:p w14:paraId="5EFA332C" w14:textId="77777777" w:rsidR="000119F1" w:rsidRPr="00E62692" w:rsidRDefault="000119F1"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 xml:space="preserve">Las tablas deben estructurarse de forma tal que el lector pueda entender fácilmente el significado de su contenido. Deben ubicarse preferiblemente cerca del texto donde se </w:t>
      </w:r>
      <w:r w:rsidRPr="00E62692">
        <w:rPr>
          <w:szCs w:val="24"/>
        </w:rPr>
        <w:lastRenderedPageBreak/>
        <w:t>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Ref215767571"/>
      <w:bookmarkStart w:id="19" w:name="_Toc13040372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8"/>
      <w:r w:rsidRPr="00E62692">
        <w:rPr>
          <w:szCs w:val="24"/>
        </w:rPr>
        <w:t xml:space="preserve">. </w:t>
      </w:r>
      <w:r w:rsidR="007E51E3" w:rsidRPr="00E62692">
        <w:rPr>
          <w:szCs w:val="24"/>
        </w:rPr>
        <w:t>Ejemplo de tabla para hacer la lista de tablas</w:t>
      </w:r>
      <w:bookmarkEnd w:id="19"/>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lastRenderedPageBreak/>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lastRenderedPageBreak/>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 xml:space="preserve">Las conclusiones deben estar lógicamente relacionadas con el problema y los objetivos planteados al inicio de la investigación; éstas deben estar respaldadas por los resultados obtenidos y el análisis de </w:t>
      </w:r>
      <w:proofErr w:type="gramStart"/>
      <w:r w:rsidRPr="00E62692">
        <w:rPr>
          <w:szCs w:val="24"/>
        </w:rPr>
        <w:t>los mismos</w:t>
      </w:r>
      <w:proofErr w:type="gramEnd"/>
      <w:r w:rsidRPr="00E62692">
        <w:rPr>
          <w:szCs w:val="24"/>
        </w:rPr>
        <w:t>.</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 xml:space="preserve">En esta sección deben incluirse todos los documentos que han sido citados expresamente en el texto; por razones éticas es obligatorio hacer alusión a ellos. La lista de referencias y </w:t>
      </w:r>
      <w:r w:rsidRPr="00E62692">
        <w:rPr>
          <w:szCs w:val="24"/>
        </w:rPr>
        <w:lastRenderedPageBreak/>
        <w:t xml:space="preserve">el llamado de </w:t>
      </w:r>
      <w:proofErr w:type="gramStart"/>
      <w:r w:rsidRPr="00E62692">
        <w:rPr>
          <w:szCs w:val="24"/>
        </w:rPr>
        <w:t>las mismas</w:t>
      </w:r>
      <w:proofErr w:type="gramEnd"/>
      <w:r w:rsidRPr="00E62692">
        <w:rPr>
          <w:szCs w:val="24"/>
        </w:rPr>
        <w:t xml:space="preserve">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9DA86" w14:textId="77777777" w:rsidR="00086433" w:rsidRDefault="00086433" w:rsidP="004F5E00">
      <w:r>
        <w:separator/>
      </w:r>
    </w:p>
  </w:endnote>
  <w:endnote w:type="continuationSeparator" w:id="0">
    <w:p w14:paraId="37628222" w14:textId="77777777" w:rsidR="00086433" w:rsidRDefault="00086433"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F42">
    <w:altName w:val="Cambria"/>
    <w:panose1 w:val="00000000000000000000"/>
    <w:charset w:val="00"/>
    <w:family w:val="roman"/>
    <w:notTrueType/>
    <w:pitch w:val="default"/>
  </w:font>
  <w:font w:name="Gill Sans MT">
    <w:altName w:val="Gill Sans MT"/>
    <w:panose1 w:val="020B0502020104020203"/>
    <w:charset w:val="00"/>
    <w:family w:val="swiss"/>
    <w:pitch w:val="variable"/>
    <w:sig w:usb0="00000007" w:usb1="00000000" w:usb2="00000000" w:usb3="00000000" w:csb0="00000003" w:csb1="00000000"/>
  </w:font>
  <w:font w:name="Elephant">
    <w:altName w:val="Elephant"/>
    <w:panose1 w:val="02020904090505020303"/>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 w:name="Centaur">
    <w:panose1 w:val="020305040502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1BFEE" w14:textId="77777777" w:rsidR="00086433" w:rsidRDefault="00086433" w:rsidP="004F5E00">
      <w:r>
        <w:separator/>
      </w:r>
    </w:p>
  </w:footnote>
  <w:footnote w:type="continuationSeparator" w:id="0">
    <w:p w14:paraId="6BC810C9" w14:textId="77777777" w:rsidR="00086433" w:rsidRDefault="00086433"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8E526C"/>
    <w:multiLevelType w:val="multilevel"/>
    <w:tmpl w:val="97202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727049C"/>
    <w:multiLevelType w:val="hybridMultilevel"/>
    <w:tmpl w:val="098A5740"/>
    <w:lvl w:ilvl="0" w:tplc="E58259E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5" w15:restartNumberingAfterBreak="0">
    <w:nsid w:val="251D0237"/>
    <w:multiLevelType w:val="hybridMultilevel"/>
    <w:tmpl w:val="49EC49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3AF6F6A"/>
    <w:multiLevelType w:val="multilevel"/>
    <w:tmpl w:val="01881930"/>
    <w:lvl w:ilvl="0">
      <w:start w:val="1"/>
      <w:numFmt w:val="decimal"/>
      <w:lvlText w:val="%1"/>
      <w:lvlJc w:val="left"/>
      <w:pPr>
        <w:ind w:left="687" w:hanging="558"/>
      </w:pPr>
      <w:rPr>
        <w:rFonts w:ascii="Book Antiqua" w:eastAsia="Book Antiqua" w:hAnsi="Book Antiqua" w:cs="Book Antiqua" w:hint="default"/>
        <w:b w:val="0"/>
        <w:bCs w:val="0"/>
        <w:i w:val="0"/>
        <w:iCs w:val="0"/>
        <w:spacing w:val="0"/>
        <w:w w:val="112"/>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8"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84600"/>
    <w:multiLevelType w:val="multilevel"/>
    <w:tmpl w:val="BFD02C00"/>
    <w:numStyleLink w:val="EstiloNuevo"/>
  </w:abstractNum>
  <w:abstractNum w:abstractNumId="10"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CE27369"/>
    <w:multiLevelType w:val="multilevel"/>
    <w:tmpl w:val="BFD02C00"/>
    <w:numStyleLink w:val="EstiloNuevo"/>
  </w:abstractNum>
  <w:abstractNum w:abstractNumId="15"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3987032"/>
    <w:multiLevelType w:val="multilevel"/>
    <w:tmpl w:val="06C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8"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4C853F4D"/>
    <w:multiLevelType w:val="hybridMultilevel"/>
    <w:tmpl w:val="4FFA89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0"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75062BD"/>
    <w:multiLevelType w:val="hybridMultilevel"/>
    <w:tmpl w:val="D79621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794576"/>
    <w:multiLevelType w:val="multilevel"/>
    <w:tmpl w:val="60921B38"/>
    <w:lvl w:ilvl="0">
      <w:start w:val="1"/>
      <w:numFmt w:val="decimal"/>
      <w:lvlText w:val="%1"/>
      <w:lvlJc w:val="left"/>
      <w:pPr>
        <w:ind w:left="687" w:hanging="558"/>
      </w:pPr>
      <w:rPr>
        <w:rFonts w:ascii="Century" w:eastAsia="Century" w:hAnsi="Century" w:cs="Century" w:hint="default"/>
        <w:b w:val="0"/>
        <w:bCs w:val="0"/>
        <w:i w:val="0"/>
        <w:iCs w:val="0"/>
        <w:spacing w:val="0"/>
        <w:w w:val="101"/>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26"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0FE40B1"/>
    <w:multiLevelType w:val="hybridMultilevel"/>
    <w:tmpl w:val="FBE2B8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1F3069"/>
    <w:multiLevelType w:val="multilevel"/>
    <w:tmpl w:val="A2307480"/>
    <w:numStyleLink w:val="Mislistas"/>
  </w:abstractNum>
  <w:abstractNum w:abstractNumId="29"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2"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33"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F9F3956"/>
    <w:multiLevelType w:val="hybridMultilevel"/>
    <w:tmpl w:val="A852FF6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8227900">
    <w:abstractNumId w:val="31"/>
  </w:num>
  <w:num w:numId="2" w16cid:durableId="2141341593">
    <w:abstractNumId w:val="31"/>
  </w:num>
  <w:num w:numId="3" w16cid:durableId="1056931507">
    <w:abstractNumId w:val="31"/>
  </w:num>
  <w:num w:numId="4" w16cid:durableId="559905307">
    <w:abstractNumId w:val="31"/>
  </w:num>
  <w:num w:numId="5" w16cid:durableId="357048668">
    <w:abstractNumId w:val="31"/>
  </w:num>
  <w:num w:numId="6" w16cid:durableId="1863323276">
    <w:abstractNumId w:val="31"/>
  </w:num>
  <w:num w:numId="7" w16cid:durableId="6566512">
    <w:abstractNumId w:val="2"/>
  </w:num>
  <w:num w:numId="8" w16cid:durableId="1645428188">
    <w:abstractNumId w:val="2"/>
  </w:num>
  <w:num w:numId="9" w16cid:durableId="1286930723">
    <w:abstractNumId w:val="2"/>
  </w:num>
  <w:num w:numId="10" w16cid:durableId="980885925">
    <w:abstractNumId w:val="2"/>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23"/>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28"/>
  </w:num>
  <w:num w:numId="14" w16cid:durableId="663820282">
    <w:abstractNumId w:val="17"/>
  </w:num>
  <w:num w:numId="15" w16cid:durableId="389814479">
    <w:abstractNumId w:val="4"/>
  </w:num>
  <w:num w:numId="16" w16cid:durableId="2054114358">
    <w:abstractNumId w:val="23"/>
  </w:num>
  <w:num w:numId="17" w16cid:durableId="635650443">
    <w:abstractNumId w:val="22"/>
  </w:num>
  <w:num w:numId="18" w16cid:durableId="751588057">
    <w:abstractNumId w:val="6"/>
  </w:num>
  <w:num w:numId="19" w16cid:durableId="1817335701">
    <w:abstractNumId w:val="14"/>
  </w:num>
  <w:num w:numId="20" w16cid:durableId="1749694112">
    <w:abstractNumId w:val="11"/>
  </w:num>
  <w:num w:numId="21" w16cid:durableId="1718427045">
    <w:abstractNumId w:val="9"/>
  </w:num>
  <w:num w:numId="22" w16cid:durableId="1691031828">
    <w:abstractNumId w:val="10"/>
  </w:num>
  <w:num w:numId="23" w16cid:durableId="673999348">
    <w:abstractNumId w:val="20"/>
  </w:num>
  <w:num w:numId="24" w16cid:durableId="1155221407">
    <w:abstractNumId w:val="13"/>
  </w:num>
  <w:num w:numId="25" w16cid:durableId="397897178">
    <w:abstractNumId w:val="21"/>
  </w:num>
  <w:num w:numId="26" w16cid:durableId="79783821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30"/>
  </w:num>
  <w:num w:numId="29" w16cid:durableId="1098139854">
    <w:abstractNumId w:val="0"/>
  </w:num>
  <w:num w:numId="30" w16cid:durableId="517935226">
    <w:abstractNumId w:val="32"/>
  </w:num>
  <w:num w:numId="31" w16cid:durableId="1645814784">
    <w:abstractNumId w:val="15"/>
  </w:num>
  <w:num w:numId="32" w16cid:durableId="1778402819">
    <w:abstractNumId w:val="13"/>
  </w:num>
  <w:num w:numId="33" w16cid:durableId="1513717096">
    <w:abstractNumId w:val="33"/>
  </w:num>
  <w:num w:numId="34" w16cid:durableId="434977940">
    <w:abstractNumId w:val="18"/>
  </w:num>
  <w:num w:numId="35" w16cid:durableId="64424017">
    <w:abstractNumId w:val="12"/>
  </w:num>
  <w:num w:numId="36" w16cid:durableId="1677489934">
    <w:abstractNumId w:val="26"/>
  </w:num>
  <w:num w:numId="37" w16cid:durableId="1797525651">
    <w:abstractNumId w:val="8"/>
  </w:num>
  <w:num w:numId="38" w16cid:durableId="705252719">
    <w:abstractNumId w:val="18"/>
  </w:num>
  <w:num w:numId="39" w16cid:durableId="2007400216">
    <w:abstractNumId w:val="29"/>
  </w:num>
  <w:num w:numId="40" w16cid:durableId="497962885">
    <w:abstractNumId w:val="18"/>
  </w:num>
  <w:num w:numId="41" w16cid:durableId="634794383">
    <w:abstractNumId w:val="18"/>
  </w:num>
  <w:num w:numId="42" w16cid:durableId="472454244">
    <w:abstractNumId w:val="18"/>
  </w:num>
  <w:num w:numId="43" w16cid:durableId="2019845043">
    <w:abstractNumId w:val="18"/>
  </w:num>
  <w:num w:numId="44" w16cid:durableId="741216303">
    <w:abstractNumId w:val="18"/>
  </w:num>
  <w:num w:numId="45" w16cid:durableId="288168297">
    <w:abstractNumId w:val="16"/>
  </w:num>
  <w:num w:numId="46" w16cid:durableId="506674306">
    <w:abstractNumId w:val="1"/>
  </w:num>
  <w:num w:numId="47" w16cid:durableId="1053121419">
    <w:abstractNumId w:val="18"/>
  </w:num>
  <w:num w:numId="48" w16cid:durableId="874195518">
    <w:abstractNumId w:val="18"/>
  </w:num>
  <w:num w:numId="49" w16cid:durableId="1242369654">
    <w:abstractNumId w:val="18"/>
  </w:num>
  <w:num w:numId="50" w16cid:durableId="349374325">
    <w:abstractNumId w:val="18"/>
  </w:num>
  <w:num w:numId="51" w16cid:durableId="1082220859">
    <w:abstractNumId w:val="18"/>
  </w:num>
  <w:num w:numId="52" w16cid:durableId="2129857749">
    <w:abstractNumId w:val="18"/>
  </w:num>
  <w:num w:numId="53" w16cid:durableId="532422262">
    <w:abstractNumId w:val="19"/>
  </w:num>
  <w:num w:numId="54" w16cid:durableId="1827436028">
    <w:abstractNumId w:val="5"/>
  </w:num>
  <w:num w:numId="55" w16cid:durableId="1318420429">
    <w:abstractNumId w:val="25"/>
  </w:num>
  <w:num w:numId="56" w16cid:durableId="1899777873">
    <w:abstractNumId w:val="18"/>
  </w:num>
  <w:num w:numId="57" w16cid:durableId="1734504679">
    <w:abstractNumId w:val="18"/>
  </w:num>
  <w:num w:numId="58" w16cid:durableId="1751998639">
    <w:abstractNumId w:val="18"/>
  </w:num>
  <w:num w:numId="59" w16cid:durableId="800339683">
    <w:abstractNumId w:val="24"/>
  </w:num>
  <w:num w:numId="60" w16cid:durableId="381832716">
    <w:abstractNumId w:val="27"/>
  </w:num>
  <w:num w:numId="61" w16cid:durableId="632712236">
    <w:abstractNumId w:val="18"/>
  </w:num>
  <w:num w:numId="62" w16cid:durableId="66653314">
    <w:abstractNumId w:val="18"/>
  </w:num>
  <w:num w:numId="63" w16cid:durableId="559945825">
    <w:abstractNumId w:val="7"/>
  </w:num>
  <w:num w:numId="64" w16cid:durableId="1179124638">
    <w:abstractNumId w:val="34"/>
  </w:num>
  <w:num w:numId="65" w16cid:durableId="1197935533">
    <w:abstractNumId w:val="18"/>
  </w:num>
  <w:num w:numId="66" w16cid:durableId="21138225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06B61"/>
    <w:rsid w:val="000113DB"/>
    <w:rsid w:val="000119F1"/>
    <w:rsid w:val="000153B5"/>
    <w:rsid w:val="0002151A"/>
    <w:rsid w:val="0002322F"/>
    <w:rsid w:val="00056828"/>
    <w:rsid w:val="00060259"/>
    <w:rsid w:val="000603EE"/>
    <w:rsid w:val="00062A3C"/>
    <w:rsid w:val="000633D8"/>
    <w:rsid w:val="00063F8F"/>
    <w:rsid w:val="00077DEC"/>
    <w:rsid w:val="00086433"/>
    <w:rsid w:val="000A0337"/>
    <w:rsid w:val="000A07D9"/>
    <w:rsid w:val="000B324B"/>
    <w:rsid w:val="000B6E28"/>
    <w:rsid w:val="000C0E36"/>
    <w:rsid w:val="000C6259"/>
    <w:rsid w:val="000D35BD"/>
    <w:rsid w:val="000E5960"/>
    <w:rsid w:val="000E6B9A"/>
    <w:rsid w:val="000F0798"/>
    <w:rsid w:val="000F4154"/>
    <w:rsid w:val="00103F46"/>
    <w:rsid w:val="00105460"/>
    <w:rsid w:val="00111BB3"/>
    <w:rsid w:val="00117478"/>
    <w:rsid w:val="0012037F"/>
    <w:rsid w:val="001244DA"/>
    <w:rsid w:val="00124D1B"/>
    <w:rsid w:val="00137B57"/>
    <w:rsid w:val="00146A0C"/>
    <w:rsid w:val="001576E2"/>
    <w:rsid w:val="00160741"/>
    <w:rsid w:val="0016079F"/>
    <w:rsid w:val="001608E7"/>
    <w:rsid w:val="00160FB0"/>
    <w:rsid w:val="00162324"/>
    <w:rsid w:val="001644D0"/>
    <w:rsid w:val="0016567E"/>
    <w:rsid w:val="00167461"/>
    <w:rsid w:val="00173C44"/>
    <w:rsid w:val="001804D2"/>
    <w:rsid w:val="001821C1"/>
    <w:rsid w:val="00182ACC"/>
    <w:rsid w:val="00183BA5"/>
    <w:rsid w:val="0018403F"/>
    <w:rsid w:val="001866BC"/>
    <w:rsid w:val="00191BEB"/>
    <w:rsid w:val="00194537"/>
    <w:rsid w:val="001947B2"/>
    <w:rsid w:val="00195BE0"/>
    <w:rsid w:val="001A1AD0"/>
    <w:rsid w:val="001A2245"/>
    <w:rsid w:val="001C35F8"/>
    <w:rsid w:val="001C7ECA"/>
    <w:rsid w:val="001E0E4C"/>
    <w:rsid w:val="001E30F4"/>
    <w:rsid w:val="001F6894"/>
    <w:rsid w:val="00200C77"/>
    <w:rsid w:val="0021375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049A7"/>
    <w:rsid w:val="00312D7A"/>
    <w:rsid w:val="00321EC9"/>
    <w:rsid w:val="003313A0"/>
    <w:rsid w:val="00332916"/>
    <w:rsid w:val="00341422"/>
    <w:rsid w:val="00345FBB"/>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E68B5"/>
    <w:rsid w:val="003F2E39"/>
    <w:rsid w:val="00400ACA"/>
    <w:rsid w:val="00402B30"/>
    <w:rsid w:val="00416EB2"/>
    <w:rsid w:val="00420F4E"/>
    <w:rsid w:val="00422758"/>
    <w:rsid w:val="0043335D"/>
    <w:rsid w:val="004369AD"/>
    <w:rsid w:val="00446F36"/>
    <w:rsid w:val="00447AF0"/>
    <w:rsid w:val="00456A35"/>
    <w:rsid w:val="00467805"/>
    <w:rsid w:val="00471498"/>
    <w:rsid w:val="00475E01"/>
    <w:rsid w:val="0048050E"/>
    <w:rsid w:val="00495FA9"/>
    <w:rsid w:val="00496032"/>
    <w:rsid w:val="004A098D"/>
    <w:rsid w:val="004C6BBB"/>
    <w:rsid w:val="004D051A"/>
    <w:rsid w:val="004D4CC4"/>
    <w:rsid w:val="004D550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1697"/>
    <w:rsid w:val="0058431B"/>
    <w:rsid w:val="005843E6"/>
    <w:rsid w:val="00590E5D"/>
    <w:rsid w:val="0059403D"/>
    <w:rsid w:val="0059411D"/>
    <w:rsid w:val="00594BE7"/>
    <w:rsid w:val="005A2AC3"/>
    <w:rsid w:val="005A4E52"/>
    <w:rsid w:val="005A646D"/>
    <w:rsid w:val="005B1213"/>
    <w:rsid w:val="005B503D"/>
    <w:rsid w:val="005C1BA0"/>
    <w:rsid w:val="005C23A6"/>
    <w:rsid w:val="005D7EB9"/>
    <w:rsid w:val="005E529B"/>
    <w:rsid w:val="005F42A3"/>
    <w:rsid w:val="005F66D1"/>
    <w:rsid w:val="005F6F47"/>
    <w:rsid w:val="006007B9"/>
    <w:rsid w:val="00601CAB"/>
    <w:rsid w:val="00602101"/>
    <w:rsid w:val="00603B87"/>
    <w:rsid w:val="0062024E"/>
    <w:rsid w:val="006215C5"/>
    <w:rsid w:val="00626997"/>
    <w:rsid w:val="006269AE"/>
    <w:rsid w:val="006370EB"/>
    <w:rsid w:val="006373DF"/>
    <w:rsid w:val="006414A0"/>
    <w:rsid w:val="006468DE"/>
    <w:rsid w:val="00650D21"/>
    <w:rsid w:val="00650F4B"/>
    <w:rsid w:val="00656C9B"/>
    <w:rsid w:val="006570E9"/>
    <w:rsid w:val="00663BB1"/>
    <w:rsid w:val="00664F7B"/>
    <w:rsid w:val="006721FF"/>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25C"/>
    <w:rsid w:val="00762E79"/>
    <w:rsid w:val="00772A4B"/>
    <w:rsid w:val="007A1142"/>
    <w:rsid w:val="007A690D"/>
    <w:rsid w:val="007B4B0C"/>
    <w:rsid w:val="007C3D93"/>
    <w:rsid w:val="007C6FD7"/>
    <w:rsid w:val="007E250A"/>
    <w:rsid w:val="007E51E3"/>
    <w:rsid w:val="007E5ADC"/>
    <w:rsid w:val="007E7149"/>
    <w:rsid w:val="007F4265"/>
    <w:rsid w:val="00802D45"/>
    <w:rsid w:val="0081752B"/>
    <w:rsid w:val="00825A56"/>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D7F92"/>
    <w:rsid w:val="008E53D4"/>
    <w:rsid w:val="008F0049"/>
    <w:rsid w:val="008F3879"/>
    <w:rsid w:val="00906B1E"/>
    <w:rsid w:val="009149D2"/>
    <w:rsid w:val="009464DF"/>
    <w:rsid w:val="009562E4"/>
    <w:rsid w:val="0096674E"/>
    <w:rsid w:val="009724D5"/>
    <w:rsid w:val="0099280B"/>
    <w:rsid w:val="00995937"/>
    <w:rsid w:val="009A3740"/>
    <w:rsid w:val="009A7D01"/>
    <w:rsid w:val="009B4EE1"/>
    <w:rsid w:val="009E242E"/>
    <w:rsid w:val="009E6404"/>
    <w:rsid w:val="009F24AE"/>
    <w:rsid w:val="009F377A"/>
    <w:rsid w:val="00A11A04"/>
    <w:rsid w:val="00A32F48"/>
    <w:rsid w:val="00A40C8B"/>
    <w:rsid w:val="00A4101C"/>
    <w:rsid w:val="00A45302"/>
    <w:rsid w:val="00A45993"/>
    <w:rsid w:val="00A51B8E"/>
    <w:rsid w:val="00A6213A"/>
    <w:rsid w:val="00A7189A"/>
    <w:rsid w:val="00A720D2"/>
    <w:rsid w:val="00A74CD6"/>
    <w:rsid w:val="00A954A0"/>
    <w:rsid w:val="00AA7006"/>
    <w:rsid w:val="00AC5BA4"/>
    <w:rsid w:val="00AE0B53"/>
    <w:rsid w:val="00AE6FC4"/>
    <w:rsid w:val="00AF25A7"/>
    <w:rsid w:val="00B1649F"/>
    <w:rsid w:val="00B16D87"/>
    <w:rsid w:val="00B16EB8"/>
    <w:rsid w:val="00B218EA"/>
    <w:rsid w:val="00B33D95"/>
    <w:rsid w:val="00B4101E"/>
    <w:rsid w:val="00B62E7A"/>
    <w:rsid w:val="00B65607"/>
    <w:rsid w:val="00B656E9"/>
    <w:rsid w:val="00B72097"/>
    <w:rsid w:val="00B76507"/>
    <w:rsid w:val="00B76EC6"/>
    <w:rsid w:val="00B84954"/>
    <w:rsid w:val="00B87420"/>
    <w:rsid w:val="00B9472D"/>
    <w:rsid w:val="00BA7B60"/>
    <w:rsid w:val="00BB0FA3"/>
    <w:rsid w:val="00BC5ACA"/>
    <w:rsid w:val="00BD58A8"/>
    <w:rsid w:val="00BD7B66"/>
    <w:rsid w:val="00BF2316"/>
    <w:rsid w:val="00BF66D5"/>
    <w:rsid w:val="00C011E5"/>
    <w:rsid w:val="00C02E95"/>
    <w:rsid w:val="00C13E71"/>
    <w:rsid w:val="00C23C13"/>
    <w:rsid w:val="00C24009"/>
    <w:rsid w:val="00C268D3"/>
    <w:rsid w:val="00C356EE"/>
    <w:rsid w:val="00C3658B"/>
    <w:rsid w:val="00C51004"/>
    <w:rsid w:val="00C531ED"/>
    <w:rsid w:val="00C61A79"/>
    <w:rsid w:val="00C666DE"/>
    <w:rsid w:val="00C80E9E"/>
    <w:rsid w:val="00C90010"/>
    <w:rsid w:val="00C95358"/>
    <w:rsid w:val="00C965F6"/>
    <w:rsid w:val="00CA1199"/>
    <w:rsid w:val="00CD031A"/>
    <w:rsid w:val="00CD7F18"/>
    <w:rsid w:val="00D04A59"/>
    <w:rsid w:val="00D079B1"/>
    <w:rsid w:val="00D12142"/>
    <w:rsid w:val="00D131D3"/>
    <w:rsid w:val="00D14753"/>
    <w:rsid w:val="00D14E13"/>
    <w:rsid w:val="00D1741D"/>
    <w:rsid w:val="00D35691"/>
    <w:rsid w:val="00D43FA3"/>
    <w:rsid w:val="00D46E13"/>
    <w:rsid w:val="00D524BC"/>
    <w:rsid w:val="00D63901"/>
    <w:rsid w:val="00D63FC5"/>
    <w:rsid w:val="00D66827"/>
    <w:rsid w:val="00D83978"/>
    <w:rsid w:val="00D842ED"/>
    <w:rsid w:val="00D85C77"/>
    <w:rsid w:val="00D91483"/>
    <w:rsid w:val="00D95CA5"/>
    <w:rsid w:val="00DA0F99"/>
    <w:rsid w:val="00DC30BE"/>
    <w:rsid w:val="00DC69A2"/>
    <w:rsid w:val="00DD4508"/>
    <w:rsid w:val="00DE2346"/>
    <w:rsid w:val="00DE68C6"/>
    <w:rsid w:val="00DF6388"/>
    <w:rsid w:val="00E0176B"/>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18F6"/>
    <w:rsid w:val="00E955F5"/>
    <w:rsid w:val="00E9645A"/>
    <w:rsid w:val="00E97164"/>
    <w:rsid w:val="00EA08BE"/>
    <w:rsid w:val="00EA0E60"/>
    <w:rsid w:val="00ED09A5"/>
    <w:rsid w:val="00EE080A"/>
    <w:rsid w:val="00EE2D7F"/>
    <w:rsid w:val="00F077E2"/>
    <w:rsid w:val="00F32172"/>
    <w:rsid w:val="00F326CA"/>
    <w:rsid w:val="00F33AF2"/>
    <w:rsid w:val="00F37A56"/>
    <w:rsid w:val="00F4114B"/>
    <w:rsid w:val="00F4460D"/>
    <w:rsid w:val="00F54CDD"/>
    <w:rsid w:val="00F60968"/>
    <w:rsid w:val="00F63957"/>
    <w:rsid w:val="00F81711"/>
    <w:rsid w:val="00F93092"/>
    <w:rsid w:val="00F9322A"/>
    <w:rsid w:val="00FA53A9"/>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 w:type="table" w:customStyle="1" w:styleId="TableNormal">
    <w:name w:val="Table Normal"/>
    <w:uiPriority w:val="2"/>
    <w:semiHidden/>
    <w:unhideWhenUsed/>
    <w:qFormat/>
    <w:rsid w:val="0096674E"/>
    <w:pPr>
      <w:widowControl w:val="0"/>
      <w:autoSpaceDE w:val="0"/>
      <w:autoSpaceDN w:val="0"/>
      <w:spacing w:after="0" w:line="240" w:lineRule="auto"/>
    </w:pPr>
    <w:rPr>
      <w:rFonts w:eastAsiaTheme="minorHAnsi"/>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96674E"/>
    <w:pPr>
      <w:widowControl w:val="0"/>
      <w:autoSpaceDE w:val="0"/>
      <w:autoSpaceDN w:val="0"/>
      <w:jc w:val="left"/>
    </w:pPr>
    <w:rPr>
      <w:rFonts w:ascii="Times New Roman" w:hAnsi="Times New Roman"/>
      <w:szCs w:val="24"/>
      <w:lang w:val="es-ES" w:eastAsia="en-US"/>
    </w:rPr>
  </w:style>
  <w:style w:type="character" w:customStyle="1" w:styleId="TextoindependienteCar">
    <w:name w:val="Texto independiente Car"/>
    <w:basedOn w:val="Fuentedeprrafopredeter"/>
    <w:link w:val="Textoindependiente"/>
    <w:uiPriority w:val="1"/>
    <w:rsid w:val="0096674E"/>
    <w:rPr>
      <w:rFonts w:ascii="Times New Roman" w:hAnsi="Times New Roman" w:cs="Times New Roman"/>
      <w:sz w:val="24"/>
      <w:szCs w:val="24"/>
      <w:lang w:val="es-ES"/>
    </w:rPr>
  </w:style>
  <w:style w:type="paragraph" w:customStyle="1" w:styleId="TableParagraph">
    <w:name w:val="Table Paragraph"/>
    <w:basedOn w:val="Normal"/>
    <w:uiPriority w:val="1"/>
    <w:qFormat/>
    <w:rsid w:val="0096674E"/>
    <w:pPr>
      <w:widowControl w:val="0"/>
      <w:autoSpaceDE w:val="0"/>
      <w:autoSpaceDN w:val="0"/>
      <w:ind w:left="119"/>
      <w:jc w:val="left"/>
    </w:pPr>
    <w:rPr>
      <w:rFonts w:ascii="Times New Roman" w:hAnsi="Times New Roman"/>
      <w:sz w:val="22"/>
      <w:szCs w:val="22"/>
      <w:lang w:val="es-ES" w:eastAsia="en-US"/>
    </w:rPr>
  </w:style>
  <w:style w:type="character" w:customStyle="1" w:styleId="fontstyle01">
    <w:name w:val="fontstyle01"/>
    <w:basedOn w:val="Fuentedeprrafopredeter"/>
    <w:rsid w:val="004D5504"/>
    <w:rPr>
      <w:rFonts w:ascii="F42" w:hAnsi="F42"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78550">
      <w:bodyDiv w:val="1"/>
      <w:marLeft w:val="0"/>
      <w:marRight w:val="0"/>
      <w:marTop w:val="0"/>
      <w:marBottom w:val="0"/>
      <w:divBdr>
        <w:top w:val="none" w:sz="0" w:space="0" w:color="auto"/>
        <w:left w:val="none" w:sz="0" w:space="0" w:color="auto"/>
        <w:bottom w:val="none" w:sz="0" w:space="0" w:color="auto"/>
        <w:right w:val="none" w:sz="0" w:space="0" w:color="auto"/>
      </w:divBdr>
    </w:div>
    <w:div w:id="399251889">
      <w:bodyDiv w:val="1"/>
      <w:marLeft w:val="0"/>
      <w:marRight w:val="0"/>
      <w:marTop w:val="0"/>
      <w:marBottom w:val="0"/>
      <w:divBdr>
        <w:top w:val="none" w:sz="0" w:space="0" w:color="auto"/>
        <w:left w:val="none" w:sz="0" w:space="0" w:color="auto"/>
        <w:bottom w:val="none" w:sz="0" w:space="0" w:color="auto"/>
        <w:right w:val="none" w:sz="0" w:space="0" w:color="auto"/>
      </w:divBdr>
    </w:div>
    <w:div w:id="563764163">
      <w:bodyDiv w:val="1"/>
      <w:marLeft w:val="0"/>
      <w:marRight w:val="0"/>
      <w:marTop w:val="0"/>
      <w:marBottom w:val="0"/>
      <w:divBdr>
        <w:top w:val="none" w:sz="0" w:space="0" w:color="auto"/>
        <w:left w:val="none" w:sz="0" w:space="0" w:color="auto"/>
        <w:bottom w:val="none" w:sz="0" w:space="0" w:color="auto"/>
        <w:right w:val="none" w:sz="0" w:space="0" w:color="auto"/>
      </w:divBdr>
    </w:div>
    <w:div w:id="690180471">
      <w:bodyDiv w:val="1"/>
      <w:marLeft w:val="0"/>
      <w:marRight w:val="0"/>
      <w:marTop w:val="0"/>
      <w:marBottom w:val="0"/>
      <w:divBdr>
        <w:top w:val="none" w:sz="0" w:space="0" w:color="auto"/>
        <w:left w:val="none" w:sz="0" w:space="0" w:color="auto"/>
        <w:bottom w:val="none" w:sz="0" w:space="0" w:color="auto"/>
        <w:right w:val="none" w:sz="0" w:space="0" w:color="auto"/>
      </w:divBdr>
      <w:divsChild>
        <w:div w:id="670521064">
          <w:marLeft w:val="0"/>
          <w:marRight w:val="0"/>
          <w:marTop w:val="0"/>
          <w:marBottom w:val="0"/>
          <w:divBdr>
            <w:top w:val="none" w:sz="0" w:space="0" w:color="auto"/>
            <w:left w:val="none" w:sz="0" w:space="0" w:color="auto"/>
            <w:bottom w:val="none" w:sz="0" w:space="0" w:color="auto"/>
            <w:right w:val="none" w:sz="0" w:space="0" w:color="auto"/>
          </w:divBdr>
          <w:divsChild>
            <w:div w:id="700741854">
              <w:marLeft w:val="0"/>
              <w:marRight w:val="0"/>
              <w:marTop w:val="0"/>
              <w:marBottom w:val="0"/>
              <w:divBdr>
                <w:top w:val="none" w:sz="0" w:space="0" w:color="auto"/>
                <w:left w:val="none" w:sz="0" w:space="0" w:color="auto"/>
                <w:bottom w:val="none" w:sz="0" w:space="0" w:color="auto"/>
                <w:right w:val="none" w:sz="0" w:space="0" w:color="auto"/>
              </w:divBdr>
            </w:div>
            <w:div w:id="330792181">
              <w:marLeft w:val="0"/>
              <w:marRight w:val="0"/>
              <w:marTop w:val="0"/>
              <w:marBottom w:val="0"/>
              <w:divBdr>
                <w:top w:val="none" w:sz="0" w:space="0" w:color="auto"/>
                <w:left w:val="none" w:sz="0" w:space="0" w:color="auto"/>
                <w:bottom w:val="none" w:sz="0" w:space="0" w:color="auto"/>
                <w:right w:val="none" w:sz="0" w:space="0" w:color="auto"/>
              </w:divBdr>
            </w:div>
            <w:div w:id="1980572345">
              <w:marLeft w:val="0"/>
              <w:marRight w:val="0"/>
              <w:marTop w:val="0"/>
              <w:marBottom w:val="0"/>
              <w:divBdr>
                <w:top w:val="none" w:sz="0" w:space="0" w:color="auto"/>
                <w:left w:val="none" w:sz="0" w:space="0" w:color="auto"/>
                <w:bottom w:val="none" w:sz="0" w:space="0" w:color="auto"/>
                <w:right w:val="none" w:sz="0" w:space="0" w:color="auto"/>
              </w:divBdr>
            </w:div>
            <w:div w:id="761294092">
              <w:marLeft w:val="0"/>
              <w:marRight w:val="0"/>
              <w:marTop w:val="0"/>
              <w:marBottom w:val="0"/>
              <w:divBdr>
                <w:top w:val="none" w:sz="0" w:space="0" w:color="auto"/>
                <w:left w:val="none" w:sz="0" w:space="0" w:color="auto"/>
                <w:bottom w:val="none" w:sz="0" w:space="0" w:color="auto"/>
                <w:right w:val="none" w:sz="0" w:space="0" w:color="auto"/>
              </w:divBdr>
            </w:div>
            <w:div w:id="452557199">
              <w:marLeft w:val="0"/>
              <w:marRight w:val="0"/>
              <w:marTop w:val="0"/>
              <w:marBottom w:val="0"/>
              <w:divBdr>
                <w:top w:val="none" w:sz="0" w:space="0" w:color="auto"/>
                <w:left w:val="none" w:sz="0" w:space="0" w:color="auto"/>
                <w:bottom w:val="none" w:sz="0" w:space="0" w:color="auto"/>
                <w:right w:val="none" w:sz="0" w:space="0" w:color="auto"/>
              </w:divBdr>
            </w:div>
            <w:div w:id="180708800">
              <w:marLeft w:val="0"/>
              <w:marRight w:val="0"/>
              <w:marTop w:val="0"/>
              <w:marBottom w:val="0"/>
              <w:divBdr>
                <w:top w:val="none" w:sz="0" w:space="0" w:color="auto"/>
                <w:left w:val="none" w:sz="0" w:space="0" w:color="auto"/>
                <w:bottom w:val="none" w:sz="0" w:space="0" w:color="auto"/>
                <w:right w:val="none" w:sz="0" w:space="0" w:color="auto"/>
              </w:divBdr>
            </w:div>
            <w:div w:id="703096798">
              <w:marLeft w:val="0"/>
              <w:marRight w:val="0"/>
              <w:marTop w:val="0"/>
              <w:marBottom w:val="0"/>
              <w:divBdr>
                <w:top w:val="none" w:sz="0" w:space="0" w:color="auto"/>
                <w:left w:val="none" w:sz="0" w:space="0" w:color="auto"/>
                <w:bottom w:val="none" w:sz="0" w:space="0" w:color="auto"/>
                <w:right w:val="none" w:sz="0" w:space="0" w:color="auto"/>
              </w:divBdr>
            </w:div>
            <w:div w:id="1589149037">
              <w:marLeft w:val="0"/>
              <w:marRight w:val="0"/>
              <w:marTop w:val="0"/>
              <w:marBottom w:val="0"/>
              <w:divBdr>
                <w:top w:val="none" w:sz="0" w:space="0" w:color="auto"/>
                <w:left w:val="none" w:sz="0" w:space="0" w:color="auto"/>
                <w:bottom w:val="none" w:sz="0" w:space="0" w:color="auto"/>
                <w:right w:val="none" w:sz="0" w:space="0" w:color="auto"/>
              </w:divBdr>
            </w:div>
            <w:div w:id="1757096027">
              <w:marLeft w:val="0"/>
              <w:marRight w:val="0"/>
              <w:marTop w:val="0"/>
              <w:marBottom w:val="0"/>
              <w:divBdr>
                <w:top w:val="none" w:sz="0" w:space="0" w:color="auto"/>
                <w:left w:val="none" w:sz="0" w:space="0" w:color="auto"/>
                <w:bottom w:val="none" w:sz="0" w:space="0" w:color="auto"/>
                <w:right w:val="none" w:sz="0" w:space="0" w:color="auto"/>
              </w:divBdr>
            </w:div>
            <w:div w:id="1059982607">
              <w:marLeft w:val="0"/>
              <w:marRight w:val="0"/>
              <w:marTop w:val="0"/>
              <w:marBottom w:val="0"/>
              <w:divBdr>
                <w:top w:val="none" w:sz="0" w:space="0" w:color="auto"/>
                <w:left w:val="none" w:sz="0" w:space="0" w:color="auto"/>
                <w:bottom w:val="none" w:sz="0" w:space="0" w:color="auto"/>
                <w:right w:val="none" w:sz="0" w:space="0" w:color="auto"/>
              </w:divBdr>
            </w:div>
            <w:div w:id="1992325982">
              <w:marLeft w:val="0"/>
              <w:marRight w:val="0"/>
              <w:marTop w:val="0"/>
              <w:marBottom w:val="0"/>
              <w:divBdr>
                <w:top w:val="none" w:sz="0" w:space="0" w:color="auto"/>
                <w:left w:val="none" w:sz="0" w:space="0" w:color="auto"/>
                <w:bottom w:val="none" w:sz="0" w:space="0" w:color="auto"/>
                <w:right w:val="none" w:sz="0" w:space="0" w:color="auto"/>
              </w:divBdr>
            </w:div>
            <w:div w:id="1992561496">
              <w:marLeft w:val="0"/>
              <w:marRight w:val="0"/>
              <w:marTop w:val="0"/>
              <w:marBottom w:val="0"/>
              <w:divBdr>
                <w:top w:val="none" w:sz="0" w:space="0" w:color="auto"/>
                <w:left w:val="none" w:sz="0" w:space="0" w:color="auto"/>
                <w:bottom w:val="none" w:sz="0" w:space="0" w:color="auto"/>
                <w:right w:val="none" w:sz="0" w:space="0" w:color="auto"/>
              </w:divBdr>
            </w:div>
            <w:div w:id="761729307">
              <w:marLeft w:val="0"/>
              <w:marRight w:val="0"/>
              <w:marTop w:val="0"/>
              <w:marBottom w:val="0"/>
              <w:divBdr>
                <w:top w:val="none" w:sz="0" w:space="0" w:color="auto"/>
                <w:left w:val="none" w:sz="0" w:space="0" w:color="auto"/>
                <w:bottom w:val="none" w:sz="0" w:space="0" w:color="auto"/>
                <w:right w:val="none" w:sz="0" w:space="0" w:color="auto"/>
              </w:divBdr>
            </w:div>
            <w:div w:id="1204903278">
              <w:marLeft w:val="0"/>
              <w:marRight w:val="0"/>
              <w:marTop w:val="0"/>
              <w:marBottom w:val="0"/>
              <w:divBdr>
                <w:top w:val="none" w:sz="0" w:space="0" w:color="auto"/>
                <w:left w:val="none" w:sz="0" w:space="0" w:color="auto"/>
                <w:bottom w:val="none" w:sz="0" w:space="0" w:color="auto"/>
                <w:right w:val="none" w:sz="0" w:space="0" w:color="auto"/>
              </w:divBdr>
            </w:div>
            <w:div w:id="1560168562">
              <w:marLeft w:val="0"/>
              <w:marRight w:val="0"/>
              <w:marTop w:val="0"/>
              <w:marBottom w:val="0"/>
              <w:divBdr>
                <w:top w:val="none" w:sz="0" w:space="0" w:color="auto"/>
                <w:left w:val="none" w:sz="0" w:space="0" w:color="auto"/>
                <w:bottom w:val="none" w:sz="0" w:space="0" w:color="auto"/>
                <w:right w:val="none" w:sz="0" w:space="0" w:color="auto"/>
              </w:divBdr>
            </w:div>
            <w:div w:id="1546718229">
              <w:marLeft w:val="0"/>
              <w:marRight w:val="0"/>
              <w:marTop w:val="0"/>
              <w:marBottom w:val="0"/>
              <w:divBdr>
                <w:top w:val="none" w:sz="0" w:space="0" w:color="auto"/>
                <w:left w:val="none" w:sz="0" w:space="0" w:color="auto"/>
                <w:bottom w:val="none" w:sz="0" w:space="0" w:color="auto"/>
                <w:right w:val="none" w:sz="0" w:space="0" w:color="auto"/>
              </w:divBdr>
            </w:div>
            <w:div w:id="2132047773">
              <w:marLeft w:val="0"/>
              <w:marRight w:val="0"/>
              <w:marTop w:val="0"/>
              <w:marBottom w:val="0"/>
              <w:divBdr>
                <w:top w:val="none" w:sz="0" w:space="0" w:color="auto"/>
                <w:left w:val="none" w:sz="0" w:space="0" w:color="auto"/>
                <w:bottom w:val="none" w:sz="0" w:space="0" w:color="auto"/>
                <w:right w:val="none" w:sz="0" w:space="0" w:color="auto"/>
              </w:divBdr>
            </w:div>
            <w:div w:id="1936552035">
              <w:marLeft w:val="0"/>
              <w:marRight w:val="0"/>
              <w:marTop w:val="0"/>
              <w:marBottom w:val="0"/>
              <w:divBdr>
                <w:top w:val="none" w:sz="0" w:space="0" w:color="auto"/>
                <w:left w:val="none" w:sz="0" w:space="0" w:color="auto"/>
                <w:bottom w:val="none" w:sz="0" w:space="0" w:color="auto"/>
                <w:right w:val="none" w:sz="0" w:space="0" w:color="auto"/>
              </w:divBdr>
            </w:div>
            <w:div w:id="935669525">
              <w:marLeft w:val="0"/>
              <w:marRight w:val="0"/>
              <w:marTop w:val="0"/>
              <w:marBottom w:val="0"/>
              <w:divBdr>
                <w:top w:val="none" w:sz="0" w:space="0" w:color="auto"/>
                <w:left w:val="none" w:sz="0" w:space="0" w:color="auto"/>
                <w:bottom w:val="none" w:sz="0" w:space="0" w:color="auto"/>
                <w:right w:val="none" w:sz="0" w:space="0" w:color="auto"/>
              </w:divBdr>
            </w:div>
            <w:div w:id="1606382718">
              <w:marLeft w:val="0"/>
              <w:marRight w:val="0"/>
              <w:marTop w:val="0"/>
              <w:marBottom w:val="0"/>
              <w:divBdr>
                <w:top w:val="none" w:sz="0" w:space="0" w:color="auto"/>
                <w:left w:val="none" w:sz="0" w:space="0" w:color="auto"/>
                <w:bottom w:val="none" w:sz="0" w:space="0" w:color="auto"/>
                <w:right w:val="none" w:sz="0" w:space="0" w:color="auto"/>
              </w:divBdr>
            </w:div>
            <w:div w:id="654531561">
              <w:marLeft w:val="0"/>
              <w:marRight w:val="0"/>
              <w:marTop w:val="0"/>
              <w:marBottom w:val="0"/>
              <w:divBdr>
                <w:top w:val="none" w:sz="0" w:space="0" w:color="auto"/>
                <w:left w:val="none" w:sz="0" w:space="0" w:color="auto"/>
                <w:bottom w:val="none" w:sz="0" w:space="0" w:color="auto"/>
                <w:right w:val="none" w:sz="0" w:space="0" w:color="auto"/>
              </w:divBdr>
            </w:div>
            <w:div w:id="634801670">
              <w:marLeft w:val="0"/>
              <w:marRight w:val="0"/>
              <w:marTop w:val="0"/>
              <w:marBottom w:val="0"/>
              <w:divBdr>
                <w:top w:val="none" w:sz="0" w:space="0" w:color="auto"/>
                <w:left w:val="none" w:sz="0" w:space="0" w:color="auto"/>
                <w:bottom w:val="none" w:sz="0" w:space="0" w:color="auto"/>
                <w:right w:val="none" w:sz="0" w:space="0" w:color="auto"/>
              </w:divBdr>
            </w:div>
            <w:div w:id="1399401241">
              <w:marLeft w:val="0"/>
              <w:marRight w:val="0"/>
              <w:marTop w:val="0"/>
              <w:marBottom w:val="0"/>
              <w:divBdr>
                <w:top w:val="none" w:sz="0" w:space="0" w:color="auto"/>
                <w:left w:val="none" w:sz="0" w:space="0" w:color="auto"/>
                <w:bottom w:val="none" w:sz="0" w:space="0" w:color="auto"/>
                <w:right w:val="none" w:sz="0" w:space="0" w:color="auto"/>
              </w:divBdr>
            </w:div>
            <w:div w:id="1704745420">
              <w:marLeft w:val="0"/>
              <w:marRight w:val="0"/>
              <w:marTop w:val="0"/>
              <w:marBottom w:val="0"/>
              <w:divBdr>
                <w:top w:val="none" w:sz="0" w:space="0" w:color="auto"/>
                <w:left w:val="none" w:sz="0" w:space="0" w:color="auto"/>
                <w:bottom w:val="none" w:sz="0" w:space="0" w:color="auto"/>
                <w:right w:val="none" w:sz="0" w:space="0" w:color="auto"/>
              </w:divBdr>
            </w:div>
            <w:div w:id="2012832356">
              <w:marLeft w:val="0"/>
              <w:marRight w:val="0"/>
              <w:marTop w:val="0"/>
              <w:marBottom w:val="0"/>
              <w:divBdr>
                <w:top w:val="none" w:sz="0" w:space="0" w:color="auto"/>
                <w:left w:val="none" w:sz="0" w:space="0" w:color="auto"/>
                <w:bottom w:val="none" w:sz="0" w:space="0" w:color="auto"/>
                <w:right w:val="none" w:sz="0" w:space="0" w:color="auto"/>
              </w:divBdr>
            </w:div>
            <w:div w:id="1272055969">
              <w:marLeft w:val="0"/>
              <w:marRight w:val="0"/>
              <w:marTop w:val="0"/>
              <w:marBottom w:val="0"/>
              <w:divBdr>
                <w:top w:val="none" w:sz="0" w:space="0" w:color="auto"/>
                <w:left w:val="none" w:sz="0" w:space="0" w:color="auto"/>
                <w:bottom w:val="none" w:sz="0" w:space="0" w:color="auto"/>
                <w:right w:val="none" w:sz="0" w:space="0" w:color="auto"/>
              </w:divBdr>
            </w:div>
            <w:div w:id="537084376">
              <w:marLeft w:val="0"/>
              <w:marRight w:val="0"/>
              <w:marTop w:val="0"/>
              <w:marBottom w:val="0"/>
              <w:divBdr>
                <w:top w:val="none" w:sz="0" w:space="0" w:color="auto"/>
                <w:left w:val="none" w:sz="0" w:space="0" w:color="auto"/>
                <w:bottom w:val="none" w:sz="0" w:space="0" w:color="auto"/>
                <w:right w:val="none" w:sz="0" w:space="0" w:color="auto"/>
              </w:divBdr>
            </w:div>
            <w:div w:id="410085307">
              <w:marLeft w:val="0"/>
              <w:marRight w:val="0"/>
              <w:marTop w:val="0"/>
              <w:marBottom w:val="0"/>
              <w:divBdr>
                <w:top w:val="none" w:sz="0" w:space="0" w:color="auto"/>
                <w:left w:val="none" w:sz="0" w:space="0" w:color="auto"/>
                <w:bottom w:val="none" w:sz="0" w:space="0" w:color="auto"/>
                <w:right w:val="none" w:sz="0" w:space="0" w:color="auto"/>
              </w:divBdr>
            </w:div>
            <w:div w:id="349186654">
              <w:marLeft w:val="0"/>
              <w:marRight w:val="0"/>
              <w:marTop w:val="0"/>
              <w:marBottom w:val="0"/>
              <w:divBdr>
                <w:top w:val="none" w:sz="0" w:space="0" w:color="auto"/>
                <w:left w:val="none" w:sz="0" w:space="0" w:color="auto"/>
                <w:bottom w:val="none" w:sz="0" w:space="0" w:color="auto"/>
                <w:right w:val="none" w:sz="0" w:space="0" w:color="auto"/>
              </w:divBdr>
            </w:div>
            <w:div w:id="1729841197">
              <w:marLeft w:val="0"/>
              <w:marRight w:val="0"/>
              <w:marTop w:val="0"/>
              <w:marBottom w:val="0"/>
              <w:divBdr>
                <w:top w:val="none" w:sz="0" w:space="0" w:color="auto"/>
                <w:left w:val="none" w:sz="0" w:space="0" w:color="auto"/>
                <w:bottom w:val="none" w:sz="0" w:space="0" w:color="auto"/>
                <w:right w:val="none" w:sz="0" w:space="0" w:color="auto"/>
              </w:divBdr>
            </w:div>
            <w:div w:id="2074771080">
              <w:marLeft w:val="0"/>
              <w:marRight w:val="0"/>
              <w:marTop w:val="0"/>
              <w:marBottom w:val="0"/>
              <w:divBdr>
                <w:top w:val="none" w:sz="0" w:space="0" w:color="auto"/>
                <w:left w:val="none" w:sz="0" w:space="0" w:color="auto"/>
                <w:bottom w:val="none" w:sz="0" w:space="0" w:color="auto"/>
                <w:right w:val="none" w:sz="0" w:space="0" w:color="auto"/>
              </w:divBdr>
            </w:div>
            <w:div w:id="1425108291">
              <w:marLeft w:val="0"/>
              <w:marRight w:val="0"/>
              <w:marTop w:val="0"/>
              <w:marBottom w:val="0"/>
              <w:divBdr>
                <w:top w:val="none" w:sz="0" w:space="0" w:color="auto"/>
                <w:left w:val="none" w:sz="0" w:space="0" w:color="auto"/>
                <w:bottom w:val="none" w:sz="0" w:space="0" w:color="auto"/>
                <w:right w:val="none" w:sz="0" w:space="0" w:color="auto"/>
              </w:divBdr>
            </w:div>
            <w:div w:id="1377507150">
              <w:marLeft w:val="0"/>
              <w:marRight w:val="0"/>
              <w:marTop w:val="0"/>
              <w:marBottom w:val="0"/>
              <w:divBdr>
                <w:top w:val="none" w:sz="0" w:space="0" w:color="auto"/>
                <w:left w:val="none" w:sz="0" w:space="0" w:color="auto"/>
                <w:bottom w:val="none" w:sz="0" w:space="0" w:color="auto"/>
                <w:right w:val="none" w:sz="0" w:space="0" w:color="auto"/>
              </w:divBdr>
            </w:div>
            <w:div w:id="264582540">
              <w:marLeft w:val="0"/>
              <w:marRight w:val="0"/>
              <w:marTop w:val="0"/>
              <w:marBottom w:val="0"/>
              <w:divBdr>
                <w:top w:val="none" w:sz="0" w:space="0" w:color="auto"/>
                <w:left w:val="none" w:sz="0" w:space="0" w:color="auto"/>
                <w:bottom w:val="none" w:sz="0" w:space="0" w:color="auto"/>
                <w:right w:val="none" w:sz="0" w:space="0" w:color="auto"/>
              </w:divBdr>
            </w:div>
            <w:div w:id="1280573723">
              <w:marLeft w:val="0"/>
              <w:marRight w:val="0"/>
              <w:marTop w:val="0"/>
              <w:marBottom w:val="0"/>
              <w:divBdr>
                <w:top w:val="none" w:sz="0" w:space="0" w:color="auto"/>
                <w:left w:val="none" w:sz="0" w:space="0" w:color="auto"/>
                <w:bottom w:val="none" w:sz="0" w:space="0" w:color="auto"/>
                <w:right w:val="none" w:sz="0" w:space="0" w:color="auto"/>
              </w:divBdr>
            </w:div>
            <w:div w:id="2141678551">
              <w:marLeft w:val="0"/>
              <w:marRight w:val="0"/>
              <w:marTop w:val="0"/>
              <w:marBottom w:val="0"/>
              <w:divBdr>
                <w:top w:val="none" w:sz="0" w:space="0" w:color="auto"/>
                <w:left w:val="none" w:sz="0" w:space="0" w:color="auto"/>
                <w:bottom w:val="none" w:sz="0" w:space="0" w:color="auto"/>
                <w:right w:val="none" w:sz="0" w:space="0" w:color="auto"/>
              </w:divBdr>
            </w:div>
            <w:div w:id="1082603860">
              <w:marLeft w:val="0"/>
              <w:marRight w:val="0"/>
              <w:marTop w:val="0"/>
              <w:marBottom w:val="0"/>
              <w:divBdr>
                <w:top w:val="none" w:sz="0" w:space="0" w:color="auto"/>
                <w:left w:val="none" w:sz="0" w:space="0" w:color="auto"/>
                <w:bottom w:val="none" w:sz="0" w:space="0" w:color="auto"/>
                <w:right w:val="none" w:sz="0" w:space="0" w:color="auto"/>
              </w:divBdr>
            </w:div>
            <w:div w:id="1779373361">
              <w:marLeft w:val="0"/>
              <w:marRight w:val="0"/>
              <w:marTop w:val="0"/>
              <w:marBottom w:val="0"/>
              <w:divBdr>
                <w:top w:val="none" w:sz="0" w:space="0" w:color="auto"/>
                <w:left w:val="none" w:sz="0" w:space="0" w:color="auto"/>
                <w:bottom w:val="none" w:sz="0" w:space="0" w:color="auto"/>
                <w:right w:val="none" w:sz="0" w:space="0" w:color="auto"/>
              </w:divBdr>
            </w:div>
            <w:div w:id="4279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6445">
      <w:bodyDiv w:val="1"/>
      <w:marLeft w:val="0"/>
      <w:marRight w:val="0"/>
      <w:marTop w:val="0"/>
      <w:marBottom w:val="0"/>
      <w:divBdr>
        <w:top w:val="none" w:sz="0" w:space="0" w:color="auto"/>
        <w:left w:val="none" w:sz="0" w:space="0" w:color="auto"/>
        <w:bottom w:val="none" w:sz="0" w:space="0" w:color="auto"/>
        <w:right w:val="none" w:sz="0" w:space="0" w:color="auto"/>
      </w:divBdr>
      <w:divsChild>
        <w:div w:id="1195967736">
          <w:marLeft w:val="0"/>
          <w:marRight w:val="0"/>
          <w:marTop w:val="0"/>
          <w:marBottom w:val="0"/>
          <w:divBdr>
            <w:top w:val="none" w:sz="0" w:space="0" w:color="auto"/>
            <w:left w:val="none" w:sz="0" w:space="0" w:color="auto"/>
            <w:bottom w:val="none" w:sz="0" w:space="0" w:color="auto"/>
            <w:right w:val="none" w:sz="0" w:space="0" w:color="auto"/>
          </w:divBdr>
          <w:divsChild>
            <w:div w:id="1605457753">
              <w:marLeft w:val="0"/>
              <w:marRight w:val="0"/>
              <w:marTop w:val="0"/>
              <w:marBottom w:val="0"/>
              <w:divBdr>
                <w:top w:val="none" w:sz="0" w:space="0" w:color="auto"/>
                <w:left w:val="none" w:sz="0" w:space="0" w:color="auto"/>
                <w:bottom w:val="none" w:sz="0" w:space="0" w:color="auto"/>
                <w:right w:val="none" w:sz="0" w:space="0" w:color="auto"/>
              </w:divBdr>
            </w:div>
            <w:div w:id="566452354">
              <w:marLeft w:val="0"/>
              <w:marRight w:val="0"/>
              <w:marTop w:val="0"/>
              <w:marBottom w:val="0"/>
              <w:divBdr>
                <w:top w:val="none" w:sz="0" w:space="0" w:color="auto"/>
                <w:left w:val="none" w:sz="0" w:space="0" w:color="auto"/>
                <w:bottom w:val="none" w:sz="0" w:space="0" w:color="auto"/>
                <w:right w:val="none" w:sz="0" w:space="0" w:color="auto"/>
              </w:divBdr>
            </w:div>
            <w:div w:id="22102112">
              <w:marLeft w:val="0"/>
              <w:marRight w:val="0"/>
              <w:marTop w:val="0"/>
              <w:marBottom w:val="0"/>
              <w:divBdr>
                <w:top w:val="none" w:sz="0" w:space="0" w:color="auto"/>
                <w:left w:val="none" w:sz="0" w:space="0" w:color="auto"/>
                <w:bottom w:val="none" w:sz="0" w:space="0" w:color="auto"/>
                <w:right w:val="none" w:sz="0" w:space="0" w:color="auto"/>
              </w:divBdr>
            </w:div>
            <w:div w:id="903763054">
              <w:marLeft w:val="0"/>
              <w:marRight w:val="0"/>
              <w:marTop w:val="0"/>
              <w:marBottom w:val="0"/>
              <w:divBdr>
                <w:top w:val="none" w:sz="0" w:space="0" w:color="auto"/>
                <w:left w:val="none" w:sz="0" w:space="0" w:color="auto"/>
                <w:bottom w:val="none" w:sz="0" w:space="0" w:color="auto"/>
                <w:right w:val="none" w:sz="0" w:space="0" w:color="auto"/>
              </w:divBdr>
            </w:div>
            <w:div w:id="651755541">
              <w:marLeft w:val="0"/>
              <w:marRight w:val="0"/>
              <w:marTop w:val="0"/>
              <w:marBottom w:val="0"/>
              <w:divBdr>
                <w:top w:val="none" w:sz="0" w:space="0" w:color="auto"/>
                <w:left w:val="none" w:sz="0" w:space="0" w:color="auto"/>
                <w:bottom w:val="none" w:sz="0" w:space="0" w:color="auto"/>
                <w:right w:val="none" w:sz="0" w:space="0" w:color="auto"/>
              </w:divBdr>
            </w:div>
            <w:div w:id="701129077">
              <w:marLeft w:val="0"/>
              <w:marRight w:val="0"/>
              <w:marTop w:val="0"/>
              <w:marBottom w:val="0"/>
              <w:divBdr>
                <w:top w:val="none" w:sz="0" w:space="0" w:color="auto"/>
                <w:left w:val="none" w:sz="0" w:space="0" w:color="auto"/>
                <w:bottom w:val="none" w:sz="0" w:space="0" w:color="auto"/>
                <w:right w:val="none" w:sz="0" w:space="0" w:color="auto"/>
              </w:divBdr>
            </w:div>
            <w:div w:id="1497377769">
              <w:marLeft w:val="0"/>
              <w:marRight w:val="0"/>
              <w:marTop w:val="0"/>
              <w:marBottom w:val="0"/>
              <w:divBdr>
                <w:top w:val="none" w:sz="0" w:space="0" w:color="auto"/>
                <w:left w:val="none" w:sz="0" w:space="0" w:color="auto"/>
                <w:bottom w:val="none" w:sz="0" w:space="0" w:color="auto"/>
                <w:right w:val="none" w:sz="0" w:space="0" w:color="auto"/>
              </w:divBdr>
            </w:div>
            <w:div w:id="423915044">
              <w:marLeft w:val="0"/>
              <w:marRight w:val="0"/>
              <w:marTop w:val="0"/>
              <w:marBottom w:val="0"/>
              <w:divBdr>
                <w:top w:val="none" w:sz="0" w:space="0" w:color="auto"/>
                <w:left w:val="none" w:sz="0" w:space="0" w:color="auto"/>
                <w:bottom w:val="none" w:sz="0" w:space="0" w:color="auto"/>
                <w:right w:val="none" w:sz="0" w:space="0" w:color="auto"/>
              </w:divBdr>
            </w:div>
            <w:div w:id="2076971209">
              <w:marLeft w:val="0"/>
              <w:marRight w:val="0"/>
              <w:marTop w:val="0"/>
              <w:marBottom w:val="0"/>
              <w:divBdr>
                <w:top w:val="none" w:sz="0" w:space="0" w:color="auto"/>
                <w:left w:val="none" w:sz="0" w:space="0" w:color="auto"/>
                <w:bottom w:val="none" w:sz="0" w:space="0" w:color="auto"/>
                <w:right w:val="none" w:sz="0" w:space="0" w:color="auto"/>
              </w:divBdr>
            </w:div>
            <w:div w:id="1963460252">
              <w:marLeft w:val="0"/>
              <w:marRight w:val="0"/>
              <w:marTop w:val="0"/>
              <w:marBottom w:val="0"/>
              <w:divBdr>
                <w:top w:val="none" w:sz="0" w:space="0" w:color="auto"/>
                <w:left w:val="none" w:sz="0" w:space="0" w:color="auto"/>
                <w:bottom w:val="none" w:sz="0" w:space="0" w:color="auto"/>
                <w:right w:val="none" w:sz="0" w:space="0" w:color="auto"/>
              </w:divBdr>
            </w:div>
            <w:div w:id="262298349">
              <w:marLeft w:val="0"/>
              <w:marRight w:val="0"/>
              <w:marTop w:val="0"/>
              <w:marBottom w:val="0"/>
              <w:divBdr>
                <w:top w:val="none" w:sz="0" w:space="0" w:color="auto"/>
                <w:left w:val="none" w:sz="0" w:space="0" w:color="auto"/>
                <w:bottom w:val="none" w:sz="0" w:space="0" w:color="auto"/>
                <w:right w:val="none" w:sz="0" w:space="0" w:color="auto"/>
              </w:divBdr>
            </w:div>
            <w:div w:id="1209948990">
              <w:marLeft w:val="0"/>
              <w:marRight w:val="0"/>
              <w:marTop w:val="0"/>
              <w:marBottom w:val="0"/>
              <w:divBdr>
                <w:top w:val="none" w:sz="0" w:space="0" w:color="auto"/>
                <w:left w:val="none" w:sz="0" w:space="0" w:color="auto"/>
                <w:bottom w:val="none" w:sz="0" w:space="0" w:color="auto"/>
                <w:right w:val="none" w:sz="0" w:space="0" w:color="auto"/>
              </w:divBdr>
            </w:div>
            <w:div w:id="2101247898">
              <w:marLeft w:val="0"/>
              <w:marRight w:val="0"/>
              <w:marTop w:val="0"/>
              <w:marBottom w:val="0"/>
              <w:divBdr>
                <w:top w:val="none" w:sz="0" w:space="0" w:color="auto"/>
                <w:left w:val="none" w:sz="0" w:space="0" w:color="auto"/>
                <w:bottom w:val="none" w:sz="0" w:space="0" w:color="auto"/>
                <w:right w:val="none" w:sz="0" w:space="0" w:color="auto"/>
              </w:divBdr>
            </w:div>
            <w:div w:id="1648127473">
              <w:marLeft w:val="0"/>
              <w:marRight w:val="0"/>
              <w:marTop w:val="0"/>
              <w:marBottom w:val="0"/>
              <w:divBdr>
                <w:top w:val="none" w:sz="0" w:space="0" w:color="auto"/>
                <w:left w:val="none" w:sz="0" w:space="0" w:color="auto"/>
                <w:bottom w:val="none" w:sz="0" w:space="0" w:color="auto"/>
                <w:right w:val="none" w:sz="0" w:space="0" w:color="auto"/>
              </w:divBdr>
            </w:div>
            <w:div w:id="1685589359">
              <w:marLeft w:val="0"/>
              <w:marRight w:val="0"/>
              <w:marTop w:val="0"/>
              <w:marBottom w:val="0"/>
              <w:divBdr>
                <w:top w:val="none" w:sz="0" w:space="0" w:color="auto"/>
                <w:left w:val="none" w:sz="0" w:space="0" w:color="auto"/>
                <w:bottom w:val="none" w:sz="0" w:space="0" w:color="auto"/>
                <w:right w:val="none" w:sz="0" w:space="0" w:color="auto"/>
              </w:divBdr>
            </w:div>
            <w:div w:id="1417048416">
              <w:marLeft w:val="0"/>
              <w:marRight w:val="0"/>
              <w:marTop w:val="0"/>
              <w:marBottom w:val="0"/>
              <w:divBdr>
                <w:top w:val="none" w:sz="0" w:space="0" w:color="auto"/>
                <w:left w:val="none" w:sz="0" w:space="0" w:color="auto"/>
                <w:bottom w:val="none" w:sz="0" w:space="0" w:color="auto"/>
                <w:right w:val="none" w:sz="0" w:space="0" w:color="auto"/>
              </w:divBdr>
            </w:div>
            <w:div w:id="333844636">
              <w:marLeft w:val="0"/>
              <w:marRight w:val="0"/>
              <w:marTop w:val="0"/>
              <w:marBottom w:val="0"/>
              <w:divBdr>
                <w:top w:val="none" w:sz="0" w:space="0" w:color="auto"/>
                <w:left w:val="none" w:sz="0" w:space="0" w:color="auto"/>
                <w:bottom w:val="none" w:sz="0" w:space="0" w:color="auto"/>
                <w:right w:val="none" w:sz="0" w:space="0" w:color="auto"/>
              </w:divBdr>
            </w:div>
            <w:div w:id="1168449415">
              <w:marLeft w:val="0"/>
              <w:marRight w:val="0"/>
              <w:marTop w:val="0"/>
              <w:marBottom w:val="0"/>
              <w:divBdr>
                <w:top w:val="none" w:sz="0" w:space="0" w:color="auto"/>
                <w:left w:val="none" w:sz="0" w:space="0" w:color="auto"/>
                <w:bottom w:val="none" w:sz="0" w:space="0" w:color="auto"/>
                <w:right w:val="none" w:sz="0" w:space="0" w:color="auto"/>
              </w:divBdr>
            </w:div>
            <w:div w:id="2116706714">
              <w:marLeft w:val="0"/>
              <w:marRight w:val="0"/>
              <w:marTop w:val="0"/>
              <w:marBottom w:val="0"/>
              <w:divBdr>
                <w:top w:val="none" w:sz="0" w:space="0" w:color="auto"/>
                <w:left w:val="none" w:sz="0" w:space="0" w:color="auto"/>
                <w:bottom w:val="none" w:sz="0" w:space="0" w:color="auto"/>
                <w:right w:val="none" w:sz="0" w:space="0" w:color="auto"/>
              </w:divBdr>
            </w:div>
            <w:div w:id="51733496">
              <w:marLeft w:val="0"/>
              <w:marRight w:val="0"/>
              <w:marTop w:val="0"/>
              <w:marBottom w:val="0"/>
              <w:divBdr>
                <w:top w:val="none" w:sz="0" w:space="0" w:color="auto"/>
                <w:left w:val="none" w:sz="0" w:space="0" w:color="auto"/>
                <w:bottom w:val="none" w:sz="0" w:space="0" w:color="auto"/>
                <w:right w:val="none" w:sz="0" w:space="0" w:color="auto"/>
              </w:divBdr>
            </w:div>
            <w:div w:id="1284195790">
              <w:marLeft w:val="0"/>
              <w:marRight w:val="0"/>
              <w:marTop w:val="0"/>
              <w:marBottom w:val="0"/>
              <w:divBdr>
                <w:top w:val="none" w:sz="0" w:space="0" w:color="auto"/>
                <w:left w:val="none" w:sz="0" w:space="0" w:color="auto"/>
                <w:bottom w:val="none" w:sz="0" w:space="0" w:color="auto"/>
                <w:right w:val="none" w:sz="0" w:space="0" w:color="auto"/>
              </w:divBdr>
            </w:div>
            <w:div w:id="249125365">
              <w:marLeft w:val="0"/>
              <w:marRight w:val="0"/>
              <w:marTop w:val="0"/>
              <w:marBottom w:val="0"/>
              <w:divBdr>
                <w:top w:val="none" w:sz="0" w:space="0" w:color="auto"/>
                <w:left w:val="none" w:sz="0" w:space="0" w:color="auto"/>
                <w:bottom w:val="none" w:sz="0" w:space="0" w:color="auto"/>
                <w:right w:val="none" w:sz="0" w:space="0" w:color="auto"/>
              </w:divBdr>
            </w:div>
            <w:div w:id="948393174">
              <w:marLeft w:val="0"/>
              <w:marRight w:val="0"/>
              <w:marTop w:val="0"/>
              <w:marBottom w:val="0"/>
              <w:divBdr>
                <w:top w:val="none" w:sz="0" w:space="0" w:color="auto"/>
                <w:left w:val="none" w:sz="0" w:space="0" w:color="auto"/>
                <w:bottom w:val="none" w:sz="0" w:space="0" w:color="auto"/>
                <w:right w:val="none" w:sz="0" w:space="0" w:color="auto"/>
              </w:divBdr>
            </w:div>
            <w:div w:id="733507627">
              <w:marLeft w:val="0"/>
              <w:marRight w:val="0"/>
              <w:marTop w:val="0"/>
              <w:marBottom w:val="0"/>
              <w:divBdr>
                <w:top w:val="none" w:sz="0" w:space="0" w:color="auto"/>
                <w:left w:val="none" w:sz="0" w:space="0" w:color="auto"/>
                <w:bottom w:val="none" w:sz="0" w:space="0" w:color="auto"/>
                <w:right w:val="none" w:sz="0" w:space="0" w:color="auto"/>
              </w:divBdr>
            </w:div>
            <w:div w:id="1158688395">
              <w:marLeft w:val="0"/>
              <w:marRight w:val="0"/>
              <w:marTop w:val="0"/>
              <w:marBottom w:val="0"/>
              <w:divBdr>
                <w:top w:val="none" w:sz="0" w:space="0" w:color="auto"/>
                <w:left w:val="none" w:sz="0" w:space="0" w:color="auto"/>
                <w:bottom w:val="none" w:sz="0" w:space="0" w:color="auto"/>
                <w:right w:val="none" w:sz="0" w:space="0" w:color="auto"/>
              </w:divBdr>
            </w:div>
            <w:div w:id="475223231">
              <w:marLeft w:val="0"/>
              <w:marRight w:val="0"/>
              <w:marTop w:val="0"/>
              <w:marBottom w:val="0"/>
              <w:divBdr>
                <w:top w:val="none" w:sz="0" w:space="0" w:color="auto"/>
                <w:left w:val="none" w:sz="0" w:space="0" w:color="auto"/>
                <w:bottom w:val="none" w:sz="0" w:space="0" w:color="auto"/>
                <w:right w:val="none" w:sz="0" w:space="0" w:color="auto"/>
              </w:divBdr>
            </w:div>
            <w:div w:id="1037001641">
              <w:marLeft w:val="0"/>
              <w:marRight w:val="0"/>
              <w:marTop w:val="0"/>
              <w:marBottom w:val="0"/>
              <w:divBdr>
                <w:top w:val="none" w:sz="0" w:space="0" w:color="auto"/>
                <w:left w:val="none" w:sz="0" w:space="0" w:color="auto"/>
                <w:bottom w:val="none" w:sz="0" w:space="0" w:color="auto"/>
                <w:right w:val="none" w:sz="0" w:space="0" w:color="auto"/>
              </w:divBdr>
            </w:div>
            <w:div w:id="2142649553">
              <w:marLeft w:val="0"/>
              <w:marRight w:val="0"/>
              <w:marTop w:val="0"/>
              <w:marBottom w:val="0"/>
              <w:divBdr>
                <w:top w:val="none" w:sz="0" w:space="0" w:color="auto"/>
                <w:left w:val="none" w:sz="0" w:space="0" w:color="auto"/>
                <w:bottom w:val="none" w:sz="0" w:space="0" w:color="auto"/>
                <w:right w:val="none" w:sz="0" w:space="0" w:color="auto"/>
              </w:divBdr>
            </w:div>
            <w:div w:id="696320510">
              <w:marLeft w:val="0"/>
              <w:marRight w:val="0"/>
              <w:marTop w:val="0"/>
              <w:marBottom w:val="0"/>
              <w:divBdr>
                <w:top w:val="none" w:sz="0" w:space="0" w:color="auto"/>
                <w:left w:val="none" w:sz="0" w:space="0" w:color="auto"/>
                <w:bottom w:val="none" w:sz="0" w:space="0" w:color="auto"/>
                <w:right w:val="none" w:sz="0" w:space="0" w:color="auto"/>
              </w:divBdr>
            </w:div>
            <w:div w:id="141049631">
              <w:marLeft w:val="0"/>
              <w:marRight w:val="0"/>
              <w:marTop w:val="0"/>
              <w:marBottom w:val="0"/>
              <w:divBdr>
                <w:top w:val="none" w:sz="0" w:space="0" w:color="auto"/>
                <w:left w:val="none" w:sz="0" w:space="0" w:color="auto"/>
                <w:bottom w:val="none" w:sz="0" w:space="0" w:color="auto"/>
                <w:right w:val="none" w:sz="0" w:space="0" w:color="auto"/>
              </w:divBdr>
            </w:div>
            <w:div w:id="685323821">
              <w:marLeft w:val="0"/>
              <w:marRight w:val="0"/>
              <w:marTop w:val="0"/>
              <w:marBottom w:val="0"/>
              <w:divBdr>
                <w:top w:val="none" w:sz="0" w:space="0" w:color="auto"/>
                <w:left w:val="none" w:sz="0" w:space="0" w:color="auto"/>
                <w:bottom w:val="none" w:sz="0" w:space="0" w:color="auto"/>
                <w:right w:val="none" w:sz="0" w:space="0" w:color="auto"/>
              </w:divBdr>
            </w:div>
            <w:div w:id="1842232868">
              <w:marLeft w:val="0"/>
              <w:marRight w:val="0"/>
              <w:marTop w:val="0"/>
              <w:marBottom w:val="0"/>
              <w:divBdr>
                <w:top w:val="none" w:sz="0" w:space="0" w:color="auto"/>
                <w:left w:val="none" w:sz="0" w:space="0" w:color="auto"/>
                <w:bottom w:val="none" w:sz="0" w:space="0" w:color="auto"/>
                <w:right w:val="none" w:sz="0" w:space="0" w:color="auto"/>
              </w:divBdr>
            </w:div>
            <w:div w:id="2144956645">
              <w:marLeft w:val="0"/>
              <w:marRight w:val="0"/>
              <w:marTop w:val="0"/>
              <w:marBottom w:val="0"/>
              <w:divBdr>
                <w:top w:val="none" w:sz="0" w:space="0" w:color="auto"/>
                <w:left w:val="none" w:sz="0" w:space="0" w:color="auto"/>
                <w:bottom w:val="none" w:sz="0" w:space="0" w:color="auto"/>
                <w:right w:val="none" w:sz="0" w:space="0" w:color="auto"/>
              </w:divBdr>
            </w:div>
            <w:div w:id="919875497">
              <w:marLeft w:val="0"/>
              <w:marRight w:val="0"/>
              <w:marTop w:val="0"/>
              <w:marBottom w:val="0"/>
              <w:divBdr>
                <w:top w:val="none" w:sz="0" w:space="0" w:color="auto"/>
                <w:left w:val="none" w:sz="0" w:space="0" w:color="auto"/>
                <w:bottom w:val="none" w:sz="0" w:space="0" w:color="auto"/>
                <w:right w:val="none" w:sz="0" w:space="0" w:color="auto"/>
              </w:divBdr>
            </w:div>
            <w:div w:id="2015766961">
              <w:marLeft w:val="0"/>
              <w:marRight w:val="0"/>
              <w:marTop w:val="0"/>
              <w:marBottom w:val="0"/>
              <w:divBdr>
                <w:top w:val="none" w:sz="0" w:space="0" w:color="auto"/>
                <w:left w:val="none" w:sz="0" w:space="0" w:color="auto"/>
                <w:bottom w:val="none" w:sz="0" w:space="0" w:color="auto"/>
                <w:right w:val="none" w:sz="0" w:space="0" w:color="auto"/>
              </w:divBdr>
            </w:div>
            <w:div w:id="112796450">
              <w:marLeft w:val="0"/>
              <w:marRight w:val="0"/>
              <w:marTop w:val="0"/>
              <w:marBottom w:val="0"/>
              <w:divBdr>
                <w:top w:val="none" w:sz="0" w:space="0" w:color="auto"/>
                <w:left w:val="none" w:sz="0" w:space="0" w:color="auto"/>
                <w:bottom w:val="none" w:sz="0" w:space="0" w:color="auto"/>
                <w:right w:val="none" w:sz="0" w:space="0" w:color="auto"/>
              </w:divBdr>
            </w:div>
            <w:div w:id="1408116456">
              <w:marLeft w:val="0"/>
              <w:marRight w:val="0"/>
              <w:marTop w:val="0"/>
              <w:marBottom w:val="0"/>
              <w:divBdr>
                <w:top w:val="none" w:sz="0" w:space="0" w:color="auto"/>
                <w:left w:val="none" w:sz="0" w:space="0" w:color="auto"/>
                <w:bottom w:val="none" w:sz="0" w:space="0" w:color="auto"/>
                <w:right w:val="none" w:sz="0" w:space="0" w:color="auto"/>
              </w:divBdr>
            </w:div>
            <w:div w:id="526722458">
              <w:marLeft w:val="0"/>
              <w:marRight w:val="0"/>
              <w:marTop w:val="0"/>
              <w:marBottom w:val="0"/>
              <w:divBdr>
                <w:top w:val="none" w:sz="0" w:space="0" w:color="auto"/>
                <w:left w:val="none" w:sz="0" w:space="0" w:color="auto"/>
                <w:bottom w:val="none" w:sz="0" w:space="0" w:color="auto"/>
                <w:right w:val="none" w:sz="0" w:space="0" w:color="auto"/>
              </w:divBdr>
            </w:div>
            <w:div w:id="5727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1114">
      <w:bodyDiv w:val="1"/>
      <w:marLeft w:val="0"/>
      <w:marRight w:val="0"/>
      <w:marTop w:val="0"/>
      <w:marBottom w:val="0"/>
      <w:divBdr>
        <w:top w:val="none" w:sz="0" w:space="0" w:color="auto"/>
        <w:left w:val="none" w:sz="0" w:space="0" w:color="auto"/>
        <w:bottom w:val="none" w:sz="0" w:space="0" w:color="auto"/>
        <w:right w:val="none" w:sz="0" w:space="0" w:color="auto"/>
      </w:divBdr>
    </w:div>
    <w:div w:id="1243025523">
      <w:bodyDiv w:val="1"/>
      <w:marLeft w:val="0"/>
      <w:marRight w:val="0"/>
      <w:marTop w:val="0"/>
      <w:marBottom w:val="0"/>
      <w:divBdr>
        <w:top w:val="none" w:sz="0" w:space="0" w:color="auto"/>
        <w:left w:val="none" w:sz="0" w:space="0" w:color="auto"/>
        <w:bottom w:val="none" w:sz="0" w:space="0" w:color="auto"/>
        <w:right w:val="none" w:sz="0" w:space="0" w:color="auto"/>
      </w:divBdr>
    </w:div>
    <w:div w:id="1255213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30</Pages>
  <Words>6301</Words>
  <Characters>35921</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Inteli Omega</cp:lastModifiedBy>
  <cp:revision>53</cp:revision>
  <cp:lastPrinted>2023-04-20T20:37:00Z</cp:lastPrinted>
  <dcterms:created xsi:type="dcterms:W3CDTF">2025-11-19T15:48:00Z</dcterms:created>
  <dcterms:modified xsi:type="dcterms:W3CDTF">2025-12-07T00:27:00Z</dcterms:modified>
</cp:coreProperties>
</file>