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065F46"/>
          <w:sz w:val="30"/>
          <w:szCs w:val="30"/>
        </w:rPr>
        <w:t xml:space="preserve">EVALUACIÓN DE IMPACTO EN LA PROTECCIÓN DE DATOS (EIPD / DPIA)</w:t>
      </w:r>
    </w:p>
    <w:p>
      <w:pPr>
        <w:spacing w:after="40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Conforme al Reglamento General de Protección de Datos (Art. 35 RGPD) y Metodología AEPD</w:t>
      </w:r>
    </w:p>
    <w:p>
      <w:pPr>
        <w:spacing w:after="500"/>
        <w:jc w:val="center"/>
      </w:pPr>
      <w:r>
        <w:rPr>
          <w:b/>
          <w:bCs/>
          <w:color w:val="047857"/>
          <w:sz w:val="24"/>
          <w:szCs w:val="24"/>
        </w:rPr>
        <w:t xml:space="preserve">SISTEMA EVALUADO: "ANALIZADOR DE AYUDAS Y SUBVENCIONES (DIPUTACIÓN DE LUGO)"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75"/>
        <w:gridCol w:w="5897"/>
      </w:tblGrid>
      <w:tr>
        <w:tc>
          <w:tcPr>
            <w:tcW w:type="pct" w:w="17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Responsable del Tratamiento</w:t>
            </w:r>
          </w:p>
        </w:tc>
        <w:tc>
          <w:tcPr>
            <w:tcW w:type="pct" w:w="32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Diputación Provincial de Lugo</w:t>
            </w:r>
          </w:p>
        </w:tc>
      </w:tr>
      <w:tr>
        <w:tc>
          <w:tcPr>
            <w:tcW w:type="pct" w:w="17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Actividad del RAT</w:t>
            </w:r>
          </w:p>
        </w:tc>
        <w:tc>
          <w:tcPr>
            <w:tcW w:type="pct" w:w="32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Gestión, Asesoramiento y Análisis de Convocatorias de Fondos Europeos</w:t>
            </w:r>
          </w:p>
        </w:tc>
      </w:tr>
      <w:tr>
        <w:tc>
          <w:tcPr>
            <w:tcW w:type="pct" w:w="17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Base Jurídica (Art. 6 RGPD)</w:t>
            </w:r>
          </w:p>
        </w:tc>
        <w:tc>
          <w:tcPr>
            <w:tcW w:type="pct" w:w="32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Misión de interés público y potestades públicas (Art. 6.1.e RGPD / Ley 7/1985 LRBRL)</w:t>
            </w:r>
          </w:p>
        </w:tc>
      </w:tr>
      <w:tr>
        <w:tc>
          <w:tcPr>
            <w:tcW w:type="pct" w:w="17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Tipología de Datos Tratados</w:t>
            </w:r>
          </w:p>
        </w:tc>
        <w:tc>
          <w:tcPr>
            <w:tcW w:type="pct" w:w="32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Datos normativos públicos. NO se tratan categorías especiales (Art. 9 RGPD)</w:t>
            </w:r>
          </w:p>
        </w:tc>
      </w:tr>
      <w:tr>
        <w:tc>
          <w:tcPr>
            <w:tcW w:type="pct" w:w="17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Resultado del Test Previo WP248</w:t>
            </w:r>
          </w:p>
        </w:tc>
        <w:tc>
          <w:tcPr>
            <w:tcW w:type="pct" w:w="32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RIESGO RESIDUAL BAJO / ACEPTABLE (No concurren 2 o más criterios de alto impacto)</w:t>
            </w:r>
          </w:p>
        </w:tc>
      </w:tr>
      <w:tr>
        <w:tc>
          <w:tcPr>
            <w:tcW w:type="pct" w:w="17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b/>
                <w:bCs/>
                <w:color w:val="0F172A"/>
                <w:sz w:val="18"/>
                <w:szCs w:val="18"/>
              </w:rPr>
              <w:t xml:space="preserve">Fecha del Dictamen DPD</w:t>
            </w:r>
          </w:p>
        </w:tc>
        <w:tc>
          <w:tcPr>
            <w:tcW w:type="pct" w:w="3250"/>
            <w:tcMar>
              <w:top w:type="dxa" w:w="113"/>
              <w:left w:type="dxa" w:w="170"/>
              <w:bottom w:type="dxa" w:w="113"/>
              <w:right w:type="dxa" w:w="170"/>
            </w:tcMar>
          </w:tcPr>
          <w:p>
            <w:r>
              <w:rPr>
                <w:color w:val="0F172A"/>
                <w:sz w:val="18"/>
                <w:szCs w:val="18"/>
              </w:rPr>
              <w:t xml:space="preserve">03/10/2026</w:t>
            </w:r>
          </w:p>
        </w:tc>
      </w:tr>
    </w:tbl>
    <w:p>
      <w:pPr>
        <w:spacing w:before="600"/>
      </w:pPr>
    </w:p>
    <w:p>
      <w:pPr>
        <w:pStyle w:val="Heading2"/>
        <w:pBdr>
          <w:bottom w:val="single" w:color="047857" w:sz="6" w:space="4"/>
        </w:pBdr>
        <w:spacing w:after="150" w:before="4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1. EVALUACIÓN SISTEMÁTICA DE LOS 9 CRITERIOS DEL WP248 (AEPD)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1 - Evaluación o puntuación (Scoring/Profiling): </w:t>
      </w:r>
      <w:r>
        <w:rPr>
          <w:sz w:val="20"/>
          <w:szCs w:val="20"/>
        </w:rPr>
        <w:t xml:space="preserve">No concurre. El software realiza scoring sobre las convocatorias públicas (ejes de subvención), no sobre personas físicas.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2 - Toma de decisiones automatizadas (Art. 22 RGPD): </w:t>
      </w:r>
      <w:r>
        <w:rPr>
          <w:sz w:val="20"/>
          <w:szCs w:val="20"/>
        </w:rPr>
        <w:t xml:space="preserve">No concurre. Supervisión humana previa preceptiva; la herramienta solo emite borradores de apoyo.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3 - Observación o vigilancia sistemática: </w:t>
      </w:r>
      <w:r>
        <w:rPr>
          <w:sz w:val="20"/>
          <w:szCs w:val="20"/>
        </w:rPr>
        <w:t xml:space="preserve">No concurre. No se monitoriza a empleados ni ciudadanos.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4 - Datos sensibles o de categorías especiales (Art. 9 RGPD): </w:t>
      </w:r>
      <w:r>
        <w:rPr>
          <w:sz w:val="20"/>
          <w:szCs w:val="20"/>
        </w:rPr>
        <w:t xml:space="preserve">No concurre. Los textos procesados son bases publicadas en boletines oficiales.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5 - Tratamiento de datos a gran escala: </w:t>
      </w:r>
      <w:r>
        <w:rPr>
          <w:sz w:val="20"/>
          <w:szCs w:val="20"/>
        </w:rPr>
        <w:t xml:space="preserve">No concurre. No se consolida un almacén masivo de datos personales privados.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6 - Combinación o cruce de conjuntos de datos: </w:t>
      </w:r>
      <w:r>
        <w:rPr>
          <w:sz w:val="20"/>
          <w:szCs w:val="20"/>
        </w:rPr>
        <w:t xml:space="preserve">No concurre. No se cruzan registros ni bases de datos tributarias/sociales ajenas.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7 - Datos de colectivos vulnerables: </w:t>
      </w:r>
      <w:r>
        <w:rPr>
          <w:sz w:val="20"/>
          <w:szCs w:val="20"/>
        </w:rPr>
        <w:t xml:space="preserve">No concurre. No se somete a escrutinio a personas en situación de indefensión.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8 - Uso innovador o aplicación de nuevas tecnologías: </w:t>
      </w:r>
      <w:r>
        <w:rPr>
          <w:sz w:val="20"/>
          <w:szCs w:val="20"/>
        </w:rPr>
        <w:t xml:space="preserve">Concurre de forma instrumental (uso de LLM de última generación) con salvaguardas de soberanía (inferencia local / BYOK).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  <w:sz w:val="20"/>
          <w:szCs w:val="20"/>
        </w:rPr>
        <w:t xml:space="preserve">Criterio 9 - Exclusión del ejercicio de un derecho o contrato: </w:t>
      </w:r>
      <w:r>
        <w:rPr>
          <w:sz w:val="20"/>
          <w:szCs w:val="20"/>
        </w:rPr>
        <w:t xml:space="preserve">No concurre. La aplicación apoya a la institución en la preparación de solicitudes.</w:t>
      </w:r>
    </w:p>
    <w:p>
      <w:pPr>
        <w:spacing w:before="200"/>
      </w:pPr>
    </w:p>
    <w:p>
      <w:pPr>
        <w:pStyle w:val="Heading2"/>
        <w:pBdr>
          <w:bottom w:val="single" w:color="047857" w:sz="6" w:space="4"/>
        </w:pBdr>
        <w:spacing w:after="150" w:before="4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2. CONCLUSIÓN Y DICTAMEN MOTIVADO DEL DELEGADO DE PROTECCIÓN DE DATOS</w:t>
      </w:r>
    </w:p>
    <w:p>
      <w:pPr>
        <w:spacing w:after="400"/>
      </w:pPr>
      <w:r>
        <w:rPr>
          <w:b/>
          <w:bCs/>
        </w:rPr>
        <w:t xml:space="preserve">Dictamen Favorable: Habiéndose analizado el flujo del dato, la no afectación del Art. 9 del RGPD y la ausencia de decisiones automatizadas, se concluye que el tratamiento presenta un nivel de riesgo residual BAJO y resulta PLENAMENTE COMPATIBLE con el RGPD y la LOPDGDD. Se autoriza la implantación y uso por los servicios provinciales.</w:t>
      </w:r>
    </w:p>
    <w:p>
      <w:pPr>
        <w:pStyle w:val="Heading2"/>
        <w:pBdr>
          <w:bottom w:val="single" w:color="047857" w:sz="6" w:space="4"/>
        </w:pBdr>
        <w:spacing w:after="150" w:before="400"/>
      </w:pPr>
      <w:r>
        <w:rPr>
          <w:rFonts w:ascii="Arial" w:cs="Arial" w:eastAsia="Arial" w:hAnsi="Arial"/>
          <w:b/>
          <w:bCs/>
          <w:color w:val="065F46"/>
          <w:sz w:val="24"/>
          <w:szCs w:val="24"/>
        </w:rPr>
        <w:t xml:space="preserve">RÚBRICAS DE LA EVALUACIÓN DE IMPACTO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4"/>
        <w:gridCol w:w="2994"/>
        <w:gridCol w:w="2994"/>
      </w:tblGrid>
      <w:tr>
        <w:tc>
          <w:tcPr>
            <w:tcW w:type="pct" w:w="1650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pPr>
              <w:spacing w:after="600"/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 xml:space="preserve">EL RESPONSABLE DEL TRATAMIENTO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[ Firma Electrónica / CSV ]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Jefatura de Servicio Responsable</w:t>
            </w:r>
          </w:p>
          <w:p>
            <w:pPr>
              <w:jc w:val="center"/>
            </w:pPr>
            <w:r>
              <w:rPr>
                <w:color w:val="64748B"/>
                <w:sz w:val="14"/>
                <w:szCs w:val="14"/>
              </w:rPr>
              <w:t xml:space="preserve">Diputación Provincial de Lugo</w:t>
            </w:r>
          </w:p>
        </w:tc>
        <w:tc>
          <w:tcPr>
            <w:tcW w:type="pct" w:w="1650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pPr>
              <w:spacing w:after="600"/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 xml:space="preserve">EL CISO / RESPONSABLE ENS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[ Firma Electrónica / CSV ]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Responsable de Seguridad ENS</w:t>
            </w:r>
          </w:p>
          <w:p>
            <w:pPr>
              <w:jc w:val="center"/>
            </w:pPr>
            <w:r>
              <w:rPr>
                <w:color w:val="64748B"/>
                <w:sz w:val="14"/>
                <w:szCs w:val="14"/>
              </w:rPr>
              <w:t xml:space="preserve">Centro de Sistemas y Ciberseguridad</w:t>
            </w:r>
          </w:p>
        </w:tc>
        <w:tc>
          <w:tcPr>
            <w:tcW w:type="pct" w:w="1650"/>
            <w:tcMar>
              <w:top w:type="dxa" w:w="170"/>
              <w:left w:type="dxa" w:w="113"/>
              <w:bottom w:type="dxa" w:w="170"/>
              <w:right w:type="dxa" w:w="113"/>
            </w:tcMar>
          </w:tcPr>
          <w:p>
            <w:pPr>
              <w:spacing w:after="600"/>
              <w:jc w:val="center"/>
            </w:pPr>
            <w:r>
              <w:rPr>
                <w:b/>
                <w:bCs/>
                <w:color w:val="065F46"/>
                <w:sz w:val="16"/>
                <w:szCs w:val="16"/>
              </w:rPr>
              <w:t xml:space="preserve">EL DELEGADO DE PROTECCIÓN DE DATOS</w:t>
            </w:r>
          </w:p>
          <w:p>
            <w:pPr>
              <w:spacing w:after="200"/>
              <w:jc w:val="center"/>
            </w:pPr>
            <w:r>
              <w:rPr>
                <w:i/>
                <w:iCs/>
                <w:color w:val="64748B"/>
                <w:sz w:val="14"/>
                <w:szCs w:val="14"/>
              </w:rPr>
              <w:t xml:space="preserve">[ Firma Electrónica / CSV ]</w:t>
            </w:r>
          </w:p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Delegado de Protección de Datos (DPD)</w:t>
            </w:r>
          </w:p>
          <w:p>
            <w:pPr>
              <w:jc w:val="center"/>
            </w:pPr>
            <w:r>
              <w:rPr>
                <w:color w:val="64748B"/>
                <w:sz w:val="14"/>
                <w:szCs w:val="14"/>
              </w:rPr>
              <w:t xml:space="preserve">Oficina de Privacidad y Cumplimiento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i/>
        <w:iCs/>
        <w:color w:val="64748B"/>
        <w:sz w:val="16"/>
        <w:szCs w:val="16"/>
      </w:rPr>
      <w:t xml:space="preserve">Evaluación de Impacto en Protección de Datos (EIPD) · AEPD / Art. 35 RGPD · Página </w:t>
    </w:r>
    <w:r>
      <w:rPr>
        <w:b/>
        <w:bCs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CE2DF" w:sz="6" w:space="6"/>
      </w:pBdr>
      <w:jc w:val="left"/>
    </w:pPr>
    <w:r>
      <w:drawing>
        <wp:inline distT="0" distB="0" distL="0" distR="0">
          <wp:extent cx="323850" cy="161925"/>
          <wp:effectExtent t="0" r="0" b="0" l="0"/>
          <wp:docPr id="2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161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color w:val="5D6875"/>
        <w:sz w:val="16"/>
        <w:szCs w:val="16"/>
      </w:rPr>
      <w:t xml:space="preserve">   Arias Lombardero · Aplicaciones | Evaluación de Impacto (EIPD / DPIA) · DIPUTACIÓN DE LUGO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0f73615d70e0280aeac585168753e3db005795d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2026-10-03T11:48:43.794Z</dcterms:created>
  <dcterms:modified xsi:type="dcterms:W3CDTF">2026-10-03T11:48:43.794Z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