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Alta play1VTR.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Añade dirección de la promoción y se suma el alta play 1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llena los campos de cliente nuevo y genera el RUT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Selecciona la promocion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A nivel de la orden, solicitar TSQ, Generar documento y se Envía el pedido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genera la actividad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Instalamos equipo y aprovisionamos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Finalizamos actividad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En Siebel se revisa que la actividad aparezca completada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