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20"/>
          <w:rFonts w:ascii="Calibri" w:hAnsi="Calibri" w:eastAsia="Calibri" w:cs="Calibri"/>
        </w:rPr>
        <w:t>Evidencia Reconexion</w:t>
      </w:r>
    </w:p>
    <w:p>
      <w:r>
        <w:rPr>
          <w:rFonts w:ascii="Calibri" w:hAnsi="Calibri"/>
          <w:b/>
          <w:sz w:val="20"/>
          <w:rFonts w:ascii="Calibri" w:hAnsi="Calibri" w:eastAsia="Calibri" w:cs="Calibri"/>
        </w:rPr>
        <w:t>Descripción:</w:t>
      </w:r>
      <w:r>
        <w:rPr>
          <w:rFonts w:ascii="Calibri" w:hAnsi="Calibri"/>
          <w:i/>
          <w:sz w:val="20"/>
          <w:rFonts w:ascii="Calibri" w:hAnsi="Calibri" w:eastAsia="Calibri" w:cs="Calibri"/>
        </w:rPr>
        <w:t xml:space="preserve"> Reconexion.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busca el cliente sobre el cual se va a aplicar la Reconexion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Se valida los productos Suspendidos a los cual se les aplicara Reconexion</w:t>
      </w:r>
    </w:p>
    <w:p>
      <w:r>
        <w:rPr>
          <w:rFonts w:ascii="Calibri" w:hAnsi="Calibri"/>
          <w:sz w:val="20"/>
          <w:rFonts w:ascii="Calibri" w:hAnsi="Calibri" w:eastAsia="Calibri" w:cs="Calibri"/>
        </w:rPr>
        <w:t xml:space="preserve">Se verifica el estado completado en vista de detalles </w:t>
      </w:r>
    </w:p>
    <w:p>
      <w:r>
        <w:rPr>
          <w:rFonts w:ascii="Calibri" w:hAnsi="Calibri"/>
          <w:sz w:val="20"/>
          <w:rFonts w:ascii="Calibri" w:hAnsi="Calibri" w:eastAsia="Calibri" w:cs="Calibri"/>
        </w:rPr>
        <w:t>Confirmamos en productos instalados los estados en Activo nuevamente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