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DANIELA</w:t>
      </w:r>
    </w:p>
    <w:p>
      <w:pPr>
        <w:spacing w:before="0" w:after="200"/>
      </w:pPr>
      <w:r>
        <w:rPr>
          <w:rFonts w:ascii="Arial" w:cs="Arial" w:eastAsia="Arial" w:hAnsi="Arial"/>
          <w:color w:val="C49A28"/>
          <w:sz w:val="36"/>
          <w:szCs w:val="36"/>
        </w:rPr>
        <w:t xml:space="preserve">by TierCore</w:t>
      </w:r>
    </w:p>
    <w:p>
      <w:pPr>
        <w:spacing w:before="0" w:after="400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Infrastructure Intelligence for Luxury Hospitality &amp; Critical Facilities</w:t>
      </w:r>
    </w:p>
    <w:p>
      <w:pPr>
        <w:pBdr>
          <w:bottom w:val="single" w:color="C49A28" w:sz="6" w:space="2"/>
        </w:pBd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Pilot Project</w:t>
            </w:r>
          </w:p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BCH-Villa Colony Resort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Kempinski, Turks &amp; Caicos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Functional prototype v0.2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31/31 tests passing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Roadmap</w:t>
            </w:r>
          </w:p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Live commissioning at BCH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ATD certification June 2026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The Problem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$180K-$240K/year in HVAC energy — zero real-time intelligence</w:t>
      </w:r>
    </w:p>
    <w:p>
      <w:pPr>
        <w:pBdr>
          <w:bottom w:val="single" w:color="C49A28" w:sz="6" w:space="2"/>
        </w:pBdr>
        <w:spacing w:before="0" w:after="32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191-unit luxury resort runs 3x573kW chillers, 18+ VFD pump circuits, and 1,438 BMS points across 4 protocols. The Director of Operations sees none of it in real time.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IMPACT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Chiller degradation undetected for weeks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18-25% efficiency loss = $3,200+/month per chiller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Slow leaks undetected overnight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200-300L/day = $15-50/day per unit unaddressed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Reactive maintenance, no predictive 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Emergency repairs cost 3-5x scheduled maintenance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BMS data unreadable to management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Decisions made on intuition, not data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The Solution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DANIELA does not replace the BMS. It makes it intelligent.</w:t>
      </w:r>
    </w:p>
    <w:p>
      <w:pPr>
        <w:pBdr>
          <w:bottom w:val="single" w:color="C49A28" w:sz="6" w:space="2"/>
        </w:pBdr>
        <w:spacing w:before="0" w:after="32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Director types or speaks a question. Daniela reads 1,438 live BMS points and responds in business language — EN or ES — with financial impact and next action. Always 3 paragraphs max. Always ends with a decision.</w:t>
      </w:r>
    </w:p>
    <w:p>
      <w:pPr>
        <w:spacing w:before="0" w:after="120"/>
      </w:pPr>
    </w:p>
    <w:p>
      <w:pPr>
        <w:pBdr>
          <w:left w:val="single" w:color="C49A28" w:sz="16" w:space="4"/>
        </w:pBdr>
        <w:shd w:fill="F4F6F9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0D2137"/>
          <w:sz w:val="22"/>
          <w:szCs w:val="22"/>
        </w:rPr>
        <w:t xml:space="preserve">Good morning. Chiller 2 is running 18% below baseline efficiency - an extra $3,200 this month. Service team Thursday costs $400. Should I proceed?</w:t>
      </w:r>
    </w:p>
    <w:p>
      <w:pPr>
        <w:spacing w:before="0" w:after="60"/>
      </w:pP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DANIELA actual output, live simulator, Feb 2026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Product Today - v0.2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Built from real engineering drawings. Not a concept.</w:t>
      </w:r>
    </w:p>
    <w:p>
      <w:pPr>
        <w:pBdr>
          <w:bottom w:val="single" w:color="C49A28" w:sz="6" w:space="2"/>
        </w:pBd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5,633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Lines of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31/31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Tests passing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1,438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Real BMS points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4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Protocols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MODULES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INFRASTRUCTURE LAYER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Chiller Optimizer - COP degradation + $ impact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BACnet IP - 3x Chiller RTAG 170H + heat machines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Leak Detector - 3-night nocturnal pattern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BACnet MSTP - electrical panels, room meters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Daniela Agent - Claude Sonnet conversational AI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M-Bus - 85 water and calorie meters across all units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Context Builder - 30s TTL real-time data feed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Modbus - 5 solar inverters (208V/480V rooftop)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Technical Traction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Working code grounded in real project engineering</w:t>
      </w:r>
    </w:p>
    <w:p>
      <w:pPr>
        <w:pBdr>
          <w:bottom w:val="single" w:color="C49A28" w:sz="6" w:space="2"/>
        </w:pBdr>
        <w:spacing w:before="0" w:after="3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BCH-Villa Colony Resort under construction now - earthworks, Kempinski, Grace Bay Turks &amp; Caicos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MEP engineering by Talat (Palma) - Daniela built directly from Talat BMS point list and HVAC schematics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1,438 real BMS points: Building A (902), Building B (217), Building C (239) + villas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3 Chillers RTAG 170H (573kW cooling + 70kW heat recovery each) - exact hardware Daniela monitors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18 VFD pump circuits (Grundfos TPE3) - all mapped with flow rates and pressures from engineering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191 units simulated at 5-min steps, leak injection at 0.5% probability/step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31 automated tests - all passing: chiller degradation, leak pattern recognition, cache performance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Market &amp; Opportunity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Hospitality as entry. Critical facilities as destination.</w:t>
      </w:r>
    </w:p>
    <w:p>
      <w:pPr>
        <w:pBdr>
          <w:bottom w:val="single" w:color="C49A28" w:sz="6" w:space="2"/>
        </w:pBdr>
        <w:spacing w:before="0" w:after="32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addressable market is any critical facility with multi-protocol BMS and a Director who needs operational intelligence - not more dashboards.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1 - Hospitality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2 - Real Estate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3 - Data Centers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Caribbean &amp; LatAm luxury resorts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Entry: Kempinski BCH pilot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Multi-building portfolio operators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Leverage: BCH ROI case study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Tier II-IV data centers, MEP commissioning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Credential: ATD + live reference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Business Model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SaaS per property - low CAC, high retention</w:t>
      </w:r>
    </w:p>
    <w:p>
      <w:pPr>
        <w:pBdr>
          <w:bottom w:val="single" w:color="C49A28" w:sz="6" w:space="2"/>
        </w:pBd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FEE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SaaS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ADD-ONS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8"/>
                <w:szCs w:val="28"/>
              </w:rPr>
              <w:t xml:space="preserve">$15,000-$25,000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 integration + commissioning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8"/>
                <w:szCs w:val="28"/>
              </w:rPr>
              <w:t xml:space="preserve">$1,500-$2,500/mo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Platform + AI agent + alerts + support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8"/>
                <w:szCs w:val="28"/>
              </w:rPr>
              <w:t xml:space="preserve">$500-$1,000/mo</w:t>
            </w:r>
          </w:p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Multi-site dashboard + predictive maintenance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Payback for client: One prevented emergency chiller repair ($8-12K) covers 4-6 months of subscription. BCH-scale energy optimization covers the full annual SaaS cost.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Competitive Advantage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The moat is not the software. It is the engineer who wrote it.</w:t>
      </w:r>
    </w:p>
    <w:p>
      <w:pPr>
        <w:pBdr>
          <w:bottom w:val="single" w:color="C49A28" w:sz="6" w:space="2"/>
        </w:pBd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530"/>
        <w:gridCol w:w="1530"/>
        <w:gridCol w:w="1530"/>
        <w:gridCol w:w="153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DANIELA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Schneider/Siemens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BMS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Consultant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Conversational AI (EN/ES)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Built from design drawings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Protocol agnostic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Partial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Real-time $ impact alerts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MEP-certified engineer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ATD data center credential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Jun 2026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YES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NO</w:t>
            </w:r>
          </w:p>
        </w:tc>
        <w:tc>
          <w:tcPr>
            <w:tcW w:type="dxa" w:w="15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Varies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90-Day Roadmap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From prototype to commissioning-ready product</w:t>
      </w:r>
    </w:p>
    <w:p>
      <w:pPr>
        <w:pBdr>
          <w:bottom w:val="single" w:color="C49A28" w:sz="6" w:space="2"/>
        </w:pBd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1 - Foundations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2 - Integrations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3 - Commercial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M-Bus protocol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Persistent sim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REST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BCH point mapping file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BACnet MSTP 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Multi-site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Grafana + InfluxDB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Alert notification system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5-min investor demo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ROI dossier BCH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ATD exam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First pilot contract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Investment Ask</w:t>
      </w:r>
    </w:p>
    <w:p>
      <w:pPr>
        <w:spacing w:before="0" w:after="28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Technical risk retired. We need to ship.</w:t>
      </w:r>
    </w:p>
    <w:p>
      <w:pPr>
        <w:pBdr>
          <w:bottom w:val="single" w:color="C49A28" w:sz="6" w:space="2"/>
        </w:pBdr>
        <w:spacing w:before="0" w:after="320"/>
      </w:pPr>
    </w:p>
    <w:p>
      <w:pPr>
        <w:spacing w:before="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code works. BMS points are mapped. The pilot is under construction. We need the production layer and the first paid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- 6 MONTHS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M-Bus + BACnet MSTP production drivers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Live integration during BCH commissioning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Multi-property executive dashboard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Demo-ready for Kempinski corporate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ATD certification (Uptime Institute, June 2026)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Opens data center sales conversations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First signed pilot + ROI documentation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Validated $ savings on real BCH operational data</w:t>
            </w:r>
          </w:p>
        </w:tc>
      </w:tr>
    </w:tbl>
    <w:p>
      <w:pPr>
        <w:spacing w:before="0" w:after="240"/>
      </w:pPr>
    </w:p>
    <w:p>
      <w:pPr>
        <w:pBdr>
          <w:top w:val="single" w:color="C49A28" w:sz="8" w:space="4"/>
        </w:pBdr>
        <w:spacing w:before="200" w:after="120"/>
        <w:jc w:val="center"/>
      </w:pPr>
      <w:r>
        <w:rPr>
          <w:rFonts w:ascii="Arial" w:cs="Arial" w:eastAsia="Arial" w:hAnsi="Arial"/>
          <w:b/>
          <w:bCs/>
          <w:i/>
          <w:iCs/>
          <w:color w:val="0D2137"/>
          <w:sz w:val="22"/>
          <w:szCs w:val="22"/>
        </w:rPr>
        <w:t xml:space="preserve">We are at the ideal entry point: technical risk reduced, economic value clear, pilot under construction.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TierCore | DANIELA | BCH-Villa Colony Resort, Turks &amp; Caicos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2026-02-26T04:55:08.271Z</dcterms:created>
  <dcterms:modified xsi:type="dcterms:W3CDTF">2026-02-26T04:55:08.271Z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