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92B" w:rsidRDefault="00B0192B" w:rsidP="00B0192B">
      <w:r>
        <w:t xml:space="preserve">                                         </w:t>
      </w:r>
      <w:r>
        <w:rPr>
          <w:noProof/>
        </w:rPr>
        <w:drawing>
          <wp:inline distT="0" distB="0" distL="0" distR="0">
            <wp:extent cx="2888467" cy="1121898"/>
            <wp:effectExtent l="0" t="0" r="7620" b="2540"/>
            <wp:docPr id="1" name="Picture 1" descr="https://takeup.eu/wp-content/uploads/2023/12/UMT-Logo-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akeup.eu/wp-content/uploads/2023/12/UMT-Logo-Blu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677" cy="113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92B" w:rsidRDefault="00B0192B" w:rsidP="00B0192B">
      <w:pPr>
        <w:rPr>
          <w:b/>
          <w:bCs/>
          <w:sz w:val="28"/>
          <w:szCs w:val="28"/>
        </w:rPr>
      </w:pPr>
    </w:p>
    <w:p w:rsidR="00B0475E" w:rsidRPr="00B0475E" w:rsidRDefault="00B0192B" w:rsidP="00B0475E">
      <w:pPr>
        <w:rPr>
          <w:b/>
          <w:bCs/>
          <w:sz w:val="28"/>
          <w:szCs w:val="28"/>
        </w:rPr>
      </w:pPr>
      <w:r w:rsidRPr="00B0192B">
        <w:rPr>
          <w:b/>
          <w:bCs/>
          <w:sz w:val="28"/>
          <w:szCs w:val="28"/>
        </w:rPr>
        <w:t>WEEKLY STATUS REPOR</w:t>
      </w:r>
      <w:r w:rsidR="00B0475E">
        <w:rPr>
          <w:b/>
          <w:bCs/>
          <w:sz w:val="28"/>
          <w:szCs w:val="28"/>
        </w:rPr>
        <w:t>TS COMPILATION (WEEK 1 – WEEK 4)</w:t>
      </w:r>
    </w:p>
    <w:p w:rsidR="00B0475E" w:rsidRDefault="00B0475E" w:rsidP="00B0475E"/>
    <w:p w:rsidR="00B0475E" w:rsidRDefault="00B0475E" w:rsidP="00B0475E"/>
    <w:p w:rsidR="00B0475E" w:rsidRPr="00B0475E" w:rsidRDefault="00B0475E" w:rsidP="00B0475E">
      <w:pPr>
        <w:rPr>
          <w:b/>
          <w:bCs/>
          <w:u w:val="single"/>
        </w:rPr>
      </w:pPr>
      <w:r w:rsidRPr="00B0475E">
        <w:rPr>
          <w:b/>
          <w:bCs/>
          <w:u w:val="single"/>
        </w:rPr>
        <w:t>WEEK 1 STATUS REPORT:</w:t>
      </w:r>
    </w:p>
    <w:p w:rsidR="00B0475E" w:rsidRDefault="00B0475E" w:rsidP="00B0475E">
      <w:r>
        <w:t>* Activities Completed: Successfully parsed the raw PCAP file using Wireshark filters and isolated the victim host MAC/IP addresses (192.168.100.103).</w:t>
      </w:r>
    </w:p>
    <w:p w:rsidR="00B0475E" w:rsidRDefault="00B0475E" w:rsidP="00B0475E">
      <w:r>
        <w:t>* Milestones Achieved: Mapped external Command &amp; Control (C2) server IPs (219.243.27.65 &amp; 71.181.6.40) and identified plaintext Telnet brute-force attempts from logs.</w:t>
      </w:r>
    </w:p>
    <w:p w:rsidR="00B0475E" w:rsidRPr="00B0475E" w:rsidRDefault="00B0475E" w:rsidP="00B0475E">
      <w:pPr>
        <w:rPr>
          <w:b/>
          <w:bCs/>
          <w:u w:val="single"/>
        </w:rPr>
      </w:pPr>
    </w:p>
    <w:p w:rsidR="00B0475E" w:rsidRPr="00B0475E" w:rsidRDefault="00B0475E" w:rsidP="00B0475E">
      <w:pPr>
        <w:rPr>
          <w:b/>
          <w:bCs/>
          <w:u w:val="single"/>
        </w:rPr>
      </w:pPr>
      <w:r w:rsidRPr="00B0475E">
        <w:rPr>
          <w:b/>
          <w:bCs/>
          <w:u w:val="single"/>
        </w:rPr>
        <w:t>WEEK 2 STATUS REPORT:</w:t>
      </w:r>
    </w:p>
    <w:p w:rsidR="00B0475E" w:rsidRDefault="00B0475E" w:rsidP="00B0475E">
      <w:r>
        <w:t>* Activities Completed: Designed a comprehensive containment network layout and formulated core Cisco IOS running-configuration mitigation commands.</w:t>
      </w:r>
    </w:p>
    <w:p w:rsidR="00B0475E" w:rsidRDefault="00B0475E" w:rsidP="00B0475E">
      <w:r>
        <w:t xml:space="preserve">* Milestones Achieved: Permanently disabled </w:t>
      </w:r>
      <w:proofErr w:type="spellStart"/>
      <w:r>
        <w:t>cleartext</w:t>
      </w:r>
      <w:proofErr w:type="spellEnd"/>
      <w:r>
        <w:t xml:space="preserve"> Telnet services (Port 23), replaced them with encrypted SSH (Port 22), and isolated the vulnerable </w:t>
      </w:r>
      <w:proofErr w:type="spellStart"/>
      <w:r>
        <w:t>IoT</w:t>
      </w:r>
      <w:proofErr w:type="spellEnd"/>
      <w:r>
        <w:t xml:space="preserve"> node into VLAN 20.</w:t>
      </w:r>
    </w:p>
    <w:p w:rsidR="00B0475E" w:rsidRDefault="00B0475E" w:rsidP="00B0475E"/>
    <w:p w:rsidR="00B0475E" w:rsidRPr="00B0475E" w:rsidRDefault="00B0475E" w:rsidP="00B0475E">
      <w:pPr>
        <w:rPr>
          <w:b/>
          <w:bCs/>
          <w:u w:val="single"/>
        </w:rPr>
      </w:pPr>
      <w:r w:rsidRPr="00B0475E">
        <w:rPr>
          <w:b/>
          <w:bCs/>
          <w:u w:val="single"/>
        </w:rPr>
        <w:t>WEEK 3 STATUS REPORT:</w:t>
      </w:r>
    </w:p>
    <w:p w:rsidR="00B0475E" w:rsidRDefault="00B0475E" w:rsidP="00B0475E">
      <w:r>
        <w:t>* Activities Completed: Formulated Layer 2 port-security configurations binding the Raspberry Pi hardware MAC address to prevent spoofing.</w:t>
      </w:r>
    </w:p>
    <w:p w:rsidR="00B0475E" w:rsidRDefault="00B0475E" w:rsidP="00B0475E">
      <w:r>
        <w:t>* Technical Achievements: Implemented extended Access Control Lists (ACLs) to block inbound malicious connections on Port 23, capturing over 1,400 attack packet hits.</w:t>
      </w:r>
    </w:p>
    <w:p w:rsidR="00B0475E" w:rsidRDefault="00B0475E" w:rsidP="00B0475E"/>
    <w:p w:rsidR="00B0475E" w:rsidRPr="00B0475E" w:rsidRDefault="00B0475E" w:rsidP="00B0475E">
      <w:pPr>
        <w:rPr>
          <w:b/>
          <w:bCs/>
          <w:u w:val="single"/>
        </w:rPr>
      </w:pPr>
      <w:bookmarkStart w:id="0" w:name="_GoBack"/>
      <w:r w:rsidRPr="00B0475E">
        <w:rPr>
          <w:b/>
          <w:bCs/>
          <w:u w:val="single"/>
        </w:rPr>
        <w:t>WEEK 4 STATUS REPORT:</w:t>
      </w:r>
    </w:p>
    <w:bookmarkEnd w:id="0"/>
    <w:p w:rsidR="00B0475E" w:rsidRDefault="00B0475E" w:rsidP="00B0475E">
      <w:r>
        <w:t>* Activities Completed: Integrated secure NAT perimeter addressing profiles onto the virtual core infrastructure layout.</w:t>
      </w:r>
    </w:p>
    <w:p w:rsidR="003970C1" w:rsidRDefault="00B0475E" w:rsidP="00B0475E">
      <w:r>
        <w:t xml:space="preserve">* Performance Milestones: Compiled final throughput baseline metrics comparing network health before and after botnet activity isolation with a 100% mitigation success </w:t>
      </w:r>
      <w:proofErr w:type="spellStart"/>
      <w:proofErr w:type="gramStart"/>
      <w:r>
        <w:t>index.</w:t>
      </w:r>
      <w:r w:rsidR="00B0192B">
        <w:t>ss</w:t>
      </w:r>
      <w:proofErr w:type="spellEnd"/>
      <w:proofErr w:type="gramEnd"/>
      <w:r w:rsidR="00B0192B">
        <w:t xml:space="preserve"> index.</w:t>
      </w:r>
    </w:p>
    <w:sectPr w:rsidR="0039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92B"/>
    <w:rsid w:val="003970C1"/>
    <w:rsid w:val="00B0192B"/>
    <w:rsid w:val="00B0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D068"/>
  <w15:chartTrackingRefBased/>
  <w15:docId w15:val="{FEEAE956-3260-4B43-9611-8FE2CFD3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2</cp:revision>
  <dcterms:created xsi:type="dcterms:W3CDTF">2026-06-05T10:59:00Z</dcterms:created>
  <dcterms:modified xsi:type="dcterms:W3CDTF">2026-06-05T10:59:00Z</dcterms:modified>
</cp:coreProperties>
</file>