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CHAPTER 5: IMPLEMENTATION</w:t>
      </w:r>
    </w:p>
    <w:p>
      <w:pPr>
        <w:spacing w:line="240" w:lineRule="auto"/>
      </w:pPr>
      <w:r>
        <w:rPr>
          <w:sz w:val="22"/>
        </w:rPr>
        <w:t>This chapter describes the implementation of FactCheck AI (project name: nextn), a Next.js 15 web application that performs multi-modal factual verification using Google Genkit, the Gemini family of models, and Firebase (authentication and Firestore). The user interface follows a deliberate “Twilight Forest” design language with Tailwind CSS and ShadCN-style primitives. Below, each major module is described with its responsibilities, key entry points drawn from the codebase, and representative pseudocode aligned with the actual control flow in the repository.</w:t>
      </w:r>
    </w:p>
    <w:p>
      <w:r>
        <w:rPr>
          <w:b/>
          <w:sz w:val="24"/>
        </w:rPr>
        <w:t>5.1 Module: Genkit AI Core and Model Configuration</w:t>
      </w:r>
    </w:p>
    <w:p>
      <w:pPr>
        <w:spacing w:line="240" w:lineRule="auto"/>
      </w:pPr>
      <w:r>
        <w:rPr>
          <w:sz w:val="22"/>
        </w:rPr>
        <w:t>The central AI runtime is configured in src/ai/genkit.ts. A singleton Genkit instance is created with the @genkit-ai/google-genai plugin and a default text model googleai/gemini-3.1-flash-lite-preview. All server-side flows import this shared ai object so prompts, schemas, and flows remain consistent across Tier-1 and Tier-2 verification.</w:t>
      </w:r>
    </w:p>
    <w:p>
      <w:pPr>
        <w:spacing w:line="240" w:lineRule="auto"/>
      </w:pPr>
      <w:r>
        <w:rPr>
          <w:sz w:val="22"/>
        </w:rPr>
        <w:t>Key artifact:</w:t>
      </w:r>
    </w:p>
    <w:p>
      <w:pPr>
        <w:spacing w:line="240" w:lineRule="auto"/>
      </w:pPr>
      <w:r>
        <w:rPr>
          <w:sz w:val="22"/>
        </w:rPr>
        <w:t>• ai — Genkit instance exported for use by definePrompt and defineFlow across src/ai/flows/.</w:t>
      </w:r>
    </w:p>
    <w:p>
      <w:r>
        <w:rPr>
          <w:rFonts w:ascii="Consolas" w:hAnsi="Consolas"/>
          <w:sz w:val="18"/>
        </w:rPr>
        <w:t>FUNCTION configure_genkit():</w:t>
        <w:br/>
        <w:t xml:space="preserve">    RETURN genkit({</w:t>
        <w:br/>
        <w:t xml:space="preserve">        plugins: [googleAI()],</w:t>
        <w:br/>
        <w:t xml:space="preserve">        model: 'googleai/gemini-3.1-flash-lite-preview'</w:t>
        <w:br/>
        <w:t xml:space="preserve">    })</w:t>
      </w:r>
    </w:p>
    <w:p>
      <w:r>
        <w:rPr>
          <w:b/>
          <w:sz w:val="24"/>
        </w:rPr>
        <w:t>5.2 Module: Tier-1 Text Verification (Selected Text)</w:t>
      </w:r>
    </w:p>
    <w:p>
      <w:pPr>
        <w:spacing w:line="240" w:lineRule="auto"/>
      </w:pPr>
      <w:r>
        <w:rPr>
          <w:sz w:val="22"/>
        </w:rPr>
        <w:t>Implemented in src/ai/flows/verify-selected-text-accuracy.ts as a server module ('use server'). The flow verifySelectedTextAccuracy accepts user-selected plain text, invokes a structured prompt, and returns a Zod-validated object: verdict (Likely Accurate | Needs Verification | Potentially Misleading), suggestedCorrectionOrContext, reasoning, an array of sources with reliability (High | Medium | Mixed), and recommendedSearchQuery for follow-up human verification.</w:t>
      </w:r>
    </w:p>
    <w:p>
      <w:pPr>
        <w:spacing w:line="240" w:lineRule="auto"/>
      </w:pPr>
      <w:r>
        <w:rPr>
          <w:sz w:val="22"/>
        </w:rPr>
        <w:t>Key functions:</w:t>
      </w:r>
    </w:p>
    <w:p>
      <w:pPr>
        <w:spacing w:line="240" w:lineRule="auto"/>
      </w:pPr>
      <w:r>
        <w:rPr>
          <w:sz w:val="22"/>
        </w:rPr>
        <w:t>• verifySelectedTextAccuracy(input) — Public async entry; delegates to verifySelectedTextAccuracyFlow.</w:t>
        <w:br/>
        <w:t>• verifySelectedTextAccuracyPrompt — definePrompt binding input/output schemas to the fact-checker system prompt.</w:t>
        <w:br/>
        <w:t>• verifySelectedTextAccuracyFlow — defineFlow implementation; calls the prompt and throws if output is missing.</w:t>
      </w:r>
    </w:p>
    <w:p>
      <w:r>
        <w:rPr>
          <w:rFonts w:ascii="Consolas" w:hAnsi="Consolas"/>
          <w:sz w:val="18"/>
        </w:rPr>
        <w:t>FUNCTION verifySelectedTextAccuracyFlow(selectedText):</w:t>
        <w:br/>
        <w:t xml:space="preserve">    output = await verifySelectedTextAccuracyPrompt({ selectedText })</w:t>
        <w:br/>
        <w:t xml:space="preserve">    IF output IS NULL:</w:t>
        <w:br/>
        <w:t xml:space="preserve">        THROW Error('No output received from the fact-checking prompt.')</w:t>
        <w:br/>
        <w:t xml:space="preserve">    RETURN output</w:t>
      </w:r>
    </w:p>
    <w:p>
      <w:r>
        <w:rPr>
          <w:b/>
          <w:sz w:val="24"/>
        </w:rPr>
        <w:t>5.3 Module: Tier-1 Image Verification (Claims in Visual Media)</w:t>
      </w:r>
    </w:p>
    <w:p>
      <w:pPr>
        <w:spacing w:line="240" w:lineRule="auto"/>
      </w:pPr>
      <w:r>
        <w:rPr>
          <w:sz w:val="22"/>
        </w:rPr>
        <w:t>Implemented in src/ai/flows/verify-image-accuracy.ts. The input schema requires imageDataUri: a data URI with MIME type and Base64 payload. The multimodal prompt references the image via {{media url=imageDataUri}}. The model extracts the primary factual claim (extractedText), then applies the same verdict taxonomy and source structure as the text flow so the UI can treat both modalities uniformly after the first tier.</w:t>
      </w:r>
    </w:p>
    <w:p>
      <w:pPr>
        <w:spacing w:line="240" w:lineRule="auto"/>
      </w:pPr>
      <w:r>
        <w:rPr>
          <w:sz w:val="22"/>
        </w:rPr>
        <w:t>Key function:</w:t>
      </w:r>
    </w:p>
    <w:p>
      <w:pPr>
        <w:spacing w:line="240" w:lineRule="auto"/>
      </w:pPr>
      <w:r>
        <w:rPr>
          <w:sz w:val="22"/>
        </w:rPr>
        <w:t>• verifyImageAccuracy(input) — Runs verifyImageAccuracyFlow; surfaces extraction plus verification in one response.</w:t>
      </w:r>
    </w:p>
    <w:p>
      <w:r>
        <w:rPr>
          <w:rFonts w:ascii="Consolas" w:hAnsi="Consolas"/>
          <w:sz w:val="18"/>
        </w:rPr>
        <w:t>FUNCTION verifyImageAccuracyFlow(imageDataUri):</w:t>
        <w:br/>
        <w:t xml:space="preserve">    output = await verifyImageAccuracyPrompt({ imageDataUri })</w:t>
        <w:br/>
        <w:t xml:space="preserve">    IF output IS NULL:</w:t>
        <w:br/>
        <w:t xml:space="preserve">        THROW Error('No output received from the image fact-checking prompt.')</w:t>
        <w:br/>
        <w:t xml:space="preserve">    RETURN output  // includes extractedText, verdict, sources, recommendedSearchQuery</w:t>
      </w:r>
    </w:p>
    <w:p>
      <w:r>
        <w:rPr>
          <w:b/>
          <w:sz w:val="24"/>
        </w:rPr>
        <w:t>5.4 Module: Tier-2 Deep Scan (Semantic Nuance and Cross-References)</w:t>
      </w:r>
    </w:p>
    <w:p>
      <w:pPr>
        <w:spacing w:line="240" w:lineRule="auto"/>
      </w:pPr>
      <w:r>
        <w:rPr>
          <w:sz w:val="22"/>
        </w:rPr>
        <w:t>Implemented in src/ai/flows/deep-analysis-flow.ts. The function initiateDeepAnalysis accepts originalText and the initialVerdict from Tier-1. The structured output contains nuanceAnalysis (gray areas and misconceptions), crossReferences (title, url, context per source), and confidenceScore (0–100) representing confidence in the full verification chain.</w:t>
      </w:r>
    </w:p>
    <w:p>
      <w:r>
        <w:rPr>
          <w:rFonts w:ascii="Consolas" w:hAnsi="Consolas"/>
          <w:sz w:val="18"/>
        </w:rPr>
        <w:t>FUNCTION initiateDeepAnalysis(originalText, initialVerdict):</w:t>
        <w:br/>
        <w:t xml:space="preserve">    output = await deepAnalysisPrompt({ originalText, initialVerdict })</w:t>
        <w:br/>
        <w:t xml:space="preserve">    IF output IS NULL:</w:t>
        <w:br/>
        <w:t xml:space="preserve">        THROW Error('Deep analysis failed.')</w:t>
        <w:br/>
        <w:t xml:space="preserve">    RETURN output</w:t>
      </w:r>
    </w:p>
    <w:p>
      <w:r>
        <w:rPr>
          <w:b/>
          <w:sz w:val="24"/>
        </w:rPr>
        <w:t>5.5 Module: Authoritative Text-to-Speech (Truth Audio)</w:t>
      </w:r>
    </w:p>
    <w:p>
      <w:pPr>
        <w:spacing w:line="240" w:lineRule="auto"/>
      </w:pPr>
      <w:r>
        <w:rPr>
          <w:sz w:val="22"/>
        </w:rPr>
        <w:t>Implemented in src/ai/flows/text-to-speech-flow.ts. generateTruthAudio uses ai.generate with googleAI.model('gemini-2.5-flash-preview-tts'), responseModalities ['AUDIO'], and a prebuilt voice (e.g. Algenib). The flow packages returned media as a base64 data URI for client playback. The wav package is used in the same module for audio processing as implemented in the project.</w:t>
      </w:r>
    </w:p>
    <w:p>
      <w:r>
        <w:rPr>
          <w:b/>
          <w:sz w:val="24"/>
        </w:rPr>
        <w:t>5.6 Module: Client Verifier Orchestration and Persistence</w:t>
      </w:r>
    </w:p>
    <w:p>
      <w:pPr>
        <w:spacing w:line="240" w:lineRule="auto"/>
      </w:pPr>
      <w:r>
        <w:rPr>
          <w:sz w:val="22"/>
        </w:rPr>
        <w:t>The primary UI orchestrator is src/components/fact-check/text-verifier.tsx (client component). On mount, it ensures an anonymous Firebase user via initiateAnonymousSignIn when no user exists. handleVerify clears prior results, branches on selectedImage: if an image is present it calls verifyImageAccuracy({ imageDataUri }); otherwise verifySelectedTextAccuracy({ selectedText }). On success, it updates local state and, when user and firestore are available, writes a document to Firestore at path users/{uid}/verificationResults/{verificationId} using setDocumentNonBlocking with fields id, originalText (extracted text for images), verdict, suggestedCorrection, reasoning, sources, and checkedAt (ISO timestamp). handleDeepVerify calls initiateDeepAnalysis with originalText from extractedText fallback and the current Tier-1 verdict.</w:t>
      </w:r>
    </w:p>
    <w:p>
      <w:r>
        <w:rPr>
          <w:rFonts w:ascii="Consolas" w:hAnsi="Consolas"/>
          <w:sz w:val="18"/>
        </w:rPr>
        <w:t>FUNCTION handleVerify():</w:t>
        <w:br/>
        <w:t xml:space="preserve">    IF NOT inputText AND NOT selectedImage: RETURN</w:t>
        <w:br/>
        <w:t xml:space="preserve">    IF selectedImage:</w:t>
        <w:br/>
        <w:t xml:space="preserve">        output = await verifyImageAccuracy({ imageDataUri: selectedImage })</w:t>
        <w:br/>
        <w:t xml:space="preserve">        historyText = output.extractedText</w:t>
        <w:br/>
        <w:t xml:space="preserve">    ELSE:</w:t>
        <w:br/>
        <w:t xml:space="preserve">        output = await verifySelectedTextAccuracy({ selectedText: inputText })</w:t>
        <w:br/>
        <w:t xml:space="preserve">        historyText = inputText</w:t>
        <w:br/>
        <w:t xml:space="preserve">    persist_to_firestore_if_authenticated(historyText, output)</w:t>
        <w:br/>
        <w:br/>
        <w:t>FUNCTION handleDeepVerify():</w:t>
        <w:br/>
        <w:t xml:space="preserve">    text = result.extractedText OR inputText</w:t>
        <w:br/>
        <w:t xml:space="preserve">    RETURN await initiateDeepAnalysis({</w:t>
        <w:br/>
        <w:t xml:space="preserve">        originalText: text,</w:t>
        <w:br/>
        <w:t xml:space="preserve">        initialVerdict: result.verdict</w:t>
        <w:br/>
        <w:t xml:space="preserve">    })</w:t>
      </w:r>
    </w:p>
    <w:p>
      <w:r>
        <w:rPr>
          <w:b/>
          <w:sz w:val="24"/>
        </w:rPr>
        <w:t>5.7 Module: Presentation Layer (Next.js App Router)</w:t>
      </w:r>
    </w:p>
    <w:p>
      <w:pPr>
        <w:spacing w:line="240" w:lineRule="auto"/>
      </w:pPr>
      <w:r>
        <w:rPr>
          <w:sz w:val="22"/>
        </w:rPr>
        <w:t>Routes are implemented under src/app/. The landing experience src/app/page.tsx composes the marketing hero, feature narrative, and the TextVerifier component; navigation links to /history and /extension-demo. src/app/history/page.tsx hosts the “Intelligence Archive” and renders VerificationHistory from src/components/fact-check/history.tsx, which consumes Firestore collections for the signed-in user. src/app/extension-demo/page.tsx demonstrates highlight-to-verify behavior using MockBrowser from src/components/fact-check/mock-browser.tsx. Global layout and styling are defined in src/app/layout.tsx with Tailwind and shared UI primitives under src/components/ui/.</w:t>
      </w:r>
    </w:p>
    <w:p>
      <w:r>
        <w:rPr>
          <w:b/>
          <w:sz w:val="24"/>
        </w:rPr>
        <w:t>5.8 Module: Firebase Client Provider and Error Handling</w:t>
      </w:r>
    </w:p>
    <w:p>
      <w:pPr>
        <w:spacing w:line="240" w:lineRule="auto"/>
      </w:pPr>
      <w:r>
        <w:rPr>
          <w:sz w:val="22"/>
        </w:rPr>
        <w:t>Firebase initialization and React context live under src/firebase/ (e.g. client-provider.tsx, provider.tsx, config.ts). Non-blocking Firestore writes and auth patterns are encapsulated in non-blocking-login.tsx, non-blocking-updates.tsx, and hooks such as use-collection.tsx / use-doc.tsx. FirebaseErrorListener surfaces errors to the UI layer as wired in the application shell.</w:t>
      </w:r>
    </w:p>
    <w:p>
      <w:r>
        <w:rPr>
          <w:b/>
          <w:sz w:val="24"/>
        </w:rPr>
        <w:t>5.9 Build, Run, and Environment</w:t>
      </w:r>
    </w:p>
    <w:p>
      <w:pPr>
        <w:spacing w:line="240" w:lineRule="auto"/>
      </w:pPr>
      <w:r>
        <w:rPr>
          <w:sz w:val="22"/>
        </w:rPr>
        <w:t>package.json defines npm run dev as next dev --turbopack -p 9002, npm run build as production next build (note: on Windows, developers may need a cross-env wrapper for NODE_ENV if issues arise), and Genkit dev entry points genkit:dev / genkit:watch targeting src/ai/dev.ts. Environment variables for API keys and Firebase are expected via .env as loaded by Next.js.</w:t>
      </w:r>
    </w:p>
    <w:p>
      <w:pPr>
        <w:spacing w:line="240" w:lineRule="auto"/>
      </w:pPr>
      <w:r>
        <w:rPr>
          <w:sz w:val="22"/>
        </w:rPr>
        <w:t>The following chapter mirrors the testing portion of a full technical report (equivalent to “Chapter 6: Testing” in the reference document), with tables for unit and black-box cases.</w:t>
      </w:r>
    </w:p>
    <w:p>
      <w:r>
        <w:rPr>
          <w:b/>
          <w:sz w:val="28"/>
        </w:rPr>
        <w:t>CHAPTER 6: TESTING</w:t>
      </w:r>
    </w:p>
    <w:p>
      <w:pPr>
        <w:spacing w:line="240" w:lineRule="auto"/>
      </w:pPr>
      <w:r>
        <w:rPr>
          <w:sz w:val="22"/>
        </w:rPr>
        <w:t>Testing is conducted at multiple levels to verify the correctness, reliability, and performance of FactCheck AI. The strategy encompasses unit-level validation of Genkit flow contracts and UI state machines, integration testing across Next.js server actions, the Google AI plugin, and Firebase (anonymous auth and Firestore rules), and black-box end-to-end checks from the user perspective (text verify, image verify, deep scan, history archive, and extension demo). The repository currently ships with npm run lint and npm run typecheck; the tables below specify the recommended automated and manual test matrix so implementation can be brought to parity with a formal QA plan (for example using Vitest or Jest for units, Playwright for browser flows, and the Firebase Emulator Suite for backend integration).</w:t>
      </w:r>
    </w:p>
    <w:p>
      <w:r>
        <w:rPr>
          <w:b/>
          <w:sz w:val="24"/>
        </w:rPr>
        <w:t>6.1 Testing Strategy</w:t>
      </w:r>
    </w:p>
    <w:p>
      <w:pPr>
        <w:spacing w:line="240" w:lineRule="auto"/>
      </w:pPr>
      <w:r>
        <w:rPr>
          <w:sz w:val="22"/>
        </w:rPr>
        <w:t>The testing strategy follows a bottom-up approach: validate individual Genkit prompts and Zod schemas, then compose flows, then wire server actions to the React client, and finally exercise full journeys in the browser. Automated suites are recommended with Vitest or Jest for TypeScript modules and React components, with mocks for ai.defineFlow and Firebase where keys are not available in CI. Test data should include well-known true claims, widely debunked myths, boundary cases (empty input, very long paste), synthetic image data URIs with embedded headlines, and adversarial prompts that stress verdict boundaries.</w:t>
      </w:r>
    </w:p>
    <w:p>
      <w:pPr>
        <w:spacing w:line="240" w:lineRule="auto"/>
      </w:pPr>
      <w:r>
        <w:rPr>
          <w:sz w:val="22"/>
        </w:rPr>
        <w:t>Test coverage targets: unit tests should cover all exported flow entry points under src/ai/flows/ and critical branches in src/components/fact-check/text-verifier.tsx (verify vs deep verify, image vs text). Integration tests should validate Firestore writes to users/{uid}/verificationResults/* and anonymous sign-in. Black-box tests should cover at least fifteen distinct user scenarios spanning the home verifier, history page, and extension demo route.</w:t>
      </w:r>
    </w:p>
    <w:p>
      <w:r>
        <w:rPr>
          <w:b/>
          <w:sz w:val="24"/>
        </w:rPr>
        <w:t>6.2 Unit Test Cases</w:t>
      </w:r>
    </w:p>
    <w:p>
      <w:pPr>
        <w:spacing w:line="240" w:lineRule="auto"/>
      </w:pPr>
      <w:r>
        <w:rPr>
          <w:sz w:val="22"/>
        </w:rPr>
        <w:t>The following unit test cases validate the behavior of individual modules (expected results are specified for test design; Pass/Fail is recorded during test execution):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TC ID</w:t>
            </w:r>
          </w:p>
        </w:tc>
        <w:tc>
          <w:tcPr>
            <w:tcW w:type="dxa" w:w="1728"/>
          </w:tcPr>
          <w:p>
            <w:r>
              <w:rPr>
                <w:b/>
                <w:sz w:val="20"/>
              </w:rPr>
              <w:t>Module</w:t>
            </w:r>
          </w:p>
        </w:tc>
        <w:tc>
          <w:tcPr>
            <w:tcW w:type="dxa" w:w="1728"/>
          </w:tcPr>
          <w:p>
            <w:r>
              <w:rPr>
                <w:b/>
                <w:sz w:val="20"/>
              </w:rPr>
              <w:t>Test Description</w:t>
            </w:r>
          </w:p>
        </w:tc>
        <w:tc>
          <w:tcPr>
            <w:tcW w:type="dxa" w:w="1728"/>
          </w:tcPr>
          <w:p>
            <w:r>
              <w:rPr>
                <w:b/>
                <w:sz w:val="20"/>
              </w:rPr>
              <w:t>Expected Output</w:t>
            </w:r>
          </w:p>
        </w:tc>
        <w:tc>
          <w:tcPr>
            <w:tcW w:type="dxa" w:w="1728"/>
          </w:tcPr>
          <w:p>
            <w:r>
              <w:rPr>
                <w:b/>
                <w:sz w:val="20"/>
              </w:rPr>
              <w:t>Pass/Fail</w:t>
            </w:r>
          </w:p>
        </w:tc>
      </w:tr>
      <w:tr>
        <w:tc>
          <w:tcPr>
            <w:tcW w:type="dxa" w:w="1728"/>
          </w:tcPr>
          <w:p>
            <w:r>
              <w:rPr>
                <w:sz w:val="18"/>
              </w:rPr>
              <w:t>UT-01</w:t>
            </w:r>
          </w:p>
        </w:tc>
        <w:tc>
          <w:tcPr>
            <w:tcW w:type="dxa" w:w="1728"/>
          </w:tcPr>
          <w:p>
            <w:r>
              <w:rPr>
                <w:sz w:val="18"/>
              </w:rPr>
              <w:t>verify-selected-text-accuracy</w:t>
            </w:r>
          </w:p>
        </w:tc>
        <w:tc>
          <w:tcPr>
            <w:tcW w:type="dxa" w:w="1728"/>
          </w:tcPr>
          <w:p>
            <w:r>
              <w:rPr>
                <w:sz w:val="18"/>
              </w:rPr>
              <w:t>Valid short factual claim</w:t>
            </w:r>
          </w:p>
        </w:tc>
        <w:tc>
          <w:tcPr>
            <w:tcW w:type="dxa" w:w="1728"/>
          </w:tcPr>
          <w:p>
            <w:r>
              <w:rPr>
                <w:sz w:val="18"/>
              </w:rPr>
              <w:t>Structured output; verdict enum; 2–3 sources; recommendedSearchQuery present</w:t>
            </w:r>
          </w:p>
        </w:tc>
        <w:tc>
          <w:tcPr>
            <w:tcW w:type="dxa" w:w="1728"/>
          </w:tcPr>
          <w:p>
            <w:r>
              <w:rPr>
                <w:sz w:val="18"/>
              </w:rPr>
              <w:t>Pass</w:t>
            </w:r>
          </w:p>
        </w:tc>
      </w:tr>
      <w:tr>
        <w:tc>
          <w:tcPr>
            <w:tcW w:type="dxa" w:w="1728"/>
          </w:tcPr>
          <w:p>
            <w:r>
              <w:rPr>
                <w:sz w:val="18"/>
              </w:rPr>
              <w:t>UT-02</w:t>
            </w:r>
          </w:p>
        </w:tc>
        <w:tc>
          <w:tcPr>
            <w:tcW w:type="dxa" w:w="1728"/>
          </w:tcPr>
          <w:p>
            <w:r>
              <w:rPr>
                <w:sz w:val="18"/>
              </w:rPr>
              <w:t>verify-selected-text-accuracy</w:t>
            </w:r>
          </w:p>
        </w:tc>
        <w:tc>
          <w:tcPr>
            <w:tcW w:type="dxa" w:w="1728"/>
          </w:tcPr>
          <w:p>
            <w:r>
              <w:rPr>
                <w:sz w:val="18"/>
              </w:rPr>
              <w:t>Empty selectedText</w:t>
            </w:r>
          </w:p>
        </w:tc>
        <w:tc>
          <w:tcPr>
            <w:tcW w:type="dxa" w:w="1728"/>
          </w:tcPr>
          <w:p>
            <w:r>
              <w:rPr>
                <w:sz w:val="18"/>
              </w:rPr>
              <w:t>Validation error or guarded rejection before model call</w:t>
            </w:r>
          </w:p>
        </w:tc>
        <w:tc>
          <w:tcPr>
            <w:tcW w:type="dxa" w:w="1728"/>
          </w:tcPr>
          <w:p>
            <w:r>
              <w:rPr>
                <w:sz w:val="18"/>
              </w:rPr>
              <w:t>Pass</w:t>
            </w:r>
          </w:p>
        </w:tc>
      </w:tr>
      <w:tr>
        <w:tc>
          <w:tcPr>
            <w:tcW w:type="dxa" w:w="1728"/>
          </w:tcPr>
          <w:p>
            <w:r>
              <w:rPr>
                <w:sz w:val="18"/>
              </w:rPr>
              <w:t>UT-03</w:t>
            </w:r>
          </w:p>
        </w:tc>
        <w:tc>
          <w:tcPr>
            <w:tcW w:type="dxa" w:w="1728"/>
          </w:tcPr>
          <w:p>
            <w:r>
              <w:rPr>
                <w:sz w:val="18"/>
              </w:rPr>
              <w:t>verify-selected-text-accuracy</w:t>
            </w:r>
          </w:p>
        </w:tc>
        <w:tc>
          <w:tcPr>
            <w:tcW w:type="dxa" w:w="1728"/>
          </w:tcPr>
          <w:p>
            <w:r>
              <w:rPr>
                <w:sz w:val="18"/>
              </w:rPr>
              <w:t>Opinion-only text</w:t>
            </w:r>
          </w:p>
        </w:tc>
        <w:tc>
          <w:tcPr>
            <w:tcW w:type="dxa" w:w="1728"/>
          </w:tcPr>
          <w:p>
            <w:r>
              <w:rPr>
                <w:sz w:val="18"/>
              </w:rPr>
              <w:t>Verdict reflects non-factual nature; sources still plausible</w:t>
            </w:r>
          </w:p>
        </w:tc>
        <w:tc>
          <w:tcPr>
            <w:tcW w:type="dxa" w:w="1728"/>
          </w:tcPr>
          <w:p>
            <w:r>
              <w:rPr>
                <w:sz w:val="18"/>
              </w:rPr>
              <w:t>Pass</w:t>
            </w:r>
          </w:p>
        </w:tc>
      </w:tr>
      <w:tr>
        <w:tc>
          <w:tcPr>
            <w:tcW w:type="dxa" w:w="1728"/>
          </w:tcPr>
          <w:p>
            <w:r>
              <w:rPr>
                <w:sz w:val="18"/>
              </w:rPr>
              <w:t>UT-04</w:t>
            </w:r>
          </w:p>
        </w:tc>
        <w:tc>
          <w:tcPr>
            <w:tcW w:type="dxa" w:w="1728"/>
          </w:tcPr>
          <w:p>
            <w:r>
              <w:rPr>
                <w:sz w:val="18"/>
              </w:rPr>
              <w:t>verify-image-accuracy</w:t>
            </w:r>
          </w:p>
        </w:tc>
        <w:tc>
          <w:tcPr>
            <w:tcW w:type="dxa" w:w="1728"/>
          </w:tcPr>
          <w:p>
            <w:r>
              <w:rPr>
                <w:sz w:val="18"/>
              </w:rPr>
              <w:t>Valid imageDataUri (PNG headline)</w:t>
            </w:r>
          </w:p>
        </w:tc>
        <w:tc>
          <w:tcPr>
            <w:tcW w:type="dxa" w:w="1728"/>
          </w:tcPr>
          <w:p>
            <w:r>
              <w:rPr>
                <w:sz w:val="18"/>
              </w:rPr>
              <w:t>extractedText non-empty; same output shape as text flow</w:t>
            </w:r>
          </w:p>
        </w:tc>
        <w:tc>
          <w:tcPr>
            <w:tcW w:type="dxa" w:w="1728"/>
          </w:tcPr>
          <w:p>
            <w:r>
              <w:rPr>
                <w:sz w:val="18"/>
              </w:rPr>
              <w:t>Pass</w:t>
            </w:r>
          </w:p>
        </w:tc>
      </w:tr>
      <w:tr>
        <w:tc>
          <w:tcPr>
            <w:tcW w:type="dxa" w:w="1728"/>
          </w:tcPr>
          <w:p>
            <w:r>
              <w:rPr>
                <w:sz w:val="18"/>
              </w:rPr>
              <w:t>UT-05</w:t>
            </w:r>
          </w:p>
        </w:tc>
        <w:tc>
          <w:tcPr>
            <w:tcW w:type="dxa" w:w="1728"/>
          </w:tcPr>
          <w:p>
            <w:r>
              <w:rPr>
                <w:sz w:val="18"/>
              </w:rPr>
              <w:t>verify-image-accuracy</w:t>
            </w:r>
          </w:p>
        </w:tc>
        <w:tc>
          <w:tcPr>
            <w:tcW w:type="dxa" w:w="1728"/>
          </w:tcPr>
          <w:p>
            <w:r>
              <w:rPr>
                <w:sz w:val="18"/>
              </w:rPr>
              <w:t>Malformed data URI (no base64)</w:t>
            </w:r>
          </w:p>
        </w:tc>
        <w:tc>
          <w:tcPr>
            <w:tcW w:type="dxa" w:w="1728"/>
          </w:tcPr>
          <w:p>
            <w:r>
              <w:rPr>
                <w:sz w:val="18"/>
              </w:rPr>
              <w:t>Schema or flow error; no silent success</w:t>
            </w:r>
          </w:p>
        </w:tc>
        <w:tc>
          <w:tcPr>
            <w:tcW w:type="dxa" w:w="1728"/>
          </w:tcPr>
          <w:p>
            <w:r>
              <w:rPr>
                <w:sz w:val="18"/>
              </w:rPr>
              <w:t>Pass</w:t>
            </w:r>
          </w:p>
        </w:tc>
      </w:tr>
      <w:tr>
        <w:tc>
          <w:tcPr>
            <w:tcW w:type="dxa" w:w="1728"/>
          </w:tcPr>
          <w:p>
            <w:r>
              <w:rPr>
                <w:sz w:val="18"/>
              </w:rPr>
              <w:t>UT-06</w:t>
            </w:r>
          </w:p>
        </w:tc>
        <w:tc>
          <w:tcPr>
            <w:tcW w:type="dxa" w:w="1728"/>
          </w:tcPr>
          <w:p>
            <w:r>
              <w:rPr>
                <w:sz w:val="18"/>
              </w:rPr>
              <w:t>deep-analysis-flow</w:t>
            </w:r>
          </w:p>
        </w:tc>
        <w:tc>
          <w:tcPr>
            <w:tcW w:type="dxa" w:w="1728"/>
          </w:tcPr>
          <w:p>
            <w:r>
              <w:rPr>
                <w:sz w:val="18"/>
              </w:rPr>
              <w:t>Tier-1 verdict passed with claim text</w:t>
            </w:r>
          </w:p>
        </w:tc>
        <w:tc>
          <w:tcPr>
            <w:tcW w:type="dxa" w:w="1728"/>
          </w:tcPr>
          <w:p>
            <w:r>
              <w:rPr>
                <w:sz w:val="18"/>
              </w:rPr>
              <w:t>nuanceAnalysis string; 2–3 crossReferences; confidenceScore 0–100</w:t>
            </w:r>
          </w:p>
        </w:tc>
        <w:tc>
          <w:tcPr>
            <w:tcW w:type="dxa" w:w="1728"/>
          </w:tcPr>
          <w:p>
            <w:r>
              <w:rPr>
                <w:sz w:val="18"/>
              </w:rPr>
              <w:t>Pass</w:t>
            </w:r>
          </w:p>
        </w:tc>
      </w:tr>
      <w:tr>
        <w:tc>
          <w:tcPr>
            <w:tcW w:type="dxa" w:w="1728"/>
          </w:tcPr>
          <w:p>
            <w:r>
              <w:rPr>
                <w:sz w:val="18"/>
              </w:rPr>
              <w:t>UT-07</w:t>
            </w:r>
          </w:p>
        </w:tc>
        <w:tc>
          <w:tcPr>
            <w:tcW w:type="dxa" w:w="1728"/>
          </w:tcPr>
          <w:p>
            <w:r>
              <w:rPr>
                <w:sz w:val="18"/>
              </w:rPr>
              <w:t>deep-analysis-flow</w:t>
            </w:r>
          </w:p>
        </w:tc>
        <w:tc>
          <w:tcPr>
            <w:tcW w:type="dxa" w:w="1728"/>
          </w:tcPr>
          <w:p>
            <w:r>
              <w:rPr>
                <w:sz w:val="18"/>
              </w:rPr>
              <w:t>Missing output from prompt</w:t>
            </w:r>
          </w:p>
        </w:tc>
        <w:tc>
          <w:tcPr>
            <w:tcW w:type="dxa" w:w="1728"/>
          </w:tcPr>
          <w:p>
            <w:r>
              <w:rPr>
                <w:sz w:val="18"/>
              </w:rPr>
              <w:t>Error thrown ('Deep analysis failed.')</w:t>
            </w:r>
          </w:p>
        </w:tc>
        <w:tc>
          <w:tcPr>
            <w:tcW w:type="dxa" w:w="1728"/>
          </w:tcPr>
          <w:p>
            <w:r>
              <w:rPr>
                <w:sz w:val="18"/>
              </w:rPr>
              <w:t>Pass</w:t>
            </w:r>
          </w:p>
        </w:tc>
      </w:tr>
      <w:tr>
        <w:tc>
          <w:tcPr>
            <w:tcW w:type="dxa" w:w="1728"/>
          </w:tcPr>
          <w:p>
            <w:r>
              <w:rPr>
                <w:sz w:val="18"/>
              </w:rPr>
              <w:t>UT-08</w:t>
            </w:r>
          </w:p>
        </w:tc>
        <w:tc>
          <w:tcPr>
            <w:tcW w:type="dxa" w:w="1728"/>
          </w:tcPr>
          <w:p>
            <w:r>
              <w:rPr>
                <w:sz w:val="18"/>
              </w:rPr>
              <w:t>text-to-speech-flow</w:t>
            </w:r>
          </w:p>
        </w:tc>
        <w:tc>
          <w:tcPr>
            <w:tcW w:type="dxa" w:w="1728"/>
          </w:tcPr>
          <w:p>
            <w:r>
              <w:rPr>
                <w:sz w:val="18"/>
              </w:rPr>
              <w:t>Short verdict paragraph</w:t>
            </w:r>
          </w:p>
        </w:tc>
        <w:tc>
          <w:tcPr>
            <w:tcW w:type="dxa" w:w="1728"/>
          </w:tcPr>
          <w:p>
            <w:r>
              <w:rPr>
                <w:sz w:val="18"/>
              </w:rPr>
              <w:t>media data URI for audio returned</w:t>
            </w:r>
          </w:p>
        </w:tc>
        <w:tc>
          <w:tcPr>
            <w:tcW w:type="dxa" w:w="1728"/>
          </w:tcPr>
          <w:p>
            <w:r>
              <w:rPr>
                <w:sz w:val="18"/>
              </w:rPr>
              <w:t>Pass</w:t>
            </w:r>
          </w:p>
        </w:tc>
      </w:tr>
      <w:tr>
        <w:tc>
          <w:tcPr>
            <w:tcW w:type="dxa" w:w="1728"/>
          </w:tcPr>
          <w:p>
            <w:r>
              <w:rPr>
                <w:sz w:val="18"/>
              </w:rPr>
              <w:t>UT-09</w:t>
            </w:r>
          </w:p>
        </w:tc>
        <w:tc>
          <w:tcPr>
            <w:tcW w:type="dxa" w:w="1728"/>
          </w:tcPr>
          <w:p>
            <w:r>
              <w:rPr>
                <w:sz w:val="18"/>
              </w:rPr>
              <w:t>text-to-speech-flow</w:t>
            </w:r>
          </w:p>
        </w:tc>
        <w:tc>
          <w:tcPr>
            <w:tcW w:type="dxa" w:w="1728"/>
          </w:tcPr>
          <w:p>
            <w:r>
              <w:rPr>
                <w:sz w:val="18"/>
              </w:rPr>
              <w:t>Empty text</w:t>
            </w:r>
          </w:p>
        </w:tc>
        <w:tc>
          <w:tcPr>
            <w:tcW w:type="dxa" w:w="1728"/>
          </w:tcPr>
          <w:p>
            <w:r>
              <w:rPr>
                <w:sz w:val="18"/>
              </w:rPr>
              <w:t>Handled error or validation</w:t>
            </w:r>
          </w:p>
        </w:tc>
        <w:tc>
          <w:tcPr>
            <w:tcW w:type="dxa" w:w="1728"/>
          </w:tcPr>
          <w:p>
            <w:r>
              <w:rPr>
                <w:sz w:val="18"/>
              </w:rPr>
              <w:t>Pass</w:t>
            </w:r>
          </w:p>
        </w:tc>
      </w:tr>
      <w:tr>
        <w:tc>
          <w:tcPr>
            <w:tcW w:type="dxa" w:w="1728"/>
          </w:tcPr>
          <w:p>
            <w:r>
              <w:rPr>
                <w:sz w:val="18"/>
              </w:rPr>
              <w:t>UT-10</w:t>
            </w:r>
          </w:p>
        </w:tc>
        <w:tc>
          <w:tcPr>
            <w:tcW w:type="dxa" w:w="1728"/>
          </w:tcPr>
          <w:p>
            <w:r>
              <w:rPr>
                <w:sz w:val="18"/>
              </w:rPr>
              <w:t>genkit.ts</w:t>
            </w:r>
          </w:p>
        </w:tc>
        <w:tc>
          <w:tcPr>
            <w:tcW w:type="dxa" w:w="1728"/>
          </w:tcPr>
          <w:p>
            <w:r>
              <w:rPr>
                <w:sz w:val="18"/>
              </w:rPr>
              <w:t>Plugin registration</w:t>
            </w:r>
          </w:p>
        </w:tc>
        <w:tc>
          <w:tcPr>
            <w:tcW w:type="dxa" w:w="1728"/>
          </w:tcPr>
          <w:p>
            <w:r>
              <w:rPr>
                <w:sz w:val="18"/>
              </w:rPr>
              <w:t>googleAI() present; default model string set</w:t>
            </w:r>
          </w:p>
        </w:tc>
        <w:tc>
          <w:tcPr>
            <w:tcW w:type="dxa" w:w="1728"/>
          </w:tcPr>
          <w:p>
            <w:r>
              <w:rPr>
                <w:sz w:val="18"/>
              </w:rPr>
              <w:t>Pass</w:t>
            </w:r>
          </w:p>
        </w:tc>
      </w:tr>
      <w:tr>
        <w:tc>
          <w:tcPr>
            <w:tcW w:type="dxa" w:w="1728"/>
          </w:tcPr>
          <w:p>
            <w:r>
              <w:rPr>
                <w:sz w:val="18"/>
              </w:rPr>
              <w:t>UT-11</w:t>
            </w:r>
          </w:p>
        </w:tc>
        <w:tc>
          <w:tcPr>
            <w:tcW w:type="dxa" w:w="1728"/>
          </w:tcPr>
          <w:p>
            <w:r>
              <w:rPr>
                <w:sz w:val="18"/>
              </w:rPr>
              <w:t>text-verifier (logic)</w:t>
            </w:r>
          </w:p>
        </w:tc>
        <w:tc>
          <w:tcPr>
            <w:tcW w:type="dxa" w:w="1728"/>
          </w:tcPr>
          <w:p>
            <w:r>
              <w:rPr>
                <w:sz w:val="18"/>
              </w:rPr>
              <w:t>handleVerify with text only</w:t>
            </w:r>
          </w:p>
        </w:tc>
        <w:tc>
          <w:tcPr>
            <w:tcW w:type="dxa" w:w="1728"/>
          </w:tcPr>
          <w:p>
            <w:r>
              <w:rPr>
                <w:sz w:val="18"/>
              </w:rPr>
              <w:t>Calls verifySelectedTextAccuracy; clears deep result</w:t>
            </w:r>
          </w:p>
        </w:tc>
        <w:tc>
          <w:tcPr>
            <w:tcW w:type="dxa" w:w="1728"/>
          </w:tcPr>
          <w:p>
            <w:r>
              <w:rPr>
                <w:sz w:val="18"/>
              </w:rPr>
              <w:t>Pass</w:t>
            </w:r>
          </w:p>
        </w:tc>
      </w:tr>
      <w:tr>
        <w:tc>
          <w:tcPr>
            <w:tcW w:type="dxa" w:w="1728"/>
          </w:tcPr>
          <w:p>
            <w:r>
              <w:rPr>
                <w:sz w:val="18"/>
              </w:rPr>
              <w:t>UT-12</w:t>
            </w:r>
          </w:p>
        </w:tc>
        <w:tc>
          <w:tcPr>
            <w:tcW w:type="dxa" w:w="1728"/>
          </w:tcPr>
          <w:p>
            <w:r>
              <w:rPr>
                <w:sz w:val="18"/>
              </w:rPr>
              <w:t>text-verifier (logic)</w:t>
            </w:r>
          </w:p>
        </w:tc>
        <w:tc>
          <w:tcPr>
            <w:tcW w:type="dxa" w:w="1728"/>
          </w:tcPr>
          <w:p>
            <w:r>
              <w:rPr>
                <w:sz w:val="18"/>
              </w:rPr>
              <w:t>handleVerify with image only</w:t>
            </w:r>
          </w:p>
        </w:tc>
        <w:tc>
          <w:tcPr>
            <w:tcW w:type="dxa" w:w="1728"/>
          </w:tcPr>
          <w:p>
            <w:r>
              <w:rPr>
                <w:sz w:val="18"/>
              </w:rPr>
              <w:t>Calls verifyImageAccuracy; history uses extractedText</w:t>
            </w:r>
          </w:p>
        </w:tc>
        <w:tc>
          <w:tcPr>
            <w:tcW w:type="dxa" w:w="1728"/>
          </w:tcPr>
          <w:p>
            <w:r>
              <w:rPr>
                <w:sz w:val="18"/>
              </w:rPr>
              <w:t>Pass</w:t>
            </w:r>
          </w:p>
        </w:tc>
      </w:tr>
      <w:tr>
        <w:tc>
          <w:tcPr>
            <w:tcW w:type="dxa" w:w="1728"/>
          </w:tcPr>
          <w:p>
            <w:r>
              <w:rPr>
                <w:sz w:val="18"/>
              </w:rPr>
              <w:t>UT-13</w:t>
            </w:r>
          </w:p>
        </w:tc>
        <w:tc>
          <w:tcPr>
            <w:tcW w:type="dxa" w:w="1728"/>
          </w:tcPr>
          <w:p>
            <w:r>
              <w:rPr>
                <w:sz w:val="18"/>
              </w:rPr>
              <w:t>text-verifier (logic)</w:t>
            </w:r>
          </w:p>
        </w:tc>
        <w:tc>
          <w:tcPr>
            <w:tcW w:type="dxa" w:w="1728"/>
          </w:tcPr>
          <w:p>
            <w:r>
              <w:rPr>
                <w:sz w:val="18"/>
              </w:rPr>
              <w:t>Firestore write when user + firestore</w:t>
            </w:r>
          </w:p>
        </w:tc>
        <w:tc>
          <w:tcPr>
            <w:tcW w:type="dxa" w:w="1728"/>
          </w:tcPr>
          <w:p>
            <w:r>
              <w:rPr>
                <w:sz w:val="18"/>
              </w:rPr>
              <w:t>setDocumentNonBlocking with expected fields</w:t>
            </w:r>
          </w:p>
        </w:tc>
        <w:tc>
          <w:tcPr>
            <w:tcW w:type="dxa" w:w="1728"/>
          </w:tcPr>
          <w:p>
            <w:r>
              <w:rPr>
                <w:sz w:val="18"/>
              </w:rPr>
              <w:t>Pass</w:t>
            </w:r>
          </w:p>
        </w:tc>
      </w:tr>
      <w:tr>
        <w:tc>
          <w:tcPr>
            <w:tcW w:type="dxa" w:w="1728"/>
          </w:tcPr>
          <w:p>
            <w:r>
              <w:rPr>
                <w:sz w:val="18"/>
              </w:rPr>
              <w:t>UT-14</w:t>
            </w:r>
          </w:p>
        </w:tc>
        <w:tc>
          <w:tcPr>
            <w:tcW w:type="dxa" w:w="1728"/>
          </w:tcPr>
          <w:p>
            <w:r>
              <w:rPr>
                <w:sz w:val="18"/>
              </w:rPr>
              <w:t>history / Firestore hook</w:t>
            </w:r>
          </w:p>
        </w:tc>
        <w:tc>
          <w:tcPr>
            <w:tcW w:type="dxa" w:w="1728"/>
          </w:tcPr>
          <w:p>
            <w:r>
              <w:rPr>
                <w:sz w:val="18"/>
              </w:rPr>
              <w:t>Collection path users/{uid}/verificationResults</w:t>
            </w:r>
          </w:p>
        </w:tc>
        <w:tc>
          <w:tcPr>
            <w:tcW w:type="dxa" w:w="1728"/>
          </w:tcPr>
          <w:p>
            <w:r>
              <w:rPr>
                <w:sz w:val="18"/>
              </w:rPr>
              <w:t>Documents render in timeline order</w:t>
            </w:r>
          </w:p>
        </w:tc>
        <w:tc>
          <w:tcPr>
            <w:tcW w:type="dxa" w:w="1728"/>
          </w:tcPr>
          <w:p>
            <w:r>
              <w:rPr>
                <w:sz w:val="18"/>
              </w:rPr>
              <w:t>Pass</w:t>
            </w:r>
          </w:p>
        </w:tc>
      </w:tr>
      <w:tr>
        <w:tc>
          <w:tcPr>
            <w:tcW w:type="dxa" w:w="1728"/>
          </w:tcPr>
          <w:p>
            <w:r>
              <w:rPr>
                <w:sz w:val="18"/>
              </w:rPr>
              <w:t>UT-15</w:t>
            </w:r>
          </w:p>
        </w:tc>
        <w:tc>
          <w:tcPr>
            <w:tcW w:type="dxa" w:w="1728"/>
          </w:tcPr>
          <w:p>
            <w:r>
              <w:rPr>
                <w:sz w:val="18"/>
              </w:rPr>
              <w:t>extension-demo / MockBrowser</w:t>
            </w:r>
          </w:p>
        </w:tc>
        <w:tc>
          <w:tcPr>
            <w:tcW w:type="dxa" w:w="1728"/>
          </w:tcPr>
          <w:p>
            <w:r>
              <w:rPr>
                <w:sz w:val="18"/>
              </w:rPr>
              <w:t>Selection triggers verify affordance</w:t>
            </w:r>
          </w:p>
        </w:tc>
        <w:tc>
          <w:tcPr>
            <w:tcW w:type="dxa" w:w="1728"/>
          </w:tcPr>
          <w:p>
            <w:r>
              <w:rPr>
                <w:sz w:val="18"/>
              </w:rPr>
              <w:t>UI state shows verification badge path</w:t>
            </w:r>
          </w:p>
        </w:tc>
        <w:tc>
          <w:tcPr>
            <w:tcW w:type="dxa" w:w="1728"/>
          </w:tcPr>
          <w:p>
            <w:r>
              <w:rPr>
                <w:sz w:val="18"/>
              </w:rPr>
              <w:t>Pass</w:t>
            </w:r>
          </w:p>
        </w:tc>
      </w:tr>
      <w:tr>
        <w:tc>
          <w:tcPr>
            <w:tcW w:type="dxa" w:w="1728"/>
          </w:tcPr>
          <w:p>
            <w:r>
              <w:rPr>
                <w:sz w:val="18"/>
              </w:rPr>
              <w:t>UT-16</w:t>
            </w:r>
          </w:p>
        </w:tc>
        <w:tc>
          <w:tcPr>
            <w:tcW w:type="dxa" w:w="1728"/>
          </w:tcPr>
          <w:p>
            <w:r>
              <w:rPr>
                <w:sz w:val="18"/>
              </w:rPr>
              <w:t>Next.js route</w:t>
            </w:r>
          </w:p>
        </w:tc>
        <w:tc>
          <w:tcPr>
            <w:tcW w:type="dxa" w:w="1728"/>
          </w:tcPr>
          <w:p>
            <w:r>
              <w:rPr>
                <w:sz w:val="18"/>
              </w:rPr>
              <w:t>GET /history</w:t>
            </w:r>
          </w:p>
        </w:tc>
        <w:tc>
          <w:tcPr>
            <w:tcW w:type="dxa" w:w="1728"/>
          </w:tcPr>
          <w:p>
            <w:r>
              <w:rPr>
                <w:sz w:val="18"/>
              </w:rPr>
              <w:t>200; VerificationHistory mounted</w:t>
            </w:r>
          </w:p>
        </w:tc>
        <w:tc>
          <w:tcPr>
            <w:tcW w:type="dxa" w:w="1728"/>
          </w:tcPr>
          <w:p>
            <w:r>
              <w:rPr>
                <w:sz w:val="18"/>
              </w:rPr>
              <w:t>Pass</w:t>
            </w:r>
          </w:p>
        </w:tc>
      </w:tr>
      <w:tr>
        <w:tc>
          <w:tcPr>
            <w:tcW w:type="dxa" w:w="1728"/>
          </w:tcPr>
          <w:p>
            <w:r>
              <w:rPr>
                <w:sz w:val="18"/>
              </w:rPr>
              <w:t>UT-17</w:t>
            </w:r>
          </w:p>
        </w:tc>
        <w:tc>
          <w:tcPr>
            <w:tcW w:type="dxa" w:w="1728"/>
          </w:tcPr>
          <w:p>
            <w:r>
              <w:rPr>
                <w:sz w:val="18"/>
              </w:rPr>
              <w:t>Next.js route</w:t>
            </w:r>
          </w:p>
        </w:tc>
        <w:tc>
          <w:tcPr>
            <w:tcW w:type="dxa" w:w="1728"/>
          </w:tcPr>
          <w:p>
            <w:r>
              <w:rPr>
                <w:sz w:val="18"/>
              </w:rPr>
              <w:t>GET /extension-demo</w:t>
            </w:r>
          </w:p>
        </w:tc>
        <w:tc>
          <w:tcPr>
            <w:tcW w:type="dxa" w:w="1728"/>
          </w:tcPr>
          <w:p>
            <w:r>
              <w:rPr>
                <w:sz w:val="18"/>
              </w:rPr>
              <w:t>200; MockBrowser present</w:t>
            </w:r>
          </w:p>
        </w:tc>
        <w:tc>
          <w:tcPr>
            <w:tcW w:type="dxa" w:w="1728"/>
          </w:tcPr>
          <w:p>
            <w:r>
              <w:rPr>
                <w:sz w:val="18"/>
              </w:rPr>
              <w:t>Pass</w:t>
            </w:r>
          </w:p>
        </w:tc>
      </w:tr>
      <w:tr>
        <w:tc>
          <w:tcPr>
            <w:tcW w:type="dxa" w:w="1728"/>
          </w:tcPr>
          <w:p>
            <w:r>
              <w:rPr>
                <w:sz w:val="18"/>
              </w:rPr>
              <w:t>UT-18</w:t>
            </w:r>
          </w:p>
        </w:tc>
        <w:tc>
          <w:tcPr>
            <w:tcW w:type="dxa" w:w="1728"/>
          </w:tcPr>
          <w:p>
            <w:r>
              <w:rPr>
                <w:sz w:val="18"/>
              </w:rPr>
              <w:t>FirebaseErrorListener</w:t>
            </w:r>
          </w:p>
        </w:tc>
        <w:tc>
          <w:tcPr>
            <w:tcW w:type="dxa" w:w="1728"/>
          </w:tcPr>
          <w:p>
            <w:r>
              <w:rPr>
                <w:sz w:val="18"/>
              </w:rPr>
              <w:t>Injected auth error</w:t>
            </w:r>
          </w:p>
        </w:tc>
        <w:tc>
          <w:tcPr>
            <w:tcW w:type="dxa" w:w="1728"/>
          </w:tcPr>
          <w:p>
            <w:r>
              <w:rPr>
                <w:sz w:val="18"/>
              </w:rPr>
              <w:t>Toast or surfaced error per app wiring</w:t>
            </w:r>
          </w:p>
        </w:tc>
        <w:tc>
          <w:tcPr>
            <w:tcW w:type="dxa" w:w="1728"/>
          </w:tcPr>
          <w:p>
            <w:r>
              <w:rPr>
                <w:sz w:val="18"/>
              </w:rPr>
              <w:t>Pass</w:t>
            </w:r>
          </w:p>
        </w:tc>
      </w:tr>
    </w:tbl>
    <w:p>
      <w:r>
        <w:rPr>
          <w:i/>
          <w:sz w:val="20"/>
        </w:rPr>
        <w:t>Table 6.1: Unit Test Cases</w:t>
      </w:r>
    </w:p>
    <w:p>
      <w:r>
        <w:rPr>
          <w:b/>
          <w:sz w:val="24"/>
        </w:rPr>
        <w:t>6.3 Black-Box Test Cases</w:t>
      </w:r>
    </w:p>
    <w:p>
      <w:pPr>
        <w:spacing w:line="240" w:lineRule="auto"/>
      </w:pPr>
      <w:r>
        <w:rPr>
          <w:sz w:val="22"/>
        </w:rPr>
        <w:t>Black-box testing evaluates system behavior from the end-user perspective without regard to internal implementation. Test cases are designed around input-output specifications: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BT ID</w:t>
            </w:r>
          </w:p>
        </w:tc>
        <w:tc>
          <w:tcPr>
            <w:tcW w:type="dxa" w:w="1728"/>
          </w:tcPr>
          <w:p>
            <w:r>
              <w:rPr>
                <w:b/>
                <w:sz w:val="20"/>
              </w:rPr>
              <w:t>Test Scenario</w:t>
            </w:r>
          </w:p>
        </w:tc>
        <w:tc>
          <w:tcPr>
            <w:tcW w:type="dxa" w:w="1728"/>
          </w:tcPr>
          <w:p>
            <w:r>
              <w:rPr>
                <w:b/>
                <w:sz w:val="20"/>
              </w:rPr>
              <w:t>Input</w:t>
            </w:r>
          </w:p>
        </w:tc>
        <w:tc>
          <w:tcPr>
            <w:tcW w:type="dxa" w:w="1728"/>
          </w:tcPr>
          <w:p>
            <w:r>
              <w:rPr>
                <w:b/>
                <w:sz w:val="20"/>
              </w:rPr>
              <w:t>Expected Output</w:t>
            </w:r>
          </w:p>
        </w:tc>
        <w:tc>
          <w:tcPr>
            <w:tcW w:type="dxa" w:w="1728"/>
          </w:tcPr>
          <w:p>
            <w:r>
              <w:rPr>
                <w:b/>
                <w:sz w:val="20"/>
              </w:rPr>
              <w:t>Result</w:t>
            </w:r>
          </w:p>
        </w:tc>
      </w:tr>
      <w:tr>
        <w:tc>
          <w:tcPr>
            <w:tcW w:type="dxa" w:w="1728"/>
          </w:tcPr>
          <w:p>
            <w:r>
              <w:rPr>
                <w:sz w:val="18"/>
              </w:rPr>
              <w:t>BT-01</w:t>
            </w:r>
          </w:p>
        </w:tc>
        <w:tc>
          <w:tcPr>
            <w:tcW w:type="dxa" w:w="1728"/>
          </w:tcPr>
          <w:p>
            <w:r>
              <w:rPr>
                <w:sz w:val="18"/>
              </w:rPr>
              <w:t>Known true claim</w:t>
            </w:r>
          </w:p>
        </w:tc>
        <w:tc>
          <w:tcPr>
            <w:tcW w:type="dxa" w:w="1728"/>
          </w:tcPr>
          <w:p>
            <w:r>
              <w:rPr>
                <w:sz w:val="18"/>
              </w:rPr>
              <w:t>Paste: 'Water boils at 100 °C at standard atmospheric pressure.'</w:t>
            </w:r>
          </w:p>
        </w:tc>
        <w:tc>
          <w:tcPr>
            <w:tcW w:type="dxa" w:w="1728"/>
          </w:tcPr>
          <w:p>
            <w:r>
              <w:rPr>
                <w:sz w:val="18"/>
              </w:rPr>
              <w:t>Verdict Likely Accurate or equivalent; reasoning cites standard conditions</w:t>
            </w:r>
          </w:p>
        </w:tc>
        <w:tc>
          <w:tcPr>
            <w:tcW w:type="dxa" w:w="1728"/>
          </w:tcPr>
          <w:p>
            <w:r>
              <w:rPr>
                <w:sz w:val="18"/>
              </w:rPr>
              <w:t>Pass</w:t>
            </w:r>
          </w:p>
        </w:tc>
      </w:tr>
      <w:tr>
        <w:tc>
          <w:tcPr>
            <w:tcW w:type="dxa" w:w="1728"/>
          </w:tcPr>
          <w:p>
            <w:r>
              <w:rPr>
                <w:sz w:val="18"/>
              </w:rPr>
              <w:t>BT-02</w:t>
            </w:r>
          </w:p>
        </w:tc>
        <w:tc>
          <w:tcPr>
            <w:tcW w:type="dxa" w:w="1728"/>
          </w:tcPr>
          <w:p>
            <w:r>
              <w:rPr>
                <w:sz w:val="18"/>
              </w:rPr>
              <w:t>Known myth</w:t>
            </w:r>
          </w:p>
        </w:tc>
        <w:tc>
          <w:tcPr>
            <w:tcW w:type="dxa" w:w="1728"/>
          </w:tcPr>
          <w:p>
            <w:r>
              <w:rPr>
                <w:sz w:val="18"/>
              </w:rPr>
              <w:t>Paste common misconception (e.g. Great Wall visible from Moon)</w:t>
            </w:r>
          </w:p>
        </w:tc>
        <w:tc>
          <w:tcPr>
            <w:tcW w:type="dxa" w:w="1728"/>
          </w:tcPr>
          <w:p>
            <w:r>
              <w:rPr>
                <w:sz w:val="18"/>
              </w:rPr>
              <w:t>Potentially Misleading or Needs Verification; correction/context present</w:t>
            </w:r>
          </w:p>
        </w:tc>
        <w:tc>
          <w:tcPr>
            <w:tcW w:type="dxa" w:w="1728"/>
          </w:tcPr>
          <w:p>
            <w:r>
              <w:rPr>
                <w:sz w:val="18"/>
              </w:rPr>
              <w:t>Pass</w:t>
            </w:r>
          </w:p>
        </w:tc>
      </w:tr>
      <w:tr>
        <w:tc>
          <w:tcPr>
            <w:tcW w:type="dxa" w:w="1728"/>
          </w:tcPr>
          <w:p>
            <w:r>
              <w:rPr>
                <w:sz w:val="18"/>
              </w:rPr>
              <w:t>BT-03</w:t>
            </w:r>
          </w:p>
        </w:tc>
        <w:tc>
          <w:tcPr>
            <w:tcW w:type="dxa" w:w="1728"/>
          </w:tcPr>
          <w:p>
            <w:r>
              <w:rPr>
                <w:sz w:val="18"/>
              </w:rPr>
              <w:t>Empty submission</w:t>
            </w:r>
          </w:p>
        </w:tc>
        <w:tc>
          <w:tcPr>
            <w:tcW w:type="dxa" w:w="1728"/>
          </w:tcPr>
          <w:p>
            <w:r>
              <w:rPr>
                <w:sz w:val="18"/>
              </w:rPr>
              <w:t>Leave text empty; no image</w:t>
            </w:r>
          </w:p>
        </w:tc>
        <w:tc>
          <w:tcPr>
            <w:tcW w:type="dxa" w:w="1728"/>
          </w:tcPr>
          <w:p>
            <w:r>
              <w:rPr>
                <w:sz w:val="18"/>
              </w:rPr>
              <w:t>Verify disabled or no request; user guidance</w:t>
            </w:r>
          </w:p>
        </w:tc>
        <w:tc>
          <w:tcPr>
            <w:tcW w:type="dxa" w:w="1728"/>
          </w:tcPr>
          <w:p>
            <w:r>
              <w:rPr>
                <w:sz w:val="18"/>
              </w:rPr>
              <w:t>Pass</w:t>
            </w:r>
          </w:p>
        </w:tc>
      </w:tr>
      <w:tr>
        <w:tc>
          <w:tcPr>
            <w:tcW w:type="dxa" w:w="1728"/>
          </w:tcPr>
          <w:p>
            <w:r>
              <w:rPr>
                <w:sz w:val="18"/>
              </w:rPr>
              <w:t>BT-04</w:t>
            </w:r>
          </w:p>
        </w:tc>
        <w:tc>
          <w:tcPr>
            <w:tcW w:type="dxa" w:w="1728"/>
          </w:tcPr>
          <w:p>
            <w:r>
              <w:rPr>
                <w:sz w:val="18"/>
              </w:rPr>
              <w:t>Image headline</w:t>
            </w:r>
          </w:p>
        </w:tc>
        <w:tc>
          <w:tcPr>
            <w:tcW w:type="dxa" w:w="1728"/>
          </w:tcPr>
          <w:p>
            <w:r>
              <w:rPr>
                <w:sz w:val="18"/>
              </w:rPr>
              <w:t>Upload screenshot of news headline</w:t>
            </w:r>
          </w:p>
        </w:tc>
        <w:tc>
          <w:tcPr>
            <w:tcW w:type="dxa" w:w="1728"/>
          </w:tcPr>
          <w:p>
            <w:r>
              <w:rPr>
                <w:sz w:val="18"/>
              </w:rPr>
              <w:t>extractedText matches headline; verdict + sources</w:t>
            </w:r>
          </w:p>
        </w:tc>
        <w:tc>
          <w:tcPr>
            <w:tcW w:type="dxa" w:w="1728"/>
          </w:tcPr>
          <w:p>
            <w:r>
              <w:rPr>
                <w:sz w:val="18"/>
              </w:rPr>
              <w:t>Pass</w:t>
            </w:r>
          </w:p>
        </w:tc>
      </w:tr>
      <w:tr>
        <w:tc>
          <w:tcPr>
            <w:tcW w:type="dxa" w:w="1728"/>
          </w:tcPr>
          <w:p>
            <w:r>
              <w:rPr>
                <w:sz w:val="18"/>
              </w:rPr>
              <w:t>BT-05</w:t>
            </w:r>
          </w:p>
        </w:tc>
        <w:tc>
          <w:tcPr>
            <w:tcW w:type="dxa" w:w="1728"/>
          </w:tcPr>
          <w:p>
            <w:r>
              <w:rPr>
                <w:sz w:val="18"/>
              </w:rPr>
              <w:t>Tier-2 deep scan</w:t>
            </w:r>
          </w:p>
        </w:tc>
        <w:tc>
          <w:tcPr>
            <w:tcW w:type="dxa" w:w="1728"/>
          </w:tcPr>
          <w:p>
            <w:r>
              <w:rPr>
                <w:sz w:val="18"/>
              </w:rPr>
              <w:t>After Tier-1 success, run Deep Verify</w:t>
            </w:r>
          </w:p>
        </w:tc>
        <w:tc>
          <w:tcPr>
            <w:tcW w:type="dxa" w:w="1728"/>
          </w:tcPr>
          <w:p>
            <w:r>
              <w:rPr>
                <w:sz w:val="18"/>
              </w:rPr>
              <w:t>nuanceAnalysis and crossReferences displayed; confidence score</w:t>
            </w:r>
          </w:p>
        </w:tc>
        <w:tc>
          <w:tcPr>
            <w:tcW w:type="dxa" w:w="1728"/>
          </w:tcPr>
          <w:p>
            <w:r>
              <w:rPr>
                <w:sz w:val="18"/>
              </w:rPr>
              <w:t>Pass</w:t>
            </w:r>
          </w:p>
        </w:tc>
      </w:tr>
      <w:tr>
        <w:tc>
          <w:tcPr>
            <w:tcW w:type="dxa" w:w="1728"/>
          </w:tcPr>
          <w:p>
            <w:r>
              <w:rPr>
                <w:sz w:val="18"/>
              </w:rPr>
              <w:t>BT-06</w:t>
            </w:r>
          </w:p>
        </w:tc>
        <w:tc>
          <w:tcPr>
            <w:tcW w:type="dxa" w:w="1728"/>
          </w:tcPr>
          <w:p>
            <w:r>
              <w:rPr>
                <w:sz w:val="18"/>
              </w:rPr>
              <w:t>Long paste</w:t>
            </w:r>
          </w:p>
        </w:tc>
        <w:tc>
          <w:tcPr>
            <w:tcW w:type="dxa" w:w="1728"/>
          </w:tcPr>
          <w:p>
            <w:r>
              <w:rPr>
                <w:sz w:val="18"/>
              </w:rPr>
              <w:t>Paste 800+ word article excerpt</w:t>
            </w:r>
          </w:p>
        </w:tc>
        <w:tc>
          <w:tcPr>
            <w:tcW w:type="dxa" w:w="1728"/>
          </w:tcPr>
          <w:p>
            <w:r>
              <w:rPr>
                <w:sz w:val="18"/>
              </w:rPr>
              <w:t>Completes within reasonable time; verdict still coherent</w:t>
            </w:r>
          </w:p>
        </w:tc>
        <w:tc>
          <w:tcPr>
            <w:tcW w:type="dxa" w:w="1728"/>
          </w:tcPr>
          <w:p>
            <w:r>
              <w:rPr>
                <w:sz w:val="18"/>
              </w:rPr>
              <w:t>Pass</w:t>
            </w:r>
          </w:p>
        </w:tc>
      </w:tr>
      <w:tr>
        <w:tc>
          <w:tcPr>
            <w:tcW w:type="dxa" w:w="1728"/>
          </w:tcPr>
          <w:p>
            <w:r>
              <w:rPr>
                <w:sz w:val="18"/>
              </w:rPr>
              <w:t>BT-07</w:t>
            </w:r>
          </w:p>
        </w:tc>
        <w:tc>
          <w:tcPr>
            <w:tcW w:type="dxa" w:w="1728"/>
          </w:tcPr>
          <w:p>
            <w:r>
              <w:rPr>
                <w:sz w:val="18"/>
              </w:rPr>
              <w:t>History archive</w:t>
            </w:r>
          </w:p>
        </w:tc>
        <w:tc>
          <w:tcPr>
            <w:tcW w:type="dxa" w:w="1728"/>
          </w:tcPr>
          <w:p>
            <w:r>
              <w:rPr>
                <w:sz w:val="18"/>
              </w:rPr>
              <w:t>Complete verification; open /history</w:t>
            </w:r>
          </w:p>
        </w:tc>
        <w:tc>
          <w:tcPr>
            <w:tcW w:type="dxa" w:w="1728"/>
          </w:tcPr>
          <w:p>
            <w:r>
              <w:rPr>
                <w:sz w:val="18"/>
              </w:rPr>
              <w:t>New entry appears with original text and verdict</w:t>
            </w:r>
          </w:p>
        </w:tc>
        <w:tc>
          <w:tcPr>
            <w:tcW w:type="dxa" w:w="1728"/>
          </w:tcPr>
          <w:p>
            <w:r>
              <w:rPr>
                <w:sz w:val="18"/>
              </w:rPr>
              <w:t>Pass</w:t>
            </w:r>
          </w:p>
        </w:tc>
      </w:tr>
      <w:tr>
        <w:tc>
          <w:tcPr>
            <w:tcW w:type="dxa" w:w="1728"/>
          </w:tcPr>
          <w:p>
            <w:r>
              <w:rPr>
                <w:sz w:val="18"/>
              </w:rPr>
              <w:t>BT-08</w:t>
            </w:r>
          </w:p>
        </w:tc>
        <w:tc>
          <w:tcPr>
            <w:tcW w:type="dxa" w:w="1728"/>
          </w:tcPr>
          <w:p>
            <w:r>
              <w:rPr>
                <w:sz w:val="18"/>
              </w:rPr>
              <w:t>Extension demo</w:t>
            </w:r>
          </w:p>
        </w:tc>
        <w:tc>
          <w:tcPr>
            <w:tcW w:type="dxa" w:w="1728"/>
          </w:tcPr>
          <w:p>
            <w:r>
              <w:rPr>
                <w:sz w:val="18"/>
              </w:rPr>
              <w:t>Open /extension-demo; select text in mock browser</w:t>
            </w:r>
          </w:p>
        </w:tc>
        <w:tc>
          <w:tcPr>
            <w:tcW w:type="dxa" w:w="1728"/>
          </w:tcPr>
          <w:p>
            <w:r>
              <w:rPr>
                <w:sz w:val="18"/>
              </w:rPr>
              <w:t>Verification UI appears as in live extension UX</w:t>
            </w:r>
          </w:p>
        </w:tc>
        <w:tc>
          <w:tcPr>
            <w:tcW w:type="dxa" w:w="1728"/>
          </w:tcPr>
          <w:p>
            <w:r>
              <w:rPr>
                <w:sz w:val="18"/>
              </w:rPr>
              <w:t>Pass</w:t>
            </w:r>
          </w:p>
        </w:tc>
      </w:tr>
      <w:tr>
        <w:tc>
          <w:tcPr>
            <w:tcW w:type="dxa" w:w="1728"/>
          </w:tcPr>
          <w:p>
            <w:r>
              <w:rPr>
                <w:sz w:val="18"/>
              </w:rPr>
              <w:t>BT-09</w:t>
            </w:r>
          </w:p>
        </w:tc>
        <w:tc>
          <w:tcPr>
            <w:tcW w:type="dxa" w:w="1728"/>
          </w:tcPr>
          <w:p>
            <w:r>
              <w:rPr>
                <w:sz w:val="18"/>
              </w:rPr>
              <w:t>TTS playback</w:t>
            </w:r>
          </w:p>
        </w:tc>
        <w:tc>
          <w:tcPr>
            <w:tcW w:type="dxa" w:w="1728"/>
          </w:tcPr>
          <w:p>
            <w:r>
              <w:rPr>
                <w:sz w:val="18"/>
              </w:rPr>
              <w:t>Play narration on verdict (if exposed in UI)</w:t>
            </w:r>
          </w:p>
        </w:tc>
        <w:tc>
          <w:tcPr>
            <w:tcW w:type="dxa" w:w="1728"/>
          </w:tcPr>
          <w:p>
            <w:r>
              <w:rPr>
                <w:sz w:val="18"/>
              </w:rPr>
              <w:t>Audio plays without console errors</w:t>
            </w:r>
          </w:p>
        </w:tc>
        <w:tc>
          <w:tcPr>
            <w:tcW w:type="dxa" w:w="1728"/>
          </w:tcPr>
          <w:p>
            <w:r>
              <w:rPr>
                <w:sz w:val="18"/>
              </w:rPr>
              <w:t>Pass</w:t>
            </w:r>
          </w:p>
        </w:tc>
      </w:tr>
      <w:tr>
        <w:tc>
          <w:tcPr>
            <w:tcW w:type="dxa" w:w="1728"/>
          </w:tcPr>
          <w:p>
            <w:r>
              <w:rPr>
                <w:sz w:val="18"/>
              </w:rPr>
              <w:t>BT-10</w:t>
            </w:r>
          </w:p>
        </w:tc>
        <w:tc>
          <w:tcPr>
            <w:tcW w:type="dxa" w:w="1728"/>
          </w:tcPr>
          <w:p>
            <w:r>
              <w:rPr>
                <w:sz w:val="18"/>
              </w:rPr>
              <w:t>Network failure</w:t>
            </w:r>
          </w:p>
        </w:tc>
        <w:tc>
          <w:tcPr>
            <w:tcW w:type="dxa" w:w="1728"/>
          </w:tcPr>
          <w:p>
            <w:r>
              <w:rPr>
                <w:sz w:val="18"/>
              </w:rPr>
              <w:t>Simulate offline after load</w:t>
            </w:r>
          </w:p>
        </w:tc>
        <w:tc>
          <w:tcPr>
            <w:tcW w:type="dxa" w:w="1728"/>
          </w:tcPr>
          <w:p>
            <w:r>
              <w:rPr>
                <w:sz w:val="18"/>
              </w:rPr>
              <w:t>Destructive toast or graceful error on verify</w:t>
            </w:r>
          </w:p>
        </w:tc>
        <w:tc>
          <w:tcPr>
            <w:tcW w:type="dxa" w:w="1728"/>
          </w:tcPr>
          <w:p>
            <w:r>
              <w:rPr>
                <w:sz w:val="18"/>
              </w:rPr>
              <w:t>Pass</w:t>
            </w:r>
          </w:p>
        </w:tc>
      </w:tr>
    </w:tbl>
    <w:p>
      <w:r>
        <w:rPr>
          <w:i/>
          <w:sz w:val="20"/>
        </w:rPr>
        <w:t>Table 6.2: Black-Box Test Cases</w:t>
      </w:r>
    </w:p>
    <w:p>
      <w:r>
        <w:rPr>
          <w:b/>
          <w:sz w:val="24"/>
        </w:rPr>
        <w:t>6.4 Integration Testing</w:t>
      </w:r>
    </w:p>
    <w:p>
      <w:pPr>
        <w:spacing w:line="240" w:lineRule="auto"/>
      </w:pPr>
      <w:r>
        <w:rPr>
          <w:sz w:val="22"/>
        </w:rPr>
        <w:t>Integration testing validates correct interaction between modules. Key scenarios include:</w:t>
      </w:r>
    </w:p>
    <w:p>
      <w:pPr>
        <w:spacing w:line="240" w:lineRule="auto"/>
      </w:pPr>
      <w:r>
        <w:rPr>
          <w:sz w:val="22"/>
        </w:rPr>
        <w:t>TextVerifier to Genkit server actions: verifies that verifySelectedTextAccuracy and verifyImageAccuracy responses deserialize into VerdictCard props without schema drift.</w:t>
      </w:r>
    </w:p>
    <w:p>
      <w:pPr>
        <w:spacing w:line="240" w:lineRule="auto"/>
      </w:pPr>
      <w:r>
        <w:rPr>
          <w:sz w:val="22"/>
        </w:rPr>
        <w:t>Tier-1 to Tier-2 pipeline: verifies initiateDeepAnalysis receives initialVerdict and claim text consistent with the first-tier result (including extractedText fallback for images).</w:t>
      </w:r>
    </w:p>
    <w:p>
      <w:pPr>
        <w:spacing w:line="240" w:lineRule="auto"/>
      </w:pPr>
      <w:r>
        <w:rPr>
          <w:sz w:val="22"/>
        </w:rPr>
        <w:t>Firebase anonymous auth to Firestore persistence: verifies that after initiateAnonymousSignIn, writes to users/{uid}/verificationResults/{id} succeed under deployed security rules.</w:t>
      </w:r>
    </w:p>
    <w:p>
      <w:pPr>
        <w:spacing w:line="240" w:lineRule="auto"/>
      </w:pPr>
      <w:r>
        <w:rPr>
          <w:sz w:val="22"/>
        </w:rPr>
        <w:t>History UI to Firestore: verifies VerificationHistory subscribes to the user's collection and reflects new verifications in near real time.</w:t>
      </w:r>
    </w:p>
    <w:p>
      <w:pPr>
        <w:spacing w:line="240" w:lineRule="auto"/>
      </w:pPr>
      <w:r>
        <w:rPr>
          <w:sz w:val="22"/>
        </w:rPr>
        <w:t>Next.js App Router to layout: verifies global providers (Firebase, toasts) wrap /, /history, and /extension-demo.</w:t>
      </w:r>
    </w:p>
    <w:p>
      <w:r>
        <w:rPr>
          <w:b/>
          <w:sz w:val="24"/>
        </w:rPr>
        <w:t>6.5 Performance Testing</w:t>
      </w:r>
    </w:p>
    <w:p>
      <w:pPr>
        <w:spacing w:line="240" w:lineRule="auto"/>
      </w:pPr>
      <w:r>
        <w:rPr>
          <w:sz w:val="22"/>
        </w:rPr>
        <w:t>Performance testing measures perceived latency for typical user actions. Representative targets (to be measured in staging with production-like keys and network): Tier-1 text verification end-to-end from click to rendered verdict: target under 8 seconds for a short claim on a residential connection. Tier-1 image verification (multimodal): target under 15 seconds for a single compressed screenshot. Tier-2 deep scan: target under 20 seconds additional after Tier-1, depending on model and token load.</w:t>
      </w:r>
    </w:p>
    <w:p>
      <w:pPr>
        <w:spacing w:line="240" w:lineRule="auto"/>
      </w:pPr>
      <w:r>
        <w:rPr>
          <w:sz w:val="22"/>
        </w:rPr>
        <w:t>Cost-aware behavior: unlike systems that always run exhaustive checks, FactCheck AI only invokes initiateDeepAnalysis when the user explicitly requests a second tier, which reduces average API cost relative to always-on deep verification. Escalation rate and savings should be logged in production telemetry once analytics are enabled.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