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1152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1202"/>
        <w:gridCol w:w="1957"/>
        <w:gridCol w:w="3014"/>
        <w:gridCol w:w="1392"/>
        <w:gridCol w:w="1444"/>
        <w:gridCol w:w="1265"/>
        <w:gridCol w:w="1246"/>
      </w:tblGrid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497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83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</w:pPr>
            <w:r>
              <w:rPr>
                <w:rFonts w:ascii="Inter Bold" w:hAnsi="Inter Bold"/>
                <w:sz w:val="22"/>
                <w:szCs w:val="22"/>
                <w:rtl w:val="0"/>
                <w:lang w:val="fr-FR"/>
              </w:rPr>
              <w:t xml:space="preserve">Protection </w:t>
            </w:r>
            <w:r>
              <w:rPr>
                <w:rFonts w:ascii="Inter Bold" w:hAnsi="Inter Bold"/>
                <w:sz w:val="22"/>
                <w:szCs w:val="22"/>
                <w:u w:val="single"/>
                <w:rtl w:val="0"/>
                <w:lang w:val="en-US"/>
              </w:rPr>
              <w:t>Against</w:t>
            </w:r>
          </w:p>
        </w:tc>
        <w:tc>
          <w:tcPr>
            <w:tcW w:type="dxa" w:w="251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</w:pPr>
            <w:r>
              <w:rPr>
                <w:rFonts w:ascii="Inter Bold" w:hAnsi="Inter Bold"/>
                <w:sz w:val="22"/>
                <w:szCs w:val="22"/>
                <w:rtl w:val="0"/>
                <w:lang w:val="fr-FR"/>
              </w:rPr>
              <w:t xml:space="preserve">Protection </w:t>
            </w:r>
            <w:r>
              <w:rPr>
                <w:rFonts w:ascii="Inter Bold" w:hAnsi="Inter Bold"/>
                <w:sz w:val="22"/>
                <w:szCs w:val="22"/>
                <w:u w:val="single"/>
                <w:rtl w:val="0"/>
              </w:rPr>
              <w:t>For</w:t>
            </w:r>
          </w:p>
        </w:tc>
      </w:tr>
      <w:tr>
        <w:tblPrEx>
          <w:shd w:val="clear" w:color="auto" w:fill="auto"/>
        </w:tblPrEx>
        <w:trPr>
          <w:trHeight w:val="804" w:hRule="atLeast"/>
        </w:trPr>
        <w:tc>
          <w:tcPr>
            <w:tcW w:type="dxa" w:w="1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1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3"/>
            </w:pPr>
            <w:r>
              <w:rPr>
                <w:rFonts w:ascii="Inter Bold" w:hAnsi="Inter Bold"/>
                <w:sz w:val="22"/>
                <w:szCs w:val="22"/>
                <w:rtl w:val="0"/>
              </w:rPr>
              <w:t>Level of Protection</w:t>
            </w:r>
          </w:p>
        </w:tc>
        <w:tc>
          <w:tcPr>
            <w:tcW w:type="dxa" w:w="30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3"/>
            </w:pPr>
            <w:r>
              <w:rPr>
                <w:rFonts w:ascii="Inter Bold" w:hAnsi="Inter Bold"/>
                <w:sz w:val="22"/>
                <w:szCs w:val="22"/>
                <w:rtl w:val="0"/>
              </w:rPr>
              <w:t>Difference</w:t>
            </w:r>
          </w:p>
        </w:tc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3"/>
            </w:pPr>
            <w:r>
              <w:rPr>
                <w:rFonts w:ascii="Inter Bold" w:hAnsi="Inter Bold"/>
                <w:sz w:val="22"/>
                <w:szCs w:val="22"/>
                <w:rtl w:val="0"/>
              </w:rPr>
              <w:t>DrOPLETS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3"/>
            </w:pPr>
            <w:r>
              <w:rPr>
                <w:rFonts w:ascii="Inter Bold" w:hAnsi="Inter Bold"/>
                <w:sz w:val="22"/>
                <w:szCs w:val="22"/>
                <w:rtl w:val="0"/>
              </w:rPr>
              <w:t>Airborne</w:t>
            </w:r>
          </w:p>
        </w:tc>
        <w:tc>
          <w:tcPr>
            <w:tcW w:type="dxa" w:w="1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3"/>
            </w:pPr>
            <w:r>
              <w:rPr>
                <w:rFonts w:ascii="Inter Bold" w:hAnsi="Inter Bold"/>
                <w:sz w:val="22"/>
                <w:szCs w:val="22"/>
                <w:rtl w:val="0"/>
              </w:rPr>
              <w:t>You</w:t>
            </w:r>
          </w:p>
        </w:tc>
        <w:tc>
          <w:tcPr>
            <w:tcW w:type="dxa" w:w="1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3"/>
            </w:pPr>
            <w:r>
              <w:rPr>
                <w:rFonts w:ascii="Inter Bold" w:hAnsi="Inter Bold"/>
                <w:sz w:val="22"/>
                <w:szCs w:val="22"/>
                <w:rtl w:val="0"/>
              </w:rPr>
              <w:t>Those</w:t>
            </w:r>
          </w:p>
          <w:p>
            <w:pPr>
              <w:pStyle w:val="Table Style 3"/>
            </w:pPr>
            <w:r>
              <w:rPr>
                <w:rFonts w:ascii="Inter Bold" w:hAnsi="Inter Bold"/>
                <w:sz w:val="22"/>
                <w:szCs w:val="22"/>
                <w:rtl w:val="0"/>
              </w:rPr>
              <w:t>Around</w:t>
            </w:r>
          </w:p>
          <w:p>
            <w:pPr>
              <w:pStyle w:val="Table Style 3"/>
            </w:pPr>
            <w:r>
              <w:rPr>
                <w:rFonts w:ascii="Inter Bold" w:hAnsi="Inter Bold"/>
                <w:sz w:val="22"/>
                <w:szCs w:val="22"/>
                <w:rtl w:val="0"/>
              </w:rPr>
              <w:t>You</w:t>
            </w:r>
          </w:p>
        </w:tc>
      </w:tr>
      <w:tr>
        <w:tblPrEx>
          <w:shd w:val="clear" w:color="auto" w:fill="auto"/>
        </w:tblPrEx>
        <w:trPr>
          <w:trHeight w:val="1560" w:hRule="atLeast"/>
        </w:trPr>
        <w:tc>
          <w:tcPr>
            <w:tcW w:type="dxa" w:w="1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drawing xmlns:a="http://schemas.openxmlformats.org/drawingml/2006/main">
                <wp:inline distT="0" distB="0" distL="0" distR="0">
                  <wp:extent cx="543416" cy="640081"/>
                  <wp:effectExtent l="0" t="0" r="0" b="0"/>
                  <wp:docPr id="1073741825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9925" t="5081" r="17201" b="18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16" cy="6400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spacing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en-US"/>
              </w:rPr>
              <w:t>Level 1</w:t>
            </w:r>
          </w:p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en-US"/>
              </w:rPr>
              <w:t>Cloth Mask</w:t>
            </w:r>
          </w:p>
          <w:p>
            <w:pPr>
              <w:pStyle w:val="Table Style 4"/>
              <w:spacing w:before="80" w:after="80" w:line="216" w:lineRule="auto"/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(fit: loose)</w:t>
            </w:r>
          </w:p>
        </w:tc>
        <w:tc>
          <w:tcPr>
            <w:tcW w:type="dxa" w:w="30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4"/>
              <w:numPr>
                <w:ilvl w:val="0"/>
                <w:numId w:val="1"/>
              </w:numPr>
              <w:spacing w:line="216" w:lineRule="auto"/>
              <w:jc w:val="left"/>
              <w:rPr>
                <w:rFonts w:ascii="Inter Bold" w:hAnsi="Inter Bold"/>
                <w:sz w:val="22"/>
                <w:szCs w:val="22"/>
                <w:lang w:val="en-US"/>
              </w:rPr>
            </w:pPr>
            <w:r>
              <w:rPr>
                <w:rFonts w:ascii="Inter Bold" w:hAnsi="Inter Bold"/>
                <w:sz w:val="22"/>
                <w:szCs w:val="22"/>
                <w:rtl w:val="0"/>
                <w:lang w:val="en-US"/>
              </w:rPr>
              <w:t>better than no mask</w:t>
            </w:r>
          </w:p>
          <w:p>
            <w:pPr>
              <w:pStyle w:val="Table Style 4"/>
              <w:numPr>
                <w:ilvl w:val="0"/>
                <w:numId w:val="2"/>
              </w:numPr>
              <w:spacing w:line="216" w:lineRule="auto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﻿no electrostatic charge to attract</w:t>
            </w:r>
            <w:r>
              <w:rPr>
                <w:sz w:val="22"/>
                <w:szCs w:val="22"/>
                <w:rtl w:val="0"/>
                <w:lang w:val="en-US"/>
              </w:rPr>
              <w:t>+</w:t>
            </w:r>
            <w:r>
              <w:rPr>
                <w:sz w:val="22"/>
                <w:szCs w:val="22"/>
                <w:rtl w:val="0"/>
                <w:lang w:val="en-US"/>
              </w:rPr>
              <w:t>trap particles</w:t>
            </w:r>
          </w:p>
          <w:p>
            <w:pPr>
              <w:pStyle w:val="Table Style 4"/>
              <w:numPr>
                <w:ilvl w:val="0"/>
                <w:numId w:val="2"/>
              </w:numPr>
              <w:spacing w:line="216" w:lineRule="auto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additional layers </w:t>
            </w:r>
            <w:r>
              <w:rPr>
                <w:sz w:val="22"/>
                <w:szCs w:val="22"/>
                <w:rtl w:val="0"/>
                <w:lang w:val="en-US"/>
              </w:rPr>
              <w:t>insufficient to</w:t>
            </w:r>
            <w:r>
              <w:rPr>
                <w:sz w:val="22"/>
                <w:szCs w:val="22"/>
                <w:rtl w:val="0"/>
              </w:rPr>
              <w:t xml:space="preserve"> </w:t>
            </w:r>
            <w:r>
              <w:rPr>
                <w:sz w:val="22"/>
                <w:szCs w:val="22"/>
                <w:rtl w:val="0"/>
                <w:lang w:val="en-US"/>
              </w:rPr>
              <w:t xml:space="preserve">fully </w:t>
            </w:r>
            <w:r>
              <w:rPr>
                <w:sz w:val="22"/>
                <w:szCs w:val="22"/>
                <w:rtl w:val="0"/>
                <w:lang w:val="en-US"/>
              </w:rPr>
              <w:t>protect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rtl w:val="0"/>
                <w:lang w:val="en-US"/>
              </w:rPr>
              <w:t>from infection</w:t>
            </w:r>
          </w:p>
        </w:tc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</w:tr>
      <w:tr>
        <w:tblPrEx>
          <w:shd w:val="clear" w:color="auto" w:fill="auto"/>
        </w:tblPrEx>
        <w:trPr>
          <w:trHeight w:val="2316" w:hRule="atLeast"/>
        </w:trPr>
        <w:tc>
          <w:tcPr>
            <w:tcW w:type="dxa" w:w="1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</w:p>
          <w:p>
            <w:pPr>
              <w:pStyle w:val="Table Style 4"/>
              <w:bidi w:val="0"/>
            </w:pPr>
            <w:r>
              <w:drawing xmlns:a="http://schemas.openxmlformats.org/drawingml/2006/main">
                <wp:inline distT="0" distB="0" distL="0" distR="0">
                  <wp:extent cx="745897" cy="627459"/>
                  <wp:effectExtent l="0" t="0" r="0" b="0"/>
                  <wp:docPr id="1073741826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8188" t="4947" r="8188" b="9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897" cy="62745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it-IT"/>
              </w:rPr>
              <w:t>Level 2</w:t>
            </w:r>
          </w:p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en-US"/>
              </w:rPr>
              <w:t>Surgical Mask</w:t>
            </w:r>
            <w:r>
              <w:rPr>
                <w:rFonts w:ascii="Inter Bold" w:cs="Inter Bold" w:hAnsi="Inter Bold" w:eastAsia="Inter Bold"/>
              </w:rPr>
              <w:br w:type="textWrapping"/>
            </w:r>
            <w:r>
              <w:rPr>
                <w:rFonts w:ascii="Inter Bold" w:hAnsi="Inter Bold"/>
                <w:rtl w:val="0"/>
              </w:rPr>
              <w:t>P1</w:t>
            </w:r>
          </w:p>
          <w:p>
            <w:pPr>
              <w:pStyle w:val="Table Style 4"/>
              <w:spacing w:before="80" w:after="80" w:line="216" w:lineRule="auto"/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(fit: loose)</w:t>
            </w:r>
          </w:p>
        </w:tc>
        <w:tc>
          <w:tcPr>
            <w:tcW w:type="dxa" w:w="30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6b"/>
              <w:numPr>
                <w:ilvl w:val="0"/>
                <w:numId w:val="3"/>
              </w:numPr>
              <w:spacing w:line="21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gaps allow the virus to bypass mask</w:t>
            </w:r>
          </w:p>
          <w:p>
            <w:pPr>
              <w:pStyle w:val="Table Style 6b"/>
              <w:numPr>
                <w:ilvl w:val="0"/>
                <w:numId w:val="3"/>
              </w:numPr>
              <w:spacing w:line="21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﻿not considered respiratory protection</w:t>
            </w:r>
          </w:p>
          <w:p>
            <w:pPr>
              <w:pStyle w:val="Table Style 6b"/>
              <w:numPr>
                <w:ilvl w:val="0"/>
                <w:numId w:val="3"/>
              </w:numPr>
              <w:spacing w:line="21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﻿provides </w:t>
            </w:r>
            <w:r>
              <w:rPr>
                <w:rFonts w:ascii="Inter Bold" w:hAnsi="Inter Bold"/>
                <w:sz w:val="22"/>
                <w:szCs w:val="22"/>
                <w:rtl w:val="0"/>
                <w:lang w:val="de-DE"/>
              </w:rPr>
              <w:t>moderate</w:t>
            </w:r>
            <w:r>
              <w:rPr>
                <w:sz w:val="22"/>
                <w:szCs w:val="22"/>
                <w:rtl w:val="0"/>
                <w:lang w:val="en-US"/>
              </w:rPr>
              <w:t xml:space="preserve"> protection against </w:t>
            </w:r>
            <w:r>
              <w:rPr>
                <w:rFonts w:ascii="Inter Bold" w:hAnsi="Inter Bold"/>
                <w:sz w:val="22"/>
                <w:szCs w:val="22"/>
                <w:rtl w:val="0"/>
                <w:lang w:val="en-US"/>
              </w:rPr>
              <w:t>droplets</w:t>
            </w:r>
            <w:r>
              <w:rPr>
                <w:sz w:val="22"/>
                <w:szCs w:val="22"/>
                <w:rtl w:val="0"/>
                <w:lang w:val="fr-FR"/>
              </w:rPr>
              <w:t xml:space="preserve"> transmission</w:t>
            </w:r>
          </w:p>
          <w:p>
            <w:pPr>
              <w:pStyle w:val="Table Style 6b"/>
              <w:numPr>
                <w:ilvl w:val="0"/>
                <w:numId w:val="3"/>
              </w:numPr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﻿</w:t>
            </w:r>
            <w:r>
              <w:rPr>
                <w:rFonts w:ascii="Inter Bold" w:hAnsi="Inter Bold"/>
                <w:sz w:val="22"/>
                <w:szCs w:val="22"/>
                <w:rtl w:val="0"/>
                <w:lang w:val="en-US"/>
              </w:rPr>
              <w:t>little</w:t>
            </w:r>
            <w:r>
              <w:rPr>
                <w:sz w:val="22"/>
                <w:szCs w:val="22"/>
                <w:rtl w:val="0"/>
                <w:lang w:val="en-US"/>
              </w:rPr>
              <w:t xml:space="preserve"> protection from </w:t>
            </w:r>
            <w:r>
              <w:rPr>
                <w:rFonts w:ascii="Inter Bold" w:hAnsi="Inter Bold"/>
                <w:sz w:val="22"/>
                <w:szCs w:val="22"/>
                <w:rtl w:val="0"/>
                <w:lang w:val="en-US"/>
              </w:rPr>
              <w:t>airborne</w:t>
            </w:r>
            <w:r>
              <w:rPr>
                <w:sz w:val="22"/>
                <w:szCs w:val="22"/>
                <w:rtl w:val="0"/>
                <w:lang w:val="fr-FR"/>
              </w:rPr>
              <w:t xml:space="preserve"> transmission</w:t>
            </w:r>
          </w:p>
        </w:tc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1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drawing xmlns:a="http://schemas.openxmlformats.org/drawingml/2006/main">
                <wp:inline distT="0" distB="0" distL="0" distR="0">
                  <wp:extent cx="729676" cy="640081"/>
                  <wp:effectExtent l="0" t="0" r="0" b="0"/>
                  <wp:docPr id="1073741827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9546" t="6366" r="9546" b="2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676" cy="6400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it-IT"/>
              </w:rPr>
              <w:t>Level 2(+)</w:t>
            </w:r>
          </w:p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en-US"/>
              </w:rPr>
              <w:t>Surgical Mask With Bracers</w:t>
            </w:r>
          </w:p>
          <w:p>
            <w:pPr>
              <w:pStyle w:val="Table Style 4"/>
              <w:spacing w:before="80" w:after="80" w:line="216" w:lineRule="auto"/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(fit: tight)</w:t>
            </w:r>
          </w:p>
        </w:tc>
        <w:tc>
          <w:tcPr>
            <w:tcW w:type="dxa" w:w="30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5"/>
              <w:numPr>
                <w:ilvl w:val="0"/>
                <w:numId w:val="4"/>
              </w:numPr>
              <w:spacing w:before="80" w:after="80" w:line="216" w:lineRule="auto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bracers help seal the surgical mask forcing air to pass through filter</w:t>
            </w:r>
          </w:p>
          <w:p>
            <w:pPr>
              <w:pStyle w:val="Table Style 5"/>
              <w:numPr>
                <w:ilvl w:val="0"/>
                <w:numId w:val="4"/>
              </w:numPr>
              <w:spacing w:before="80" w:after="80" w:line="216" w:lineRule="auto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﻿protection similar to N95</w:t>
            </w:r>
          </w:p>
        </w:tc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</w:tr>
      <w:tr>
        <w:tblPrEx>
          <w:shd w:val="clear" w:color="auto" w:fill="auto"/>
        </w:tblPrEx>
        <w:trPr>
          <w:trHeight w:val="2694" w:hRule="atLeast"/>
        </w:trPr>
        <w:tc>
          <w:tcPr>
            <w:tcW w:type="dxa" w:w="1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drawing xmlns:a="http://schemas.openxmlformats.org/drawingml/2006/main">
                <wp:inline distT="0" distB="0" distL="0" distR="0">
                  <wp:extent cx="745897" cy="632276"/>
                  <wp:effectExtent l="0" t="0" r="0" b="0"/>
                  <wp:docPr id="1073741828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6342" t="5231" r="2827" b="5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897" cy="6322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</w:rPr>
              <w:t>Level 3</w:t>
            </w:r>
          </w:p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en-US"/>
              </w:rPr>
              <w:t>N95 w/</w:t>
            </w:r>
            <w:r>
              <w:rPr>
                <w:rFonts w:ascii="Inter Bold" w:cs="Inter Bold" w:hAnsi="Inter Bold" w:eastAsia="Inter Bold"/>
              </w:rPr>
              <w:br w:type="textWrapping"/>
            </w:r>
            <w:r>
              <w:rPr>
                <w:rFonts w:ascii="Inter Bold" w:hAnsi="Inter Bold"/>
                <w:rtl w:val="0"/>
                <w:lang w:val="en-US"/>
              </w:rPr>
              <w:t>Exhalation</w:t>
            </w:r>
            <w:r>
              <w:rPr>
                <w:rFonts w:ascii="Inter Bold" w:cs="Inter Bold" w:hAnsi="Inter Bold" w:eastAsia="Inter Bold"/>
              </w:rPr>
              <w:br w:type="textWrapping"/>
            </w:r>
            <w:r>
              <w:rPr>
                <w:rFonts w:ascii="Inter Bold" w:hAnsi="Inter Bold"/>
                <w:rtl w:val="0"/>
                <w:lang w:val="nl-NL"/>
              </w:rPr>
              <w:t>Valves</w:t>
            </w:r>
          </w:p>
          <w:p>
            <w:pPr>
              <w:pStyle w:val="Table Style 4"/>
              <w:spacing w:before="80" w:after="80" w:line="216" w:lineRule="auto"/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(fit: tight)</w:t>
            </w:r>
          </w:p>
        </w:tc>
        <w:tc>
          <w:tcPr>
            <w:tcW w:type="dxa" w:w="30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6b"/>
              <w:numPr>
                <w:ilvl w:val="0"/>
                <w:numId w:val="5"/>
              </w:numPr>
              <w:spacing w:line="21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uncovered valve offers better source protection than surgical masks</w:t>
            </w:r>
          </w:p>
          <w:p>
            <w:pPr>
              <w:pStyle w:val="Table Style 6b"/>
              <w:numPr>
                <w:ilvl w:val="0"/>
                <w:numId w:val="5"/>
              </w:numPr>
              <w:spacing w:line="21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﻿valve can be covered with a surgical mask to improve </w:t>
            </w:r>
          </w:p>
          <w:p>
            <w:pPr>
              <w:pStyle w:val="Table Style 6b"/>
              <w:numPr>
                <w:ilvl w:val="0"/>
                <w:numId w:val="6"/>
              </w:numPr>
              <w:spacing w:line="216" w:lineRule="auto"/>
              <w:rPr>
                <w:rFonts w:ascii="Inter Bold" w:hAnsi="Inter Bold"/>
                <w:sz w:val="22"/>
                <w:szCs w:val="22"/>
                <w:lang w:val="en-US"/>
              </w:rPr>
            </w:pPr>
            <w:r>
              <w:rPr>
                <w:rFonts w:ascii="Inter Bold" w:hAnsi="Inter Bold"/>
                <w:sz w:val="22"/>
                <w:szCs w:val="22"/>
                <w:rtl w:val="0"/>
                <w:lang w:val="en-US"/>
              </w:rPr>
              <w:t>﻿minimum level of protection needed to properly protect the wearer from the virus</w:t>
            </w:r>
          </w:p>
        </w:tc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</w:tr>
      <w:tr>
        <w:tblPrEx>
          <w:shd w:val="clear" w:color="auto" w:fill="auto"/>
        </w:tblPrEx>
        <w:trPr>
          <w:trHeight w:val="2316" w:hRule="atLeast"/>
        </w:trPr>
        <w:tc>
          <w:tcPr>
            <w:tcW w:type="dxa" w:w="1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drawing xmlns:a="http://schemas.openxmlformats.org/drawingml/2006/main">
                <wp:inline distT="0" distB="0" distL="0" distR="0">
                  <wp:extent cx="745897" cy="571639"/>
                  <wp:effectExtent l="0" t="0" r="0" b="0"/>
                  <wp:docPr id="1073741829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0" r="4933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897" cy="57163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4"/>
              <w:bidi w:val="0"/>
            </w:pPr>
            <w:r>
              <w:drawing xmlns:a="http://schemas.openxmlformats.org/drawingml/2006/main">
                <wp:inline distT="0" distB="0" distL="0" distR="0">
                  <wp:extent cx="729619" cy="640081"/>
                  <wp:effectExtent l="0" t="0" r="0" b="0"/>
                  <wp:docPr id="1073741830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3952" t="0" r="3952" b="44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619" cy="6400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</w:rPr>
              <w:t>Level 3(+)</w:t>
            </w:r>
          </w:p>
          <w:p>
            <w:pPr>
              <w:pStyle w:val="Table Style 4"/>
              <w:spacing w:before="80" w:after="80" w:line="216" w:lineRule="auto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</w:rPr>
              <w:t>N95, KF9</w:t>
            </w:r>
            <w:r>
              <w:rPr>
                <w:rFonts w:ascii="Inter Bold" w:cs="Inter Bold" w:hAnsi="Inter Bold" w:eastAsia="Inter Bold"/>
              </w:rPr>
              <w:br w:type="textWrapping"/>
            </w:r>
            <w:r>
              <w:rPr>
                <w:rFonts w:ascii="Inter Bold" w:hAnsi="Inter Bold"/>
                <w:rtl w:val="0"/>
                <w:lang w:val="nl-NL"/>
              </w:rPr>
              <w:t xml:space="preserve"> KN95, FFP2,</w:t>
            </w:r>
            <w:r>
              <w:rPr>
                <w:rFonts w:ascii="Inter Bold" w:cs="Inter Bold" w:hAnsi="Inter Bold" w:eastAsia="Inter Bold"/>
              </w:rPr>
              <w:br w:type="textWrapping"/>
            </w:r>
            <w:r>
              <w:rPr>
                <w:rFonts w:ascii="Inter Bold" w:hAnsi="Inter Bold"/>
                <w:rtl w:val="0"/>
              </w:rPr>
              <w:t>P2</w:t>
            </w:r>
          </w:p>
          <w:p>
            <w:pPr>
              <w:pStyle w:val="Table Style 4"/>
              <w:spacing w:before="80" w:after="80" w:line="216" w:lineRule="auto"/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(fit: tight)</w:t>
            </w:r>
          </w:p>
        </w:tc>
        <w:tc>
          <w:tcPr>
            <w:tcW w:type="dxa" w:w="30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7"/>
              </w:numPr>
              <w:bidi w:val="0"/>
            </w:pPr>
            <w:r>
              <w:rPr>
                <w:rtl w:val="0"/>
              </w:rPr>
              <w:t>provides great protection for wearer &amp;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those around them from a</w:t>
            </w:r>
            <w:r>
              <w:rPr>
                <w:b w:val="1"/>
                <w:bCs w:val="1"/>
                <w:rtl w:val="0"/>
              </w:rPr>
              <w:t>irborne &amp;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droplet t</w:t>
            </w:r>
            <w:r>
              <w:rPr>
                <w:rtl w:val="0"/>
                <w:lang w:val="fr-FR"/>
              </w:rPr>
              <w:t>ransmission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</w:pPr>
            <w:r>
              <w:rPr>
                <w:rtl w:val="0"/>
              </w:rPr>
              <w:t>﻿filters at least 95% of airborne particles at 0</w:t>
            </w:r>
            <w:r>
              <w:rPr>
                <w:rtl w:val="0"/>
              </w:rPr>
              <w:t>.</w:t>
            </w:r>
            <w:r>
              <w:rPr>
                <w:rtl w:val="0"/>
                <w:lang w:val="fr-FR"/>
              </w:rPr>
              <w:t>3 microns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</w:pPr>
            <w:r>
              <w:rPr>
                <w:rtl w:val="0"/>
              </w:rPr>
              <w:t>﻿not made to be reused</w:t>
            </w:r>
          </w:p>
        </w:tc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</w:tr>
      <w:tr>
        <w:tblPrEx>
          <w:shd w:val="clear" w:color="auto" w:fill="auto"/>
        </w:tblPrEx>
        <w:trPr>
          <w:trHeight w:val="2786" w:hRule="atLeast"/>
        </w:trPr>
        <w:tc>
          <w:tcPr>
            <w:tcW w:type="dxa" w:w="1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drawing xmlns:a="http://schemas.openxmlformats.org/drawingml/2006/main">
                <wp:inline distT="0" distB="0" distL="0" distR="0">
                  <wp:extent cx="745897" cy="556263"/>
                  <wp:effectExtent l="0" t="0" r="0" b="0"/>
                  <wp:docPr id="1073741831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897" cy="55626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en-US"/>
              </w:rPr>
              <w:t>Level 4</w:t>
            </w:r>
          </w:p>
          <w:p>
            <w:pPr>
              <w:pStyle w:val="Table Style 4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en-US"/>
              </w:rPr>
              <w:t>N99, N100m</w:t>
            </w:r>
            <w:r>
              <w:rPr>
                <w:rFonts w:ascii="Inter Bold" w:cs="Inter Bold" w:hAnsi="Inter Bold" w:eastAsia="Inter Bold"/>
              </w:rPr>
              <w:br w:type="textWrapping"/>
            </w:r>
            <w:r>
              <w:rPr>
                <w:rFonts w:ascii="Inter Bold" w:hAnsi="Inter Bold"/>
                <w:rtl w:val="0"/>
                <w:lang w:val="en-US"/>
              </w:rPr>
              <w:t>FFP3, P3</w:t>
            </w:r>
          </w:p>
          <w:p>
            <w:pPr>
              <w:pStyle w:val="Table Style 4"/>
              <w:rPr>
                <w:rFonts w:ascii="Inter Bold" w:cs="Inter Bold" w:hAnsi="Inter Bold" w:eastAsia="Inter Bold"/>
              </w:rPr>
            </w:pPr>
            <w:r>
              <w:rPr>
                <w:rFonts w:ascii="Inter Bold" w:hAnsi="Inter Bold"/>
                <w:rtl w:val="0"/>
                <w:lang w:val="en-US"/>
              </w:rPr>
              <w:t>KN99, KN100</w:t>
            </w:r>
          </w:p>
          <w:p>
            <w:pPr>
              <w:pStyle w:val="Table Style 4"/>
              <w:bidi w:val="0"/>
            </w:pPr>
            <w:r>
              <w:rPr>
                <w:rtl w:val="0"/>
                <w:lang w:val="en-US"/>
              </w:rPr>
              <w:t>(fit: tight)</w:t>
            </w:r>
          </w:p>
        </w:tc>
        <w:tc>
          <w:tcPr>
            <w:tcW w:type="dxa" w:w="30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6b"/>
              <w:numPr>
                <w:ilvl w:val="0"/>
                <w:numId w:val="8"/>
              </w:numPr>
              <w:spacing w:line="216" w:lineRule="auto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rtl w:val="0"/>
                <w:lang w:val="de-DE"/>
              </w:rPr>
              <w:t>filters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rtl w:val="0"/>
              </w:rPr>
              <w:t>99%</w:t>
            </w:r>
            <w:r>
              <w:rPr>
                <w:sz w:val="22"/>
                <w:szCs w:val="22"/>
                <w:rtl w:val="0"/>
                <w:lang w:val="en-US"/>
              </w:rPr>
              <w:t>+</w:t>
            </w:r>
            <w:r>
              <w:rPr>
                <w:sz w:val="22"/>
                <w:szCs w:val="22"/>
                <w:rtl w:val="0"/>
                <w:lang w:val="en-US"/>
              </w:rPr>
              <w:t xml:space="preserve"> of airborne particles at </w:t>
            </w:r>
            <w:r>
              <w:rPr>
                <w:sz w:val="22"/>
                <w:szCs w:val="22"/>
                <w:rtl w:val="0"/>
                <w:lang w:val="en-US"/>
              </w:rPr>
              <w:t>0</w:t>
            </w:r>
            <w:r>
              <w:rPr>
                <w:sz w:val="22"/>
                <w:szCs w:val="22"/>
                <w:rtl w:val="0"/>
                <w:lang w:val="fr-FR"/>
              </w:rPr>
              <w:t>.3 microns</w:t>
            </w:r>
          </w:p>
          <w:p>
            <w:pPr>
              <w:pStyle w:val="Table Style 6b"/>
              <w:numPr>
                <w:ilvl w:val="0"/>
                <w:numId w:val="9"/>
              </w:numPr>
              <w:spacing w:line="216" w:lineRule="auto"/>
              <w:rPr>
                <w:rFonts w:ascii="Inter Bold" w:hAnsi="Inter Bold"/>
                <w:sz w:val="22"/>
                <w:szCs w:val="22"/>
                <w:lang w:val="en-US"/>
              </w:rPr>
            </w:pPr>
            <w:r>
              <w:rPr>
                <w:rFonts w:ascii="Inter Bold" w:hAnsi="Inter Bold"/>
                <w:sz w:val="22"/>
                <w:szCs w:val="22"/>
                <w:rtl w:val="0"/>
                <w:lang w:val="en-US"/>
              </w:rPr>
              <w:t>﻿provides 100% protection to the wearer</w:t>
            </w:r>
          </w:p>
          <w:p>
            <w:pPr>
              <w:pStyle w:val="Table Style 6b"/>
              <w:numPr>
                <w:ilvl w:val="0"/>
                <w:numId w:val="8"/>
              </w:numPr>
              <w:spacing w:line="21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﻿disposable but less familiar than N95s</w:t>
            </w:r>
          </w:p>
          <w:p>
            <w:pPr>
              <w:pStyle w:val="Table Style 6b"/>
              <w:numPr>
                <w:ilvl w:val="0"/>
                <w:numId w:val="8"/>
              </w:numPr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﻿</w:t>
            </w:r>
            <w:r>
              <w:rPr>
                <w:i w:val="1"/>
                <w:iCs w:val="1"/>
                <w:sz w:val="22"/>
                <w:szCs w:val="22"/>
                <w:rtl w:val="0"/>
                <w:lang w:val="en-US"/>
              </w:rPr>
              <w:t>if it is one without a valve, it offers exceptional protection as source control</w:t>
            </w:r>
          </w:p>
        </w:tc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 xml:space="preserve">️ 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 xml:space="preserve">️ 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 xml:space="preserve">️ </w:t>
            </w:r>
            <w:r>
              <w:rPr>
                <w:rFonts w:ascii="Inter Regular" w:cs="Arial Unicode MS" w:hAnsi="Inter Regular" w:eastAsia="Arial Unicode MS" w:hint="default"/>
                <w:rtl w:val="0"/>
              </w:rPr>
              <w:t>⭐</w:t>
            </w:r>
            <w:r>
              <w:rPr>
                <w:rFonts w:ascii="Inter Regular" w:cs="Arial Unicode MS" w:hAnsi="Inter Regular" w:eastAsia="Arial Unicode MS"/>
                <w:rtl w:val="0"/>
              </w:rPr>
              <w:t>️</w:t>
            </w:r>
          </w:p>
        </w:tc>
        <w:tc>
          <w:tcPr>
            <w:tcW w:type="dxa" w:w="1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4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(v/valve)</w:t>
            </w:r>
          </w:p>
          <w:p>
            <w:pPr>
              <w:pStyle w:val="Table Style 4"/>
              <w:bidi w:val="0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t>️</w:t>
            </w:r>
            <w:r>
              <w:rPr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t>️</w:t>
            </w:r>
          </w:p>
          <w:p>
            <w:pPr>
              <w:pStyle w:val="Table Style 4"/>
              <w:bidi w:val="0"/>
            </w:pPr>
          </w:p>
          <w:p>
            <w:pPr>
              <w:pStyle w:val="Table Style 4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(no valve)</w:t>
            </w:r>
          </w:p>
          <w:p>
            <w:pPr>
              <w:pStyle w:val="Table Style 4"/>
              <w:bidi w:val="0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t>️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t>️</w:t>
            </w:r>
          </w:p>
          <w:p>
            <w:pPr>
              <w:pStyle w:val="Table Style 4"/>
              <w:bidi w:val="0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t>️</w:t>
            </w:r>
            <w:r>
              <w:rPr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</w:rPr>
              <w:t>⭐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t>️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This document uses the Inter font family which is a highly readable font that can be found here: </w:t>
      </w:r>
      <w:r>
        <w:rPr>
          <w:rFonts w:cs="Arial Unicode MS" w:eastAsia="Arial Unicode MS"/>
          <w:rtl w:val="0"/>
          <w:lang w:val="pt-PT"/>
        </w:rPr>
        <w:t>https://fonts.google.com/specimen/Inter</w:t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Pages template inspired by: </w:t>
      </w:r>
      <w:r>
        <w:rPr>
          <w:rFonts w:cs="Arial Unicode MS" w:eastAsia="Arial Unicode MS"/>
          <w:rtl w:val="0"/>
          <w:lang w:val="de-DE"/>
        </w:rPr>
        <w:t>https://twitter.com/ariccio/status/1581433541744766976?s=20&amp;t=D5bYMjmN3vg6TnszxoV-vA</w:t>
      </w:r>
    </w:p>
    <w:sectPr>
      <w:headerReference w:type="default" r:id="rId11"/>
      <w:footerReference w:type="default" r:id="rId12"/>
      <w:pgSz w:w="12240" w:h="15840" w:orient="portrait"/>
      <w:pgMar w:top="360" w:right="360" w:bottom="360" w:left="360" w:header="187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nter Regular">
    <w:charset w:val="00"/>
    <w:family w:val="roman"/>
    <w:pitch w:val="default"/>
  </w:font>
  <w:font w:name="Inter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Next w:val="1"/>
      <w:tabs>
        <w:tab w:val="center" w:pos="5760"/>
        <w:tab w:val="right" w:pos="11520"/>
        <w:tab w:val="clear" w:pos="9020"/>
      </w:tabs>
      <w:jc w:val="left"/>
      <w:rPr>
        <w:b w:val="1"/>
        <w:bCs w:val="1"/>
        <w:sz w:val="40"/>
        <w:szCs w:val="40"/>
      </w:rPr>
    </w:pPr>
    <w:r>
      <w:rPr>
        <w:b w:val="1"/>
        <w:bCs w:val="1"/>
        <w:sz w:val="40"/>
        <w:szCs w:val="40"/>
        <w:rtl w:val="0"/>
        <w:lang w:val="en-US"/>
      </w:rPr>
      <w:t>Choosing The Right Mask</w:t>
    </w:r>
    <w:r>
      <w:rPr>
        <w:b w:val="1"/>
        <w:bCs w:val="1"/>
        <w:sz w:val="40"/>
        <w:szCs w:val="40"/>
      </w:rPr>
      <w:tab/>
      <w:tab/>
    </w:r>
    <w:r>
      <w:rPr>
        <w:rFonts w:ascii="Inter Regular" w:cs="Arial Unicode MS" w:hAnsi="Inter Regular" w:eastAsia="Arial Unicode MS"/>
        <w:b w:val="0"/>
        <w:bCs w:val="0"/>
        <w:i w:val="0"/>
        <w:iCs w:val="0"/>
        <w:sz w:val="22"/>
        <w:szCs w:val="22"/>
        <w:rtl w:val="0"/>
        <w:lang w:val="en-US"/>
      </w:rPr>
      <w:t>Distributed/Printed By  _______________________________</w:t>
    </w:r>
  </w:p>
  <w:p>
    <w:pPr>
      <w:pStyle w:val="Header &amp; Footer"/>
      <w:tabs>
        <w:tab w:val="center" w:pos="5760"/>
        <w:tab w:val="right" w:pos="11520"/>
        <w:tab w:val="clear" w:pos="9020"/>
      </w:tabs>
      <w:spacing w:line="216" w:lineRule="auto"/>
      <w:jc w:val="left"/>
    </w:pPr>
    <w:r>
      <w:rPr>
        <w:rFonts w:ascii="Inter Regular" w:cs="Inter Regular" w:hAnsi="Inter Regular" w:eastAsia="Inter Regular"/>
        <w:sz w:val="18"/>
        <w:szCs w:val="18"/>
      </w:rPr>
      <w:tab/>
      <w:tab/>
    </w:r>
    <w:r>
      <w:rPr>
        <w:rFonts w:ascii="Inter Regular" w:cs="Arial Unicode MS" w:hAnsi="Inter Regular" w:eastAsia="Arial Unicode MS"/>
        <w:b w:val="0"/>
        <w:bCs w:val="0"/>
        <w:i w:val="0"/>
        <w:iCs w:val="0"/>
        <w:sz w:val="18"/>
        <w:szCs w:val="18"/>
        <w:rtl w:val="0"/>
        <w:lang w:val="en-US"/>
      </w:rPr>
      <w:t>Created by Nicolas Smit/@PPEToHeroes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0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2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4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6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8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0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2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4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66" w:hanging="2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0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2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4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6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8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0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2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4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6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8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2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4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6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78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0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2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47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20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2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4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6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8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0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2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4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6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22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6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8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10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2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4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6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8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20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2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4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6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8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0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2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4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66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0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2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4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36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08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0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2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4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966" w:hanging="2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3"/>
    <w:lvlOverride w:ilvl="0">
      <w:lvl w:ilvl="0">
        <w:start w:val="1"/>
        <w:numFmt w:val="bullet"/>
        <w:suff w:val="tab"/>
        <w:lvlText w:val="•"/>
        <w:lvlJc w:val="left"/>
        <w:pPr>
          <w:ind w:left="20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2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4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36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08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0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2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4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96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</w:num>
  <w:num w:numId="8">
    <w:abstractNumId w:val="5"/>
  </w:num>
  <w:num w:numId="9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ind w:left="20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2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4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36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08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0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2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4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966" w:hanging="20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nter Regular" w:cs="Inter Regular" w:hAnsi="Inter Regular" w:eastAsia="Inter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4">
    <w:name w:val="Table Style 4"/>
    <w:next w:val="Table Style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Inter Regular" w:cs="Arial Unicode MS" w:hAnsi="Inter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center"/>
      <w:outlineLvl w:val="9"/>
    </w:pPr>
    <w:rPr>
      <w:rFonts w:ascii="Inter Bold" w:cs="Inter Bold" w:hAnsi="Inter Bold" w:eastAsia="Inter Bold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6b">
    <w:name w:val="Table Style 6b"/>
    <w:next w:val="Table Style 6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nter Regular" w:cs="Arial Unicode MS" w:hAnsi="Inter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5">
    <w:name w:val="Table Style 5"/>
    <w:next w:val="Table Style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Inter Regular" w:cs="Arial Unicode MS" w:hAnsi="Inter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Inter Regular"/>
            <a:ea typeface="Inter Regular"/>
            <a:cs typeface="Inter Regular"/>
            <a:sym typeface="Inter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