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5AB47512" w:rsidR="0051184F" w:rsidRPr="00B85B6D" w:rsidRDefault="00E73B14">
      <w:r w:rsidRPr="00B85B6D">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Pr="00B85B6D"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Pr="00B85B6D"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Pr="00B85B6D"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Pr="00B85B6D"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Pr="00B85B6D"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Pr="00B85B6D" w:rsidRDefault="0051184F">
                          <w:pPr>
                            <w:spacing w:after="0" w:line="240" w:lineRule="auto"/>
                            <w:textDirection w:val="btLr"/>
                          </w:pPr>
                        </w:p>
                      </w:txbxContent>
                    </v:textbox>
                  </v:rect>
                </v:group>
                <w10:wrap anchorx="page" anchory="margin"/>
              </v:group>
            </w:pict>
          </mc:Fallback>
        </mc:AlternateContent>
      </w:r>
    </w:p>
    <w:tbl>
      <w:tblPr>
        <w:tblW w:w="9015" w:type="dxa"/>
        <w:tblBorders>
          <w:insideH w:val="nil"/>
          <w:insideV w:val="nil"/>
        </w:tblBorders>
        <w:tblLayout w:type="fixed"/>
        <w:tblLook w:val="0400" w:firstRow="0" w:lastRow="0" w:firstColumn="0" w:lastColumn="0" w:noHBand="0" w:noVBand="1"/>
      </w:tblPr>
      <w:tblGrid>
        <w:gridCol w:w="4111"/>
        <w:gridCol w:w="4904"/>
      </w:tblGrid>
      <w:tr w:rsidR="0024408F" w:rsidRPr="00B85B6D" w14:paraId="2E212527" w14:textId="77777777" w:rsidTr="0005637C">
        <w:tc>
          <w:tcPr>
            <w:tcW w:w="4111" w:type="dxa"/>
            <w:tcBorders>
              <w:top w:val="nil"/>
              <w:left w:val="nil"/>
              <w:bottom w:val="nil"/>
              <w:right w:val="nil"/>
            </w:tcBorders>
            <w:hideMark/>
          </w:tcPr>
          <w:p w14:paraId="25760F1A" w14:textId="4A99810C" w:rsidR="0024408F" w:rsidRPr="00B85B6D" w:rsidRDefault="00E41435" w:rsidP="00C05BE0">
            <w:pPr>
              <w:spacing w:line="360" w:lineRule="auto"/>
              <w:rPr>
                <w:i/>
                <w:color w:val="156082"/>
                <w:sz w:val="28"/>
                <w:szCs w:val="28"/>
              </w:rPr>
            </w:pPr>
            <w:r w:rsidRPr="00B85B6D">
              <w:rPr>
                <w:i/>
                <w:color w:val="156082"/>
                <w:sz w:val="28"/>
                <w:szCs w:val="28"/>
              </w:rPr>
              <w:t>Machine Learning</w:t>
            </w:r>
          </w:p>
        </w:tc>
        <w:tc>
          <w:tcPr>
            <w:tcW w:w="4904" w:type="dxa"/>
            <w:tcBorders>
              <w:top w:val="nil"/>
              <w:left w:val="nil"/>
              <w:bottom w:val="nil"/>
              <w:right w:val="nil"/>
            </w:tcBorders>
          </w:tcPr>
          <w:p w14:paraId="3D2E23D3" w14:textId="77777777" w:rsidR="0024408F" w:rsidRPr="00B85B6D" w:rsidRDefault="0024408F">
            <w:pPr>
              <w:spacing w:line="480" w:lineRule="auto"/>
              <w:rPr>
                <w:color w:val="000000"/>
                <w:sz w:val="32"/>
                <w:szCs w:val="32"/>
              </w:rPr>
            </w:pPr>
          </w:p>
        </w:tc>
      </w:tr>
    </w:tbl>
    <w:p w14:paraId="2A533964" w14:textId="4CDAC607" w:rsidR="0051184F" w:rsidRPr="00B85B6D" w:rsidRDefault="0051184F"/>
    <w:p w14:paraId="4380BBF5" w14:textId="77777777" w:rsidR="00B02FC5" w:rsidRPr="00B85B6D" w:rsidRDefault="00B02FC5">
      <w:pPr>
        <w:sectPr w:rsidR="00B02FC5" w:rsidRPr="00B85B6D">
          <w:pgSz w:w="11906" w:h="16838"/>
          <w:pgMar w:top="1440" w:right="1440" w:bottom="1440" w:left="1440" w:header="708" w:footer="708" w:gutter="0"/>
          <w:pgNumType w:start="1"/>
          <w:cols w:space="720"/>
        </w:sectPr>
      </w:pPr>
    </w:p>
    <w:p w14:paraId="228B2106" w14:textId="77777777" w:rsidR="0051184F" w:rsidRPr="00B85B6D" w:rsidRDefault="0051184F"/>
    <w:sdt>
      <w:sdtPr>
        <w:rPr>
          <w:rFonts w:ascii="Calibri" w:eastAsia="Calibri" w:hAnsi="Calibri" w:cs="Calibri"/>
          <w:color w:val="auto"/>
          <w:spacing w:val="0"/>
          <w:sz w:val="22"/>
          <w:szCs w:val="22"/>
          <w:lang w:val="en-IE"/>
        </w:rPr>
        <w:id w:val="1462844968"/>
        <w:docPartObj>
          <w:docPartGallery w:val="Table of Contents"/>
          <w:docPartUnique/>
        </w:docPartObj>
      </w:sdtPr>
      <w:sdtEndPr>
        <w:rPr>
          <w:b/>
          <w:bCs/>
        </w:rPr>
      </w:sdtEndPr>
      <w:sdtContent>
        <w:p w14:paraId="29D1F2DF" w14:textId="35B3F17E" w:rsidR="00B85B6D" w:rsidRPr="00B85B6D" w:rsidRDefault="00B85B6D">
          <w:pPr>
            <w:pStyle w:val="TOCHeading"/>
            <w:rPr>
              <w:rFonts w:ascii="Calibri" w:hAnsi="Calibri" w:cs="Calibri"/>
              <w:b/>
              <w:bCs/>
              <w:color w:val="auto"/>
              <w:sz w:val="28"/>
              <w:szCs w:val="28"/>
              <w:lang w:val="en-IE"/>
            </w:rPr>
          </w:pPr>
          <w:r w:rsidRPr="00B85B6D">
            <w:rPr>
              <w:rFonts w:ascii="Calibri" w:hAnsi="Calibri" w:cs="Calibri"/>
              <w:b/>
              <w:bCs/>
              <w:color w:val="auto"/>
              <w:sz w:val="28"/>
              <w:szCs w:val="28"/>
              <w:lang w:val="en-IE"/>
            </w:rPr>
            <w:t>Table of Contents</w:t>
          </w:r>
        </w:p>
        <w:p w14:paraId="79B38911" w14:textId="77777777" w:rsidR="00B85B6D" w:rsidRPr="00B85B6D" w:rsidRDefault="00B85B6D" w:rsidP="00B85B6D"/>
        <w:p w14:paraId="08912728" w14:textId="391EF23C" w:rsidR="00912B94" w:rsidRDefault="00B85B6D">
          <w:pPr>
            <w:pStyle w:val="TOC1"/>
            <w:tabs>
              <w:tab w:val="right" w:leader="dot" w:pos="9016"/>
            </w:tabs>
            <w:rPr>
              <w:rFonts w:asciiTheme="minorHAnsi" w:eastAsiaTheme="minorEastAsia" w:hAnsiTheme="minorHAnsi" w:cstheme="minorBidi"/>
              <w:noProof/>
              <w:kern w:val="2"/>
              <w:sz w:val="24"/>
              <w:szCs w:val="24"/>
              <w:lang w:val="es-CR" w:eastAsia="es-CR"/>
              <w14:ligatures w14:val="standardContextual"/>
            </w:rPr>
          </w:pPr>
          <w:r w:rsidRPr="00B85B6D">
            <w:fldChar w:fldCharType="begin"/>
          </w:r>
          <w:r w:rsidRPr="00B85B6D">
            <w:instrText xml:space="preserve"> TOC \o "1-3" \h \z \u </w:instrText>
          </w:r>
          <w:r w:rsidRPr="00B85B6D">
            <w:fldChar w:fldCharType="separate"/>
          </w:r>
          <w:hyperlink w:anchor="_Toc214219050" w:history="1">
            <w:r w:rsidR="00912B94" w:rsidRPr="007922FB">
              <w:rPr>
                <w:rStyle w:val="Hyperlink"/>
                <w:b/>
                <w:bCs/>
                <w:noProof/>
              </w:rPr>
              <w:t>Introduction</w:t>
            </w:r>
            <w:r w:rsidR="00912B94">
              <w:rPr>
                <w:noProof/>
                <w:webHidden/>
              </w:rPr>
              <w:tab/>
            </w:r>
            <w:r w:rsidR="00912B94">
              <w:rPr>
                <w:noProof/>
                <w:webHidden/>
              </w:rPr>
              <w:fldChar w:fldCharType="begin"/>
            </w:r>
            <w:r w:rsidR="00912B94">
              <w:rPr>
                <w:noProof/>
                <w:webHidden/>
              </w:rPr>
              <w:instrText xml:space="preserve"> PAGEREF _Toc214219050 \h </w:instrText>
            </w:r>
            <w:r w:rsidR="00912B94">
              <w:rPr>
                <w:noProof/>
                <w:webHidden/>
              </w:rPr>
            </w:r>
            <w:r w:rsidR="00912B94">
              <w:rPr>
                <w:noProof/>
                <w:webHidden/>
              </w:rPr>
              <w:fldChar w:fldCharType="separate"/>
            </w:r>
            <w:r w:rsidR="00912B94">
              <w:rPr>
                <w:noProof/>
                <w:webHidden/>
              </w:rPr>
              <w:t>1</w:t>
            </w:r>
            <w:r w:rsidR="00912B94">
              <w:rPr>
                <w:noProof/>
                <w:webHidden/>
              </w:rPr>
              <w:fldChar w:fldCharType="end"/>
            </w:r>
          </w:hyperlink>
        </w:p>
        <w:p w14:paraId="4397E5A0" w14:textId="6E1FD0F7" w:rsidR="00912B94" w:rsidRDefault="00912B94">
          <w:pPr>
            <w:pStyle w:val="TOC1"/>
            <w:tabs>
              <w:tab w:val="right" w:leader="dot" w:pos="9016"/>
            </w:tabs>
            <w:rPr>
              <w:rFonts w:asciiTheme="minorHAnsi" w:eastAsiaTheme="minorEastAsia" w:hAnsiTheme="minorHAnsi" w:cstheme="minorBidi"/>
              <w:noProof/>
              <w:kern w:val="2"/>
              <w:sz w:val="24"/>
              <w:szCs w:val="24"/>
              <w:lang w:val="es-CR" w:eastAsia="es-CR"/>
              <w14:ligatures w14:val="standardContextual"/>
            </w:rPr>
          </w:pPr>
          <w:hyperlink w:anchor="_Toc214219051" w:history="1">
            <w:r w:rsidRPr="007922FB">
              <w:rPr>
                <w:rStyle w:val="Hyperlink"/>
                <w:b/>
                <w:bCs/>
                <w:noProof/>
              </w:rPr>
              <w:t>Characterisation and EDA</w:t>
            </w:r>
            <w:r>
              <w:rPr>
                <w:noProof/>
                <w:webHidden/>
              </w:rPr>
              <w:tab/>
            </w:r>
            <w:r>
              <w:rPr>
                <w:noProof/>
                <w:webHidden/>
              </w:rPr>
              <w:fldChar w:fldCharType="begin"/>
            </w:r>
            <w:r>
              <w:rPr>
                <w:noProof/>
                <w:webHidden/>
              </w:rPr>
              <w:instrText xml:space="preserve"> PAGEREF _Toc214219051 \h </w:instrText>
            </w:r>
            <w:r>
              <w:rPr>
                <w:noProof/>
                <w:webHidden/>
              </w:rPr>
            </w:r>
            <w:r>
              <w:rPr>
                <w:noProof/>
                <w:webHidden/>
              </w:rPr>
              <w:fldChar w:fldCharType="separate"/>
            </w:r>
            <w:r>
              <w:rPr>
                <w:noProof/>
                <w:webHidden/>
              </w:rPr>
              <w:t>2</w:t>
            </w:r>
            <w:r>
              <w:rPr>
                <w:noProof/>
                <w:webHidden/>
              </w:rPr>
              <w:fldChar w:fldCharType="end"/>
            </w:r>
          </w:hyperlink>
        </w:p>
        <w:p w14:paraId="3550F887" w14:textId="09782AAF" w:rsidR="00912B94" w:rsidRDefault="00912B94">
          <w:pPr>
            <w:pStyle w:val="TOC1"/>
            <w:tabs>
              <w:tab w:val="right" w:leader="dot" w:pos="9016"/>
            </w:tabs>
            <w:rPr>
              <w:rFonts w:asciiTheme="minorHAnsi" w:eastAsiaTheme="minorEastAsia" w:hAnsiTheme="minorHAnsi" w:cstheme="minorBidi"/>
              <w:noProof/>
              <w:kern w:val="2"/>
              <w:sz w:val="24"/>
              <w:szCs w:val="24"/>
              <w:lang w:val="es-CR" w:eastAsia="es-CR"/>
              <w14:ligatures w14:val="standardContextual"/>
            </w:rPr>
          </w:pPr>
          <w:hyperlink w:anchor="_Toc214219052" w:history="1">
            <w:r w:rsidRPr="007922FB">
              <w:rPr>
                <w:rStyle w:val="Hyperlink"/>
                <w:b/>
                <w:bCs/>
                <w:noProof/>
              </w:rPr>
              <w:t>Machine Learning Models: 10%, 15% and 20% training splits</w:t>
            </w:r>
            <w:r>
              <w:rPr>
                <w:noProof/>
                <w:webHidden/>
              </w:rPr>
              <w:tab/>
            </w:r>
            <w:r>
              <w:rPr>
                <w:noProof/>
                <w:webHidden/>
              </w:rPr>
              <w:fldChar w:fldCharType="begin"/>
            </w:r>
            <w:r>
              <w:rPr>
                <w:noProof/>
                <w:webHidden/>
              </w:rPr>
              <w:instrText xml:space="preserve"> PAGEREF _Toc214219052 \h </w:instrText>
            </w:r>
            <w:r>
              <w:rPr>
                <w:noProof/>
                <w:webHidden/>
              </w:rPr>
            </w:r>
            <w:r>
              <w:rPr>
                <w:noProof/>
                <w:webHidden/>
              </w:rPr>
              <w:fldChar w:fldCharType="separate"/>
            </w:r>
            <w:r>
              <w:rPr>
                <w:noProof/>
                <w:webHidden/>
              </w:rPr>
              <w:t>3</w:t>
            </w:r>
            <w:r>
              <w:rPr>
                <w:noProof/>
                <w:webHidden/>
              </w:rPr>
              <w:fldChar w:fldCharType="end"/>
            </w:r>
          </w:hyperlink>
        </w:p>
        <w:p w14:paraId="7E5B1EDE" w14:textId="39D60D40" w:rsidR="00912B94" w:rsidRDefault="00912B94">
          <w:pPr>
            <w:pStyle w:val="TOC1"/>
            <w:tabs>
              <w:tab w:val="right" w:leader="dot" w:pos="9016"/>
            </w:tabs>
            <w:rPr>
              <w:rFonts w:asciiTheme="minorHAnsi" w:eastAsiaTheme="minorEastAsia" w:hAnsiTheme="minorHAnsi" w:cstheme="minorBidi"/>
              <w:noProof/>
              <w:kern w:val="2"/>
              <w:sz w:val="24"/>
              <w:szCs w:val="24"/>
              <w:lang w:val="es-CR" w:eastAsia="es-CR"/>
              <w14:ligatures w14:val="standardContextual"/>
            </w:rPr>
          </w:pPr>
          <w:hyperlink w:anchor="_Toc214219053" w:history="1">
            <w:r w:rsidRPr="007922FB">
              <w:rPr>
                <w:rStyle w:val="Hyperlink"/>
                <w:b/>
                <w:bCs/>
                <w:noProof/>
              </w:rPr>
              <w:t>Performance of the Machine Learning Models</w:t>
            </w:r>
            <w:r>
              <w:rPr>
                <w:noProof/>
                <w:webHidden/>
              </w:rPr>
              <w:tab/>
            </w:r>
            <w:r>
              <w:rPr>
                <w:noProof/>
                <w:webHidden/>
              </w:rPr>
              <w:fldChar w:fldCharType="begin"/>
            </w:r>
            <w:r>
              <w:rPr>
                <w:noProof/>
                <w:webHidden/>
              </w:rPr>
              <w:instrText xml:space="preserve"> PAGEREF _Toc214219053 \h </w:instrText>
            </w:r>
            <w:r>
              <w:rPr>
                <w:noProof/>
                <w:webHidden/>
              </w:rPr>
            </w:r>
            <w:r>
              <w:rPr>
                <w:noProof/>
                <w:webHidden/>
              </w:rPr>
              <w:fldChar w:fldCharType="separate"/>
            </w:r>
            <w:r>
              <w:rPr>
                <w:noProof/>
                <w:webHidden/>
              </w:rPr>
              <w:t>3</w:t>
            </w:r>
            <w:r>
              <w:rPr>
                <w:noProof/>
                <w:webHidden/>
              </w:rPr>
              <w:fldChar w:fldCharType="end"/>
            </w:r>
          </w:hyperlink>
        </w:p>
        <w:p w14:paraId="08BC23F6" w14:textId="6B785C96" w:rsidR="00912B94" w:rsidRDefault="00912B94">
          <w:pPr>
            <w:pStyle w:val="TOC1"/>
            <w:tabs>
              <w:tab w:val="right" w:leader="dot" w:pos="9016"/>
            </w:tabs>
            <w:rPr>
              <w:rFonts w:asciiTheme="minorHAnsi" w:eastAsiaTheme="minorEastAsia" w:hAnsiTheme="minorHAnsi" w:cstheme="minorBidi"/>
              <w:noProof/>
              <w:kern w:val="2"/>
              <w:sz w:val="24"/>
              <w:szCs w:val="24"/>
              <w:lang w:val="es-CR" w:eastAsia="es-CR"/>
              <w14:ligatures w14:val="standardContextual"/>
            </w:rPr>
          </w:pPr>
          <w:hyperlink w:anchor="_Toc214219054" w:history="1">
            <w:r w:rsidRPr="007922FB">
              <w:rPr>
                <w:rStyle w:val="Hyperlink"/>
                <w:b/>
                <w:bCs/>
                <w:noProof/>
              </w:rPr>
              <w:t>Hyperparameters</w:t>
            </w:r>
            <w:r>
              <w:rPr>
                <w:noProof/>
                <w:webHidden/>
              </w:rPr>
              <w:tab/>
            </w:r>
            <w:r>
              <w:rPr>
                <w:noProof/>
                <w:webHidden/>
              </w:rPr>
              <w:fldChar w:fldCharType="begin"/>
            </w:r>
            <w:r>
              <w:rPr>
                <w:noProof/>
                <w:webHidden/>
              </w:rPr>
              <w:instrText xml:space="preserve"> PAGEREF _Toc214219054 \h </w:instrText>
            </w:r>
            <w:r>
              <w:rPr>
                <w:noProof/>
                <w:webHidden/>
              </w:rPr>
            </w:r>
            <w:r>
              <w:rPr>
                <w:noProof/>
                <w:webHidden/>
              </w:rPr>
              <w:fldChar w:fldCharType="separate"/>
            </w:r>
            <w:r>
              <w:rPr>
                <w:noProof/>
                <w:webHidden/>
              </w:rPr>
              <w:t>4</w:t>
            </w:r>
            <w:r>
              <w:rPr>
                <w:noProof/>
                <w:webHidden/>
              </w:rPr>
              <w:fldChar w:fldCharType="end"/>
            </w:r>
          </w:hyperlink>
        </w:p>
        <w:p w14:paraId="34BC4AD7" w14:textId="17AAE501" w:rsidR="00912B94" w:rsidRDefault="00912B94">
          <w:pPr>
            <w:pStyle w:val="TOC1"/>
            <w:tabs>
              <w:tab w:val="right" w:leader="dot" w:pos="9016"/>
            </w:tabs>
            <w:rPr>
              <w:rFonts w:asciiTheme="minorHAnsi" w:eastAsiaTheme="minorEastAsia" w:hAnsiTheme="minorHAnsi" w:cstheme="minorBidi"/>
              <w:noProof/>
              <w:kern w:val="2"/>
              <w:sz w:val="24"/>
              <w:szCs w:val="24"/>
              <w:lang w:val="es-CR" w:eastAsia="es-CR"/>
              <w14:ligatures w14:val="standardContextual"/>
            </w:rPr>
          </w:pPr>
          <w:hyperlink w:anchor="_Toc214219055" w:history="1">
            <w:r w:rsidRPr="007922FB">
              <w:rPr>
                <w:rStyle w:val="Hyperlink"/>
                <w:b/>
                <w:bCs/>
                <w:noProof/>
              </w:rPr>
              <w:t>Comparing models</w:t>
            </w:r>
            <w:r>
              <w:rPr>
                <w:noProof/>
                <w:webHidden/>
              </w:rPr>
              <w:tab/>
            </w:r>
            <w:r>
              <w:rPr>
                <w:noProof/>
                <w:webHidden/>
              </w:rPr>
              <w:fldChar w:fldCharType="begin"/>
            </w:r>
            <w:r>
              <w:rPr>
                <w:noProof/>
                <w:webHidden/>
              </w:rPr>
              <w:instrText xml:space="preserve"> PAGEREF _Toc214219055 \h </w:instrText>
            </w:r>
            <w:r>
              <w:rPr>
                <w:noProof/>
                <w:webHidden/>
              </w:rPr>
            </w:r>
            <w:r>
              <w:rPr>
                <w:noProof/>
                <w:webHidden/>
              </w:rPr>
              <w:fldChar w:fldCharType="separate"/>
            </w:r>
            <w:r>
              <w:rPr>
                <w:noProof/>
                <w:webHidden/>
              </w:rPr>
              <w:t>5</w:t>
            </w:r>
            <w:r>
              <w:rPr>
                <w:noProof/>
                <w:webHidden/>
              </w:rPr>
              <w:fldChar w:fldCharType="end"/>
            </w:r>
          </w:hyperlink>
        </w:p>
        <w:p w14:paraId="368FF5F8" w14:textId="73FEB83F" w:rsidR="00912B94" w:rsidRDefault="00912B94">
          <w:pPr>
            <w:pStyle w:val="TOC1"/>
            <w:tabs>
              <w:tab w:val="right" w:leader="dot" w:pos="9016"/>
            </w:tabs>
            <w:rPr>
              <w:rFonts w:asciiTheme="minorHAnsi" w:eastAsiaTheme="minorEastAsia" w:hAnsiTheme="minorHAnsi" w:cstheme="minorBidi"/>
              <w:noProof/>
              <w:kern w:val="2"/>
              <w:sz w:val="24"/>
              <w:szCs w:val="24"/>
              <w:lang w:val="es-CR" w:eastAsia="es-CR"/>
              <w14:ligatures w14:val="standardContextual"/>
            </w:rPr>
          </w:pPr>
          <w:hyperlink w:anchor="_Toc214219056" w:history="1">
            <w:r w:rsidRPr="007922FB">
              <w:rPr>
                <w:rStyle w:val="Hyperlink"/>
                <w:b/>
                <w:bCs/>
                <w:noProof/>
              </w:rPr>
              <w:t>Conclusions</w:t>
            </w:r>
            <w:r>
              <w:rPr>
                <w:noProof/>
                <w:webHidden/>
              </w:rPr>
              <w:tab/>
            </w:r>
            <w:r>
              <w:rPr>
                <w:noProof/>
                <w:webHidden/>
              </w:rPr>
              <w:fldChar w:fldCharType="begin"/>
            </w:r>
            <w:r>
              <w:rPr>
                <w:noProof/>
                <w:webHidden/>
              </w:rPr>
              <w:instrText xml:space="preserve"> PAGEREF _Toc214219056 \h </w:instrText>
            </w:r>
            <w:r>
              <w:rPr>
                <w:noProof/>
                <w:webHidden/>
              </w:rPr>
            </w:r>
            <w:r>
              <w:rPr>
                <w:noProof/>
                <w:webHidden/>
              </w:rPr>
              <w:fldChar w:fldCharType="separate"/>
            </w:r>
            <w:r>
              <w:rPr>
                <w:noProof/>
                <w:webHidden/>
              </w:rPr>
              <w:t>6</w:t>
            </w:r>
            <w:r>
              <w:rPr>
                <w:noProof/>
                <w:webHidden/>
              </w:rPr>
              <w:fldChar w:fldCharType="end"/>
            </w:r>
          </w:hyperlink>
        </w:p>
        <w:p w14:paraId="4BDBF918" w14:textId="2E7DB86B" w:rsidR="00912B94" w:rsidRDefault="00912B94">
          <w:pPr>
            <w:pStyle w:val="TOC1"/>
            <w:tabs>
              <w:tab w:val="right" w:leader="dot" w:pos="9016"/>
            </w:tabs>
            <w:rPr>
              <w:rFonts w:asciiTheme="minorHAnsi" w:eastAsiaTheme="minorEastAsia" w:hAnsiTheme="minorHAnsi" w:cstheme="minorBidi"/>
              <w:noProof/>
              <w:kern w:val="2"/>
              <w:sz w:val="24"/>
              <w:szCs w:val="24"/>
              <w:lang w:val="es-CR" w:eastAsia="es-CR"/>
              <w14:ligatures w14:val="standardContextual"/>
            </w:rPr>
          </w:pPr>
          <w:hyperlink w:anchor="_Toc214219057" w:history="1">
            <w:r w:rsidRPr="007922FB">
              <w:rPr>
                <w:rStyle w:val="Hyperlink"/>
                <w:b/>
                <w:bCs/>
                <w:noProof/>
              </w:rPr>
              <w:t>References</w:t>
            </w:r>
            <w:r>
              <w:rPr>
                <w:noProof/>
                <w:webHidden/>
              </w:rPr>
              <w:tab/>
            </w:r>
            <w:r>
              <w:rPr>
                <w:noProof/>
                <w:webHidden/>
              </w:rPr>
              <w:fldChar w:fldCharType="begin"/>
            </w:r>
            <w:r>
              <w:rPr>
                <w:noProof/>
                <w:webHidden/>
              </w:rPr>
              <w:instrText xml:space="preserve"> PAGEREF _Toc214219057 \h </w:instrText>
            </w:r>
            <w:r>
              <w:rPr>
                <w:noProof/>
                <w:webHidden/>
              </w:rPr>
            </w:r>
            <w:r>
              <w:rPr>
                <w:noProof/>
                <w:webHidden/>
              </w:rPr>
              <w:fldChar w:fldCharType="separate"/>
            </w:r>
            <w:r>
              <w:rPr>
                <w:noProof/>
                <w:webHidden/>
              </w:rPr>
              <w:t>7</w:t>
            </w:r>
            <w:r>
              <w:rPr>
                <w:noProof/>
                <w:webHidden/>
              </w:rPr>
              <w:fldChar w:fldCharType="end"/>
            </w:r>
          </w:hyperlink>
        </w:p>
        <w:p w14:paraId="765F2CD3" w14:textId="50EFEAEE" w:rsidR="00B85B6D" w:rsidRPr="00B85B6D" w:rsidRDefault="00B85B6D">
          <w:r w:rsidRPr="00B85B6D">
            <w:rPr>
              <w:b/>
              <w:bCs/>
            </w:rPr>
            <w:fldChar w:fldCharType="end"/>
          </w:r>
        </w:p>
      </w:sdtContent>
    </w:sdt>
    <w:p w14:paraId="3167FF29" w14:textId="77777777" w:rsidR="0051184F" w:rsidRDefault="0051184F"/>
    <w:p w14:paraId="13911349" w14:textId="77777777" w:rsidR="00912B94" w:rsidRDefault="00912B94">
      <w:pPr>
        <w:rPr>
          <w:sz w:val="18"/>
          <w:szCs w:val="18"/>
        </w:rPr>
      </w:pPr>
    </w:p>
    <w:p w14:paraId="1151ADB9" w14:textId="77777777" w:rsidR="00912B94" w:rsidRDefault="00912B94">
      <w:pPr>
        <w:rPr>
          <w:sz w:val="18"/>
          <w:szCs w:val="18"/>
        </w:rPr>
      </w:pPr>
    </w:p>
    <w:p w14:paraId="6DA92B44" w14:textId="77777777" w:rsidR="00912B94" w:rsidRDefault="00912B94">
      <w:pPr>
        <w:rPr>
          <w:sz w:val="18"/>
          <w:szCs w:val="18"/>
        </w:rPr>
      </w:pPr>
    </w:p>
    <w:p w14:paraId="76EEED5E" w14:textId="77777777" w:rsidR="00912B94" w:rsidRDefault="00912B94">
      <w:pPr>
        <w:rPr>
          <w:sz w:val="18"/>
          <w:szCs w:val="18"/>
        </w:rPr>
      </w:pPr>
    </w:p>
    <w:p w14:paraId="122E0860" w14:textId="77777777" w:rsidR="00912B94" w:rsidRDefault="00912B94">
      <w:pPr>
        <w:rPr>
          <w:sz w:val="18"/>
          <w:szCs w:val="18"/>
        </w:rPr>
      </w:pPr>
    </w:p>
    <w:p w14:paraId="3383B165" w14:textId="77777777" w:rsidR="00912B94" w:rsidRDefault="00912B94">
      <w:pPr>
        <w:rPr>
          <w:sz w:val="18"/>
          <w:szCs w:val="18"/>
        </w:rPr>
      </w:pPr>
    </w:p>
    <w:p w14:paraId="5400B805" w14:textId="77777777" w:rsidR="00912B94" w:rsidRDefault="00912B94">
      <w:pPr>
        <w:rPr>
          <w:sz w:val="18"/>
          <w:szCs w:val="18"/>
        </w:rPr>
      </w:pPr>
    </w:p>
    <w:p w14:paraId="3B34892C" w14:textId="77777777" w:rsidR="00912B94" w:rsidRDefault="00912B94">
      <w:pPr>
        <w:rPr>
          <w:sz w:val="18"/>
          <w:szCs w:val="18"/>
        </w:rPr>
      </w:pPr>
    </w:p>
    <w:p w14:paraId="522A5A05" w14:textId="77777777" w:rsidR="00912B94" w:rsidRDefault="00912B94">
      <w:pPr>
        <w:rPr>
          <w:sz w:val="18"/>
          <w:szCs w:val="18"/>
        </w:rPr>
      </w:pPr>
    </w:p>
    <w:p w14:paraId="6234558E" w14:textId="77777777" w:rsidR="00912B94" w:rsidRDefault="00912B94">
      <w:pPr>
        <w:rPr>
          <w:sz w:val="18"/>
          <w:szCs w:val="18"/>
        </w:rPr>
      </w:pPr>
    </w:p>
    <w:p w14:paraId="3185B2A8" w14:textId="77777777" w:rsidR="00912B94" w:rsidRDefault="00912B94">
      <w:pPr>
        <w:rPr>
          <w:sz w:val="18"/>
          <w:szCs w:val="18"/>
        </w:rPr>
      </w:pPr>
    </w:p>
    <w:p w14:paraId="0067D6A5" w14:textId="77777777" w:rsidR="00912B94" w:rsidRDefault="00912B94">
      <w:pPr>
        <w:rPr>
          <w:sz w:val="18"/>
          <w:szCs w:val="18"/>
        </w:rPr>
      </w:pPr>
    </w:p>
    <w:p w14:paraId="2BE9A837" w14:textId="77777777" w:rsidR="00912B94" w:rsidRDefault="00912B94">
      <w:pPr>
        <w:rPr>
          <w:sz w:val="18"/>
          <w:szCs w:val="18"/>
        </w:rPr>
      </w:pPr>
    </w:p>
    <w:p w14:paraId="668E8F07" w14:textId="77777777" w:rsidR="00912B94" w:rsidRDefault="00912B94">
      <w:pPr>
        <w:rPr>
          <w:sz w:val="18"/>
          <w:szCs w:val="18"/>
        </w:rPr>
      </w:pPr>
    </w:p>
    <w:p w14:paraId="79DDE774" w14:textId="77777777" w:rsidR="00912B94" w:rsidRDefault="00912B94">
      <w:pPr>
        <w:rPr>
          <w:sz w:val="18"/>
          <w:szCs w:val="18"/>
        </w:rPr>
      </w:pPr>
    </w:p>
    <w:p w14:paraId="540A73FD" w14:textId="77777777" w:rsidR="00912B94" w:rsidRDefault="00912B94">
      <w:pPr>
        <w:rPr>
          <w:sz w:val="18"/>
          <w:szCs w:val="18"/>
        </w:rPr>
      </w:pPr>
    </w:p>
    <w:p w14:paraId="090332C2" w14:textId="77777777" w:rsidR="00912B94" w:rsidRDefault="00912B94">
      <w:pPr>
        <w:rPr>
          <w:sz w:val="18"/>
          <w:szCs w:val="18"/>
        </w:rPr>
      </w:pPr>
    </w:p>
    <w:p w14:paraId="69479DFA" w14:textId="77777777" w:rsidR="00912B94" w:rsidRDefault="00912B94">
      <w:pPr>
        <w:rPr>
          <w:sz w:val="18"/>
          <w:szCs w:val="18"/>
        </w:rPr>
      </w:pPr>
    </w:p>
    <w:p w14:paraId="20818DC8" w14:textId="77777777" w:rsidR="00912B94" w:rsidRDefault="00912B94">
      <w:pPr>
        <w:rPr>
          <w:sz w:val="18"/>
          <w:szCs w:val="18"/>
        </w:rPr>
      </w:pPr>
    </w:p>
    <w:p w14:paraId="316EA709" w14:textId="77777777" w:rsidR="00912B94" w:rsidRDefault="00912B94">
      <w:pPr>
        <w:rPr>
          <w:sz w:val="18"/>
          <w:szCs w:val="18"/>
        </w:rPr>
      </w:pPr>
    </w:p>
    <w:p w14:paraId="23D836C7" w14:textId="77777777" w:rsidR="00912B94" w:rsidRPr="00912B94" w:rsidRDefault="00912B94">
      <w:pPr>
        <w:rPr>
          <w:sz w:val="18"/>
          <w:szCs w:val="18"/>
        </w:rPr>
      </w:pPr>
    </w:p>
    <w:p w14:paraId="687C837B" w14:textId="0054ACB5" w:rsidR="00E2544A" w:rsidRPr="00B85B6D" w:rsidRDefault="00E73B14" w:rsidP="00B32B30">
      <w:pPr>
        <w:pStyle w:val="Heading1"/>
        <w:rPr>
          <w:b/>
          <w:bCs/>
          <w:color w:val="auto"/>
          <w:sz w:val="22"/>
          <w:szCs w:val="22"/>
        </w:rPr>
      </w:pPr>
      <w:bookmarkStart w:id="0" w:name="_Toc214219050"/>
      <w:r w:rsidRPr="00B85B6D">
        <w:rPr>
          <w:b/>
          <w:bCs/>
          <w:color w:val="auto"/>
          <w:sz w:val="22"/>
          <w:szCs w:val="22"/>
        </w:rPr>
        <w:lastRenderedPageBreak/>
        <w:t>Introduction</w:t>
      </w:r>
      <w:bookmarkEnd w:id="0"/>
    </w:p>
    <w:p w14:paraId="637176FD" w14:textId="07470F4A" w:rsidR="004B750C" w:rsidRPr="00B85B6D" w:rsidRDefault="004B750C" w:rsidP="00B32B30">
      <w:pPr>
        <w:spacing w:before="240" w:line="360" w:lineRule="auto"/>
        <w:jc w:val="both"/>
      </w:pPr>
      <w:r w:rsidRPr="00B85B6D">
        <w:t xml:space="preserve">Education is an important pillar of society. Over the years, countries have made efforts to make education attainable and accessible for everyone. Moreover, education has become a social responsibility, </w:t>
      </w:r>
      <w:r w:rsidR="008F12FC" w:rsidRPr="00B85B6D">
        <w:t xml:space="preserve">and </w:t>
      </w:r>
      <w:proofErr w:type="gramStart"/>
      <w:r w:rsidRPr="00B85B6D">
        <w:t>not only a</w:t>
      </w:r>
      <w:proofErr w:type="gramEnd"/>
      <w:r w:rsidRPr="00B85B6D">
        <w:t xml:space="preserve"> family or personal one.</w:t>
      </w:r>
    </w:p>
    <w:p w14:paraId="48E96638" w14:textId="7B63DD8A" w:rsidR="004B750C" w:rsidRPr="00B85B6D" w:rsidRDefault="000E54FC" w:rsidP="004B750C">
      <w:pPr>
        <w:spacing w:line="360" w:lineRule="auto"/>
        <w:jc w:val="both"/>
      </w:pPr>
      <w:r w:rsidRPr="000E54FC">
        <w:t>While most students in developed countries finish secondary and higher education, many developing nations still face challenges with students leaving school before graduation.</w:t>
      </w:r>
      <w:r w:rsidR="004B750C" w:rsidRPr="00B85B6D">
        <w:t xml:space="preserve"> Consequently, only a small portion of students reach higher education in these countries. For this reason, it is crucial that efforts focus on ensuring that those who do access higher education remain enrolled until they successfully complete their studies.</w:t>
      </w:r>
    </w:p>
    <w:p w14:paraId="269C673F" w14:textId="14990F64" w:rsidR="00DF3012" w:rsidRPr="00B85B6D" w:rsidRDefault="00DF3012" w:rsidP="00DF3012">
      <w:pPr>
        <w:spacing w:line="360" w:lineRule="auto"/>
        <w:jc w:val="both"/>
      </w:pPr>
      <w:r w:rsidRPr="00B85B6D">
        <w:t>The scientific community has provided evidence that education not only offers personal benefits, such as higher income, but also promotes</w:t>
      </w:r>
      <w:r w:rsidR="000E54FC">
        <w:t xml:space="preserve"> </w:t>
      </w:r>
      <w:r w:rsidRPr="00B85B6D">
        <w:t xml:space="preserve">social justice, and </w:t>
      </w:r>
      <w:r w:rsidR="000E54FC">
        <w:t xml:space="preserve">reduces </w:t>
      </w:r>
      <w:r w:rsidRPr="00B85B6D">
        <w:t>economic inequality. For example, even though the costs of higher education have risen, investing in a college education still appears to be a wise economic decision</w:t>
      </w:r>
      <w:r w:rsidR="008D1DCC" w:rsidRPr="00B85B6D">
        <w:rPr>
          <w:vertAlign w:val="superscript"/>
        </w:rPr>
        <w:t>1</w:t>
      </w:r>
      <w:r w:rsidR="008D1DCC" w:rsidRPr="00B85B6D">
        <w:t xml:space="preserve">. </w:t>
      </w:r>
      <w:r w:rsidR="008F12FC" w:rsidRPr="00B85B6D">
        <w:t>Moreover, studies show that higher education significantly reduces income inequality in the long term, particularly in emerging economies</w:t>
      </w:r>
      <w:r w:rsidR="008D1DCC" w:rsidRPr="00B85B6D">
        <w:rPr>
          <w:vertAlign w:val="superscript"/>
        </w:rPr>
        <w:t>5</w:t>
      </w:r>
      <w:r w:rsidR="008F12FC" w:rsidRPr="00B85B6D">
        <w:t xml:space="preserve">. </w:t>
      </w:r>
      <w:r w:rsidR="000E54FC" w:rsidRPr="000E54FC">
        <w:t>However, returns from additional schooling tend to decline as countries develop</w:t>
      </w:r>
      <w:r w:rsidR="000E54FC">
        <w:rPr>
          <w:vertAlign w:val="superscript"/>
        </w:rPr>
        <w:t>4</w:t>
      </w:r>
      <w:r w:rsidR="008F12FC" w:rsidRPr="00B85B6D">
        <w:t>. Therefore, education remains especially crucial for developing economies. Additionally, educational attainment is linked to intergenerational factors such as parental education and family income</w:t>
      </w:r>
      <w:r w:rsidR="000E54FC">
        <w:rPr>
          <w:vertAlign w:val="superscript"/>
        </w:rPr>
        <w:t>3</w:t>
      </w:r>
      <w:r w:rsidR="008F12FC" w:rsidRPr="00B85B6D">
        <w:t>.</w:t>
      </w:r>
    </w:p>
    <w:p w14:paraId="654860E0" w14:textId="2732FDE6" w:rsidR="008F12FC" w:rsidRDefault="008F12FC" w:rsidP="008F12FC">
      <w:pPr>
        <w:spacing w:line="360" w:lineRule="auto"/>
        <w:jc w:val="both"/>
      </w:pPr>
      <w:r w:rsidRPr="00B85B6D">
        <w:t>Therefore, given the evidence on education and welfare, this project focuses on predicting students’ dropout risk and academic success. Using data from Portuguese higher education institutions</w:t>
      </w:r>
      <w:r w:rsidR="000E54FC">
        <w:t>,</w:t>
      </w:r>
      <w:r w:rsidRPr="00B85B6D">
        <w:t xml:space="preserve"> th</w:t>
      </w:r>
      <w:r w:rsidR="000E54FC">
        <w:t>is</w:t>
      </w:r>
      <w:r w:rsidRPr="00B85B6D">
        <w:t xml:space="preserve"> study aims to develop a tool that can be applied to other economies to identify students at risk of not completing higher education.</w:t>
      </w:r>
    </w:p>
    <w:p w14:paraId="5C33DD9C" w14:textId="77777777" w:rsidR="00912B94" w:rsidRDefault="00912B94" w:rsidP="008F12FC">
      <w:pPr>
        <w:spacing w:line="360" w:lineRule="auto"/>
        <w:jc w:val="both"/>
      </w:pPr>
    </w:p>
    <w:p w14:paraId="5FB6D9BB" w14:textId="77777777" w:rsidR="000C7F7D" w:rsidRDefault="000C7F7D" w:rsidP="008F12FC">
      <w:pPr>
        <w:spacing w:line="360" w:lineRule="auto"/>
        <w:jc w:val="both"/>
      </w:pPr>
    </w:p>
    <w:p w14:paraId="19891793" w14:textId="77777777" w:rsidR="000C7F7D" w:rsidRDefault="000C7F7D" w:rsidP="008F12FC">
      <w:pPr>
        <w:spacing w:line="360" w:lineRule="auto"/>
        <w:jc w:val="both"/>
      </w:pPr>
    </w:p>
    <w:p w14:paraId="7C437032" w14:textId="77777777" w:rsidR="00781940" w:rsidRDefault="00781940" w:rsidP="008F12FC">
      <w:pPr>
        <w:spacing w:line="360" w:lineRule="auto"/>
        <w:jc w:val="both"/>
      </w:pPr>
    </w:p>
    <w:p w14:paraId="68704C0C" w14:textId="77777777" w:rsidR="00781940" w:rsidRDefault="00781940" w:rsidP="008F12FC">
      <w:pPr>
        <w:spacing w:line="360" w:lineRule="auto"/>
        <w:jc w:val="both"/>
      </w:pPr>
    </w:p>
    <w:p w14:paraId="1C83E7FB" w14:textId="77777777" w:rsidR="00781940" w:rsidRDefault="00781940" w:rsidP="008F12FC">
      <w:pPr>
        <w:spacing w:line="360" w:lineRule="auto"/>
        <w:jc w:val="both"/>
      </w:pPr>
    </w:p>
    <w:p w14:paraId="6E8608A9" w14:textId="77777777" w:rsidR="00781940" w:rsidRDefault="00781940" w:rsidP="008F12FC">
      <w:pPr>
        <w:spacing w:line="360" w:lineRule="auto"/>
        <w:jc w:val="both"/>
      </w:pPr>
    </w:p>
    <w:p w14:paraId="539270C2" w14:textId="50F55118" w:rsidR="00C90D77" w:rsidRPr="00B85B6D" w:rsidRDefault="00781940" w:rsidP="00B85B6D">
      <w:pPr>
        <w:pStyle w:val="Heading1"/>
        <w:rPr>
          <w:b/>
          <w:bCs/>
          <w:color w:val="auto"/>
          <w:sz w:val="10"/>
          <w:szCs w:val="10"/>
        </w:rPr>
      </w:pPr>
      <w:bookmarkStart w:id="1" w:name="_Toc214219051"/>
      <w:r>
        <w:rPr>
          <w:b/>
          <w:bCs/>
          <w:color w:val="auto"/>
          <w:sz w:val="22"/>
          <w:szCs w:val="22"/>
        </w:rPr>
        <w:lastRenderedPageBreak/>
        <w:t>C</w:t>
      </w:r>
      <w:r w:rsidR="008F331C" w:rsidRPr="00B85B6D">
        <w:rPr>
          <w:b/>
          <w:bCs/>
          <w:color w:val="auto"/>
          <w:sz w:val="22"/>
          <w:szCs w:val="22"/>
        </w:rPr>
        <w:t>haracterisation and EDA</w:t>
      </w:r>
      <w:bookmarkEnd w:id="1"/>
    </w:p>
    <w:p w14:paraId="142CF5DA" w14:textId="42C32F2B" w:rsidR="008F331C" w:rsidRPr="00B85B6D" w:rsidRDefault="008F331C" w:rsidP="008F331C">
      <w:pPr>
        <w:spacing w:line="360" w:lineRule="auto"/>
        <w:jc w:val="both"/>
      </w:pPr>
      <w:r w:rsidRPr="00B85B6D">
        <w:t>The dataset includes 4,424 observations and 37 numerical and categorical variables on higher education students, capturing individual and family characteristics. Its purpose is to predict student dropout and academic success, with the categorical target variable indicating enrolment, dropout, or graduation. After exploratory analysis, the dataset was expanded to 264 features (excluding the target).</w:t>
      </w:r>
    </w:p>
    <w:p w14:paraId="55F06F07" w14:textId="155BC55E" w:rsidR="00530DC3" w:rsidRPr="00B85B6D" w:rsidRDefault="008F331C" w:rsidP="008F331C">
      <w:pPr>
        <w:spacing w:after="0" w:line="360" w:lineRule="auto"/>
        <w:jc w:val="both"/>
      </w:pPr>
      <w:r w:rsidRPr="00B85B6D">
        <w:t>As illustrated in Figure 1, the target variable is imbalanced. Consequently, training a model on such data can bias predictions toward the majority class. To address this, SMOTE was applied to generate synthetic samples to equalize the categories.</w:t>
      </w:r>
    </w:p>
    <w:p w14:paraId="6B9BCF47" w14:textId="2DFCB74B" w:rsidR="00530DC3" w:rsidRPr="00B85B6D" w:rsidRDefault="00530DC3" w:rsidP="00530DC3">
      <w:pPr>
        <w:spacing w:before="240" w:after="0" w:line="360" w:lineRule="auto"/>
        <w:jc w:val="center"/>
        <w:rPr>
          <w:b/>
          <w:bCs/>
        </w:rPr>
      </w:pPr>
      <w:r w:rsidRPr="00B85B6D">
        <w:rPr>
          <w:b/>
          <w:bCs/>
          <w:noProof/>
        </w:rPr>
        <w:drawing>
          <wp:anchor distT="0" distB="0" distL="114300" distR="114300" simplePos="0" relativeHeight="251659776" behindDoc="1" locked="0" layoutInCell="1" allowOverlap="1" wp14:anchorId="438254FB" wp14:editId="5B2281AD">
            <wp:simplePos x="0" y="0"/>
            <wp:positionH relativeFrom="margin">
              <wp:posOffset>1170305</wp:posOffset>
            </wp:positionH>
            <wp:positionV relativeFrom="paragraph">
              <wp:posOffset>345440</wp:posOffset>
            </wp:positionV>
            <wp:extent cx="3390900" cy="2462530"/>
            <wp:effectExtent l="0" t="0" r="0" b="0"/>
            <wp:wrapSquare wrapText="bothSides"/>
            <wp:docPr id="934458694"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58694" name="Imagen 1" descr="Gráfico, Gráfico de barras&#10;&#10;El contenido generado por IA puede ser incorrecto."/>
                    <pic:cNvPicPr/>
                  </pic:nvPicPr>
                  <pic:blipFill rotWithShape="1">
                    <a:blip r:embed="rId12">
                      <a:extLst>
                        <a:ext uri="{28A0092B-C50C-407E-A947-70E740481C1C}">
                          <a14:useLocalDpi xmlns:a14="http://schemas.microsoft.com/office/drawing/2010/main" val="0"/>
                        </a:ext>
                      </a:extLst>
                    </a:blip>
                    <a:srcRect t="5137"/>
                    <a:stretch>
                      <a:fillRect/>
                    </a:stretch>
                  </pic:blipFill>
                  <pic:spPr bwMode="auto">
                    <a:xfrm>
                      <a:off x="0" y="0"/>
                      <a:ext cx="3390900" cy="2462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85B6D">
        <w:rPr>
          <w:b/>
          <w:bCs/>
        </w:rPr>
        <w:t>Figure 1. Distribution of the target variable by category</w:t>
      </w:r>
    </w:p>
    <w:p w14:paraId="76BCD5AE" w14:textId="7690D9B4" w:rsidR="00530DC3" w:rsidRPr="00B85B6D" w:rsidRDefault="00530DC3" w:rsidP="00157771">
      <w:pPr>
        <w:spacing w:before="240" w:line="360" w:lineRule="auto"/>
        <w:jc w:val="both"/>
      </w:pPr>
    </w:p>
    <w:p w14:paraId="53D5B5FB" w14:textId="77777777" w:rsidR="00530DC3" w:rsidRPr="00B85B6D" w:rsidRDefault="00530DC3" w:rsidP="00157771">
      <w:pPr>
        <w:spacing w:before="240" w:line="360" w:lineRule="auto"/>
        <w:jc w:val="both"/>
      </w:pPr>
    </w:p>
    <w:p w14:paraId="1F67A51F" w14:textId="77777777" w:rsidR="00530DC3" w:rsidRPr="00B85B6D" w:rsidRDefault="00530DC3" w:rsidP="00157771">
      <w:pPr>
        <w:spacing w:before="240" w:line="360" w:lineRule="auto"/>
        <w:jc w:val="both"/>
      </w:pPr>
    </w:p>
    <w:p w14:paraId="4C22048C" w14:textId="77777777" w:rsidR="00530DC3" w:rsidRPr="00B85B6D" w:rsidRDefault="00530DC3" w:rsidP="00157771">
      <w:pPr>
        <w:spacing w:before="240" w:line="360" w:lineRule="auto"/>
        <w:jc w:val="both"/>
      </w:pPr>
    </w:p>
    <w:p w14:paraId="5BA6EBCB" w14:textId="77777777" w:rsidR="00530DC3" w:rsidRPr="00B85B6D" w:rsidRDefault="00530DC3" w:rsidP="00157771">
      <w:pPr>
        <w:spacing w:before="240" w:line="360" w:lineRule="auto"/>
        <w:jc w:val="both"/>
      </w:pPr>
    </w:p>
    <w:p w14:paraId="220BC914" w14:textId="5D18F81C" w:rsidR="00530DC3" w:rsidRPr="00B85B6D" w:rsidRDefault="00530DC3" w:rsidP="00530DC3">
      <w:pPr>
        <w:spacing w:before="240" w:after="0" w:line="360" w:lineRule="auto"/>
        <w:jc w:val="both"/>
      </w:pPr>
      <w:r w:rsidRPr="00B85B6D">
        <w:rPr>
          <w:noProof/>
        </w:rPr>
        <mc:AlternateContent>
          <mc:Choice Requires="wps">
            <w:drawing>
              <wp:anchor distT="0" distB="0" distL="114300" distR="114300" simplePos="0" relativeHeight="251661824" behindDoc="0" locked="0" layoutInCell="1" allowOverlap="1" wp14:anchorId="2C6EE944" wp14:editId="6B4B3A17">
                <wp:simplePos x="0" y="0"/>
                <wp:positionH relativeFrom="column">
                  <wp:posOffset>594360</wp:posOffset>
                </wp:positionH>
                <wp:positionV relativeFrom="paragraph">
                  <wp:posOffset>193040</wp:posOffset>
                </wp:positionV>
                <wp:extent cx="4770120" cy="292100"/>
                <wp:effectExtent l="0" t="0" r="0" b="0"/>
                <wp:wrapNone/>
                <wp:docPr id="1372977029" name="Cuadro de texto 5"/>
                <wp:cNvGraphicFramePr/>
                <a:graphic xmlns:a="http://schemas.openxmlformats.org/drawingml/2006/main">
                  <a:graphicData uri="http://schemas.microsoft.com/office/word/2010/wordprocessingShape">
                    <wps:wsp>
                      <wps:cNvSpPr txBox="1"/>
                      <wps:spPr>
                        <a:xfrm>
                          <a:off x="0" y="0"/>
                          <a:ext cx="4770120" cy="292100"/>
                        </a:xfrm>
                        <a:prstGeom prst="rect">
                          <a:avLst/>
                        </a:prstGeom>
                        <a:noFill/>
                        <a:ln w="6350">
                          <a:noFill/>
                        </a:ln>
                      </wps:spPr>
                      <wps:txbx>
                        <w:txbxContent>
                          <w:p w14:paraId="1C8029F2" w14:textId="24B7EF4F" w:rsidR="00530DC3" w:rsidRPr="00B85B6D" w:rsidRDefault="00530DC3">
                            <w:pPr>
                              <w:rPr>
                                <w:sz w:val="16"/>
                                <w:szCs w:val="16"/>
                              </w:rPr>
                            </w:pPr>
                            <w:r w:rsidRPr="00B85B6D">
                              <w:rPr>
                                <w:sz w:val="16"/>
                                <w:szCs w:val="16"/>
                              </w:rPr>
                              <w:t>Source: Author’s own compilation, based on</w:t>
                            </w:r>
                            <w:r w:rsidR="00912B94">
                              <w:rPr>
                                <w:sz w:val="16"/>
                                <w:szCs w:val="16"/>
                              </w:rPr>
                              <w:t xml:space="preserve"> the Dataset </w:t>
                            </w:r>
                            <w:r w:rsidR="001732BE">
                              <w:rPr>
                                <w:sz w:val="16"/>
                                <w:szCs w:val="16"/>
                              </w:rPr>
                              <w:t>“</w:t>
                            </w:r>
                            <w:r w:rsidR="00912B94" w:rsidRPr="00912B94">
                              <w:rPr>
                                <w:sz w:val="16"/>
                                <w:szCs w:val="16"/>
                              </w:rPr>
                              <w:t>Predict Students' Dropout and Academic Success</w:t>
                            </w:r>
                            <w:r w:rsidR="001732BE">
                              <w:rPr>
                                <w:sz w:val="16"/>
                                <w:szCs w:val="16"/>
                              </w:rPr>
                              <w:t>”</w:t>
                            </w:r>
                            <w:r w:rsidR="00912B94">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6EE944" id="_x0000_t202" coordsize="21600,21600" o:spt="202" path="m,l,21600r21600,l21600,xe">
                <v:stroke joinstyle="miter"/>
                <v:path gradientshapeok="t" o:connecttype="rect"/>
              </v:shapetype>
              <v:shape id="Cuadro de texto 5" o:spid="_x0000_s1032" type="#_x0000_t202" style="position:absolute;left:0;text-align:left;margin-left:46.8pt;margin-top:15.2pt;width:375.6pt;height: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" filled="f" stroked="f" strokeweight=".5pt">
                <v:textbox>
                  <w:txbxContent>
                    <w:p w14:paraId="1C8029F2" w14:textId="24B7EF4F" w:rsidR="00530DC3" w:rsidRPr="00B85B6D" w:rsidRDefault="00530DC3">
                      <w:pPr>
                        <w:rPr>
                          <w:sz w:val="16"/>
                          <w:szCs w:val="16"/>
                        </w:rPr>
                      </w:pPr>
                      <w:r w:rsidRPr="00B85B6D">
                        <w:rPr>
                          <w:sz w:val="16"/>
                          <w:szCs w:val="16"/>
                        </w:rPr>
                        <w:t>Source: Author’s own compilation, based on</w:t>
                      </w:r>
                      <w:r w:rsidR="00912B94">
                        <w:rPr>
                          <w:sz w:val="16"/>
                          <w:szCs w:val="16"/>
                        </w:rPr>
                        <w:t xml:space="preserve"> the Dataset </w:t>
                      </w:r>
                      <w:r w:rsidR="001732BE">
                        <w:rPr>
                          <w:sz w:val="16"/>
                          <w:szCs w:val="16"/>
                        </w:rPr>
                        <w:t>“</w:t>
                      </w:r>
                      <w:r w:rsidR="00912B94" w:rsidRPr="00912B94">
                        <w:rPr>
                          <w:sz w:val="16"/>
                          <w:szCs w:val="16"/>
                        </w:rPr>
                        <w:t>Predict Students' Dropout and Academic Success</w:t>
                      </w:r>
                      <w:r w:rsidR="001732BE">
                        <w:rPr>
                          <w:sz w:val="16"/>
                          <w:szCs w:val="16"/>
                        </w:rPr>
                        <w:t>”</w:t>
                      </w:r>
                      <w:r w:rsidR="00912B94">
                        <w:rPr>
                          <w:sz w:val="16"/>
                          <w:szCs w:val="16"/>
                        </w:rPr>
                        <w:t>.</w:t>
                      </w:r>
                    </w:p>
                  </w:txbxContent>
                </v:textbox>
              </v:shape>
            </w:pict>
          </mc:Fallback>
        </mc:AlternateContent>
      </w:r>
    </w:p>
    <w:p w14:paraId="372185DF" w14:textId="134B9825" w:rsidR="0046715E" w:rsidRPr="00B85B6D" w:rsidRDefault="009713EE" w:rsidP="0046715E">
      <w:pPr>
        <w:spacing w:before="240" w:after="0" w:line="360" w:lineRule="auto"/>
        <w:jc w:val="both"/>
      </w:pPr>
      <w:r w:rsidRPr="00B85B6D">
        <w:t>Even after adding synthetic observations, the dataset had many more features than observations. Since too many features can reduce model accuracy, PCA was applied. It showed that 50 components capture 99.5% of the variance, so the dataset was reduced to 50 independent variables.</w:t>
      </w:r>
    </w:p>
    <w:p w14:paraId="02E78EF0" w14:textId="77777777" w:rsidR="0046715E" w:rsidRPr="00B85B6D" w:rsidRDefault="0046715E" w:rsidP="0046715E">
      <w:pPr>
        <w:spacing w:before="240" w:after="0" w:line="360" w:lineRule="auto"/>
        <w:jc w:val="both"/>
      </w:pPr>
    </w:p>
    <w:p w14:paraId="601109D2" w14:textId="77777777" w:rsidR="0046715E" w:rsidRPr="00B85B6D" w:rsidRDefault="0046715E" w:rsidP="0046715E">
      <w:pPr>
        <w:spacing w:before="240" w:after="0" w:line="360" w:lineRule="auto"/>
        <w:jc w:val="both"/>
      </w:pPr>
    </w:p>
    <w:p w14:paraId="4B24CB8E" w14:textId="77777777" w:rsidR="0046715E" w:rsidRPr="00B85B6D" w:rsidRDefault="0046715E" w:rsidP="0046715E">
      <w:pPr>
        <w:spacing w:before="240" w:after="0" w:line="360" w:lineRule="auto"/>
        <w:jc w:val="both"/>
      </w:pPr>
    </w:p>
    <w:p w14:paraId="27287BE4" w14:textId="77777777" w:rsidR="0046715E" w:rsidRDefault="0046715E" w:rsidP="0046715E">
      <w:pPr>
        <w:spacing w:before="240" w:after="0" w:line="360" w:lineRule="auto"/>
        <w:jc w:val="both"/>
      </w:pPr>
    </w:p>
    <w:p w14:paraId="26BB718E" w14:textId="77777777" w:rsidR="00912B94" w:rsidRDefault="00912B94" w:rsidP="0046715E">
      <w:pPr>
        <w:spacing w:before="240" w:after="0" w:line="360" w:lineRule="auto"/>
        <w:jc w:val="both"/>
      </w:pPr>
    </w:p>
    <w:p w14:paraId="175C4D6A" w14:textId="77777777" w:rsidR="00912B94" w:rsidRPr="00B85B6D" w:rsidRDefault="00912B94" w:rsidP="0046715E">
      <w:pPr>
        <w:spacing w:before="240" w:after="0" w:line="360" w:lineRule="auto"/>
        <w:jc w:val="both"/>
      </w:pPr>
    </w:p>
    <w:p w14:paraId="4D71184C" w14:textId="7C1D6A96" w:rsidR="004D7DD9" w:rsidRPr="00B85B6D" w:rsidRDefault="004D7DD9" w:rsidP="00874778">
      <w:pPr>
        <w:pStyle w:val="Heading1"/>
        <w:spacing w:line="360" w:lineRule="auto"/>
        <w:rPr>
          <w:b/>
          <w:bCs/>
          <w:color w:val="auto"/>
          <w:sz w:val="22"/>
          <w:szCs w:val="22"/>
        </w:rPr>
      </w:pPr>
      <w:bookmarkStart w:id="2" w:name="_Toc214219052"/>
      <w:r w:rsidRPr="00B85B6D">
        <w:rPr>
          <w:b/>
          <w:bCs/>
          <w:color w:val="auto"/>
          <w:sz w:val="22"/>
          <w:szCs w:val="22"/>
        </w:rPr>
        <w:lastRenderedPageBreak/>
        <w:t>Machine Learning Models</w:t>
      </w:r>
      <w:r w:rsidR="009713EE" w:rsidRPr="00B85B6D">
        <w:rPr>
          <w:b/>
          <w:bCs/>
          <w:color w:val="auto"/>
          <w:sz w:val="22"/>
          <w:szCs w:val="22"/>
        </w:rPr>
        <w:t>: 10%, 15% and 20% training splits</w:t>
      </w:r>
      <w:bookmarkEnd w:id="2"/>
    </w:p>
    <w:p w14:paraId="2623A73F" w14:textId="76DB288E" w:rsidR="009713EE" w:rsidRPr="00B85B6D" w:rsidRDefault="009713EE" w:rsidP="00870ED7">
      <w:pPr>
        <w:pStyle w:val="Subtitle"/>
        <w:spacing w:line="360" w:lineRule="auto"/>
        <w:jc w:val="both"/>
        <w:rPr>
          <w:color w:val="auto"/>
          <w:sz w:val="22"/>
          <w:szCs w:val="22"/>
        </w:rPr>
      </w:pPr>
      <w:r w:rsidRPr="00B85B6D">
        <w:rPr>
          <w:color w:val="auto"/>
          <w:sz w:val="22"/>
          <w:szCs w:val="22"/>
        </w:rPr>
        <w:t xml:space="preserve">This dataset involves a classification task, so only certain models are suitable. Therefore, </w:t>
      </w:r>
      <w:proofErr w:type="spellStart"/>
      <w:r w:rsidRPr="00B85B6D">
        <w:rPr>
          <w:color w:val="auto"/>
          <w:sz w:val="22"/>
          <w:szCs w:val="22"/>
        </w:rPr>
        <w:t>kNN</w:t>
      </w:r>
      <w:proofErr w:type="spellEnd"/>
      <w:r w:rsidRPr="00B85B6D">
        <w:rPr>
          <w:color w:val="auto"/>
          <w:sz w:val="22"/>
          <w:szCs w:val="22"/>
        </w:rPr>
        <w:t>, Decision Tree, and Random Forest were selected to compare performance and assess how dataset characteristics affect each model.</w:t>
      </w:r>
    </w:p>
    <w:p w14:paraId="1AE96FAE" w14:textId="77777777" w:rsidR="009713EE" w:rsidRPr="00B85B6D" w:rsidRDefault="009713EE" w:rsidP="00870ED7">
      <w:pPr>
        <w:pStyle w:val="Subtitle"/>
        <w:spacing w:line="360" w:lineRule="auto"/>
        <w:jc w:val="both"/>
        <w:rPr>
          <w:color w:val="auto"/>
          <w:sz w:val="22"/>
          <w:szCs w:val="22"/>
        </w:rPr>
      </w:pPr>
      <w:r w:rsidRPr="00B85B6D">
        <w:rPr>
          <w:color w:val="auto"/>
          <w:sz w:val="22"/>
          <w:szCs w:val="22"/>
        </w:rPr>
        <w:t xml:space="preserve">Because the dataset is sparse, with many dummy variables and some outliers, </w:t>
      </w:r>
      <w:proofErr w:type="spellStart"/>
      <w:r w:rsidRPr="00B85B6D">
        <w:rPr>
          <w:color w:val="auto"/>
          <w:sz w:val="22"/>
          <w:szCs w:val="22"/>
        </w:rPr>
        <w:t>kNN</w:t>
      </w:r>
      <w:proofErr w:type="spellEnd"/>
      <w:r w:rsidRPr="00B85B6D">
        <w:rPr>
          <w:color w:val="auto"/>
          <w:sz w:val="22"/>
          <w:szCs w:val="22"/>
        </w:rPr>
        <w:t xml:space="preserve"> performance may be negatively affected. Including </w:t>
      </w:r>
      <w:proofErr w:type="spellStart"/>
      <w:r w:rsidRPr="00B85B6D">
        <w:rPr>
          <w:color w:val="auto"/>
          <w:sz w:val="22"/>
          <w:szCs w:val="22"/>
        </w:rPr>
        <w:t>kNN</w:t>
      </w:r>
      <w:proofErr w:type="spellEnd"/>
      <w:r w:rsidRPr="00B85B6D">
        <w:rPr>
          <w:color w:val="auto"/>
          <w:sz w:val="22"/>
          <w:szCs w:val="22"/>
        </w:rPr>
        <w:t xml:space="preserve"> allows assessment of this impact. In contrast, Decision Trees are less sensitive to sparsity and high feature counts, while their results are easier to interpret. Additionally, Random Forest was chosen for its flexibility, lower risk of overfitting, and because it is robust to standardized features, making it well-suited for this dataset.</w:t>
      </w:r>
    </w:p>
    <w:p w14:paraId="70060185" w14:textId="1DBA9B6D" w:rsidR="00DC779A" w:rsidRPr="00B85B6D" w:rsidRDefault="00DC779A" w:rsidP="00874778">
      <w:pPr>
        <w:pStyle w:val="Heading1"/>
        <w:spacing w:line="360" w:lineRule="auto"/>
        <w:rPr>
          <w:b/>
          <w:bCs/>
          <w:color w:val="auto"/>
          <w:sz w:val="22"/>
          <w:szCs w:val="22"/>
        </w:rPr>
      </w:pPr>
      <w:bookmarkStart w:id="3" w:name="_Toc214219053"/>
      <w:r w:rsidRPr="00B85B6D">
        <w:rPr>
          <w:b/>
          <w:bCs/>
          <w:color w:val="auto"/>
          <w:sz w:val="22"/>
          <w:szCs w:val="22"/>
        </w:rPr>
        <w:t>Performance of the Machine Learning Models</w:t>
      </w:r>
      <w:bookmarkEnd w:id="3"/>
    </w:p>
    <w:p w14:paraId="2E657784" w14:textId="35B08826" w:rsidR="00B85B6D" w:rsidRPr="00B85B6D" w:rsidRDefault="00B85B6D" w:rsidP="00B85B6D">
      <w:pPr>
        <w:spacing w:line="360" w:lineRule="auto"/>
        <w:jc w:val="both"/>
      </w:pPr>
      <w:r w:rsidRPr="00B85B6D">
        <w:t xml:space="preserve">When examining the </w:t>
      </w:r>
      <w:proofErr w:type="spellStart"/>
      <w:r w:rsidRPr="00B85B6D">
        <w:t>kNN</w:t>
      </w:r>
      <w:proofErr w:type="spellEnd"/>
      <w:r w:rsidRPr="00B85B6D">
        <w:t xml:space="preserve"> model, accuracy remains largely consistent across different training splits, reaching 76% for 10% and 15% splits, and slightly decreasing to 74% for the 20% split. Moreover, precision is consistently highest for the Graduate category across all splits.</w:t>
      </w:r>
    </w:p>
    <w:p w14:paraId="688901EE" w14:textId="19D4EE77" w:rsidR="00B85B6D" w:rsidRPr="00B85B6D" w:rsidRDefault="00B85B6D" w:rsidP="00B85B6D">
      <w:pPr>
        <w:spacing w:line="360" w:lineRule="auto"/>
        <w:jc w:val="both"/>
      </w:pPr>
      <w:r w:rsidRPr="00B85B6D">
        <w:t>A similar trend is observed with the Decision Tree model. Accuracy remains stable across all training splits, with a slight increase to 71% for the 15% split. However, precision varies depending on the category: it is higher for Graduate at the 10% and 15% splits, whereas for the 20% split, precision is highest for the Dropout category.</w:t>
      </w:r>
    </w:p>
    <w:p w14:paraId="2CFA3AF5" w14:textId="150AFE71" w:rsidR="00B85B6D" w:rsidRPr="00B85B6D" w:rsidRDefault="00B85B6D" w:rsidP="00B85B6D">
      <w:pPr>
        <w:spacing w:line="360" w:lineRule="auto"/>
        <w:jc w:val="both"/>
      </w:pPr>
      <w:r w:rsidRPr="00B85B6D">
        <w:t>For the Random Forest model, the highest accuracy of 82% is achieved with the 10% training split, while the other splits remain near 81%. Precision for the Dropout category remains consistently highest across all splits.</w:t>
      </w:r>
    </w:p>
    <w:p w14:paraId="5EB1E3C5" w14:textId="4C3B0BAF" w:rsidR="0046715E" w:rsidRPr="00B85B6D" w:rsidRDefault="00B85B6D" w:rsidP="00B85B6D">
      <w:pPr>
        <w:spacing w:line="360" w:lineRule="auto"/>
        <w:jc w:val="both"/>
      </w:pPr>
      <w:r w:rsidRPr="00B85B6D">
        <w:t>Overall, the Random Forest model demonstrates the highest accuracy and maintains consistency across training splits. While precision varies by category depending on the split, Random Forest remains the most reliable model for predicting the student’s dropout risk and educational success.</w:t>
      </w:r>
    </w:p>
    <w:p w14:paraId="50CE6F14" w14:textId="77777777" w:rsidR="0046715E" w:rsidRPr="00B85B6D" w:rsidRDefault="0046715E" w:rsidP="00870ED7">
      <w:pPr>
        <w:spacing w:line="360" w:lineRule="auto"/>
        <w:jc w:val="both"/>
      </w:pPr>
    </w:p>
    <w:p w14:paraId="7763DEB5" w14:textId="77777777" w:rsidR="0046715E" w:rsidRPr="00B85B6D" w:rsidRDefault="0046715E" w:rsidP="00870ED7">
      <w:pPr>
        <w:spacing w:line="360" w:lineRule="auto"/>
        <w:jc w:val="both"/>
      </w:pPr>
    </w:p>
    <w:p w14:paraId="5DDBE2F3" w14:textId="77777777" w:rsidR="00B85B6D" w:rsidRPr="00B85B6D" w:rsidRDefault="00B85B6D" w:rsidP="00870ED7">
      <w:pPr>
        <w:spacing w:line="360" w:lineRule="auto"/>
        <w:jc w:val="both"/>
      </w:pPr>
    </w:p>
    <w:p w14:paraId="712BBAF7" w14:textId="77777777" w:rsidR="00B85B6D" w:rsidRPr="00B85B6D" w:rsidRDefault="00B85B6D" w:rsidP="00870ED7">
      <w:pPr>
        <w:spacing w:line="360" w:lineRule="auto"/>
        <w:jc w:val="both"/>
      </w:pPr>
    </w:p>
    <w:p w14:paraId="32148E95" w14:textId="1EB2F5B2" w:rsidR="00210F30" w:rsidRPr="00B85B6D" w:rsidRDefault="00210F30" w:rsidP="00B85B6D">
      <w:pPr>
        <w:pStyle w:val="Heading1"/>
        <w:rPr>
          <w:b/>
          <w:bCs/>
          <w:color w:val="auto"/>
          <w:sz w:val="22"/>
          <w:szCs w:val="22"/>
        </w:rPr>
      </w:pPr>
      <w:bookmarkStart w:id="4" w:name="_Toc214219054"/>
      <w:r w:rsidRPr="00B85B6D">
        <w:rPr>
          <w:b/>
          <w:bCs/>
          <w:color w:val="auto"/>
          <w:sz w:val="22"/>
          <w:szCs w:val="22"/>
        </w:rPr>
        <w:lastRenderedPageBreak/>
        <w:t>Hyperparameters</w:t>
      </w:r>
      <w:bookmarkEnd w:id="4"/>
    </w:p>
    <w:p w14:paraId="1ED52241" w14:textId="6CC79EC8" w:rsidR="00210F30" w:rsidRPr="00B85B6D" w:rsidRDefault="0047734A" w:rsidP="00870ED7">
      <w:pPr>
        <w:spacing w:before="240" w:line="360" w:lineRule="auto"/>
        <w:jc w:val="both"/>
      </w:pPr>
      <w:r w:rsidRPr="00B85B6D">
        <w:t>Hyperparameters are those variables that define how a model is configured to best fit the data. In particular, they determine what the model can learn, how it learns, and how well it performs on out-of-sample data. As a result, hyperparameters play a central role in a model’s ability to generalize</w:t>
      </w:r>
      <w:r w:rsidR="00D868CB" w:rsidRPr="00B85B6D">
        <w:rPr>
          <w:vertAlign w:val="superscript"/>
        </w:rPr>
        <w:t>2</w:t>
      </w:r>
      <w:r w:rsidR="00210F30" w:rsidRPr="00B85B6D">
        <w:t>.</w:t>
      </w:r>
    </w:p>
    <w:p w14:paraId="7A918DE6" w14:textId="57B7B4C8" w:rsidR="00210F30" w:rsidRPr="00B85B6D" w:rsidRDefault="00C370A6" w:rsidP="00210F30">
      <w:pPr>
        <w:spacing w:line="360" w:lineRule="auto"/>
        <w:jc w:val="both"/>
      </w:pPr>
      <w:r w:rsidRPr="00B85B6D">
        <w:t xml:space="preserve">Regarding </w:t>
      </w:r>
      <w:r w:rsidR="00870ED7" w:rsidRPr="00B85B6D">
        <w:t xml:space="preserve">this dataset, each model required specific tuning. For example, </w:t>
      </w:r>
      <w:proofErr w:type="spellStart"/>
      <w:r w:rsidR="00870ED7" w:rsidRPr="00B85B6D">
        <w:t>kNN</w:t>
      </w:r>
      <w:proofErr w:type="spellEnd"/>
      <w:r w:rsidR="00870ED7" w:rsidRPr="00B85B6D">
        <w:t xml:space="preserve"> only needed the number of neighbours, set to 3. In contrast, Decision Tree and Random Forests have multiple hyperparameters, such as maximum tree depth, which affects underfitting or overfitting. Additionally, Random Forest requires the number of trees that will balance</w:t>
      </w:r>
      <w:r w:rsidR="00D868CB" w:rsidRPr="00B85B6D">
        <w:t xml:space="preserve"> between</w:t>
      </w:r>
      <w:r w:rsidR="00870ED7" w:rsidRPr="00B85B6D">
        <w:t xml:space="preserve"> performance and computational cost.</w:t>
      </w:r>
    </w:p>
    <w:p w14:paraId="4D49C99B" w14:textId="51EF76C1" w:rsidR="0046715E" w:rsidRPr="00B85B6D" w:rsidRDefault="007231D4" w:rsidP="0046715E">
      <w:pPr>
        <w:spacing w:line="360" w:lineRule="auto"/>
        <w:jc w:val="both"/>
      </w:pPr>
      <w:r w:rsidRPr="00B85B6D">
        <w:t xml:space="preserve">There are several techniques available to optimise a set of hyperparameters for machine learning models. In this case, </w:t>
      </w:r>
      <w:proofErr w:type="spellStart"/>
      <w:r w:rsidRPr="00B85B6D">
        <w:t>GridSearchCV</w:t>
      </w:r>
      <w:proofErr w:type="spellEnd"/>
      <w:r w:rsidRPr="00B85B6D">
        <w:t xml:space="preserve"> was implemented. It will exhaustively search through all the possible combinations of parameters provided. </w:t>
      </w:r>
      <w:r w:rsidR="00D868CB" w:rsidRPr="00B85B6D">
        <w:t xml:space="preserve">The optimal parameters found were: 3 neighbours for </w:t>
      </w:r>
      <w:proofErr w:type="spellStart"/>
      <w:r w:rsidR="00D868CB" w:rsidRPr="00B85B6D">
        <w:t>kNN</w:t>
      </w:r>
      <w:proofErr w:type="spellEnd"/>
      <w:r w:rsidR="00D868CB" w:rsidRPr="00B85B6D">
        <w:t>, maximum depth of 10 for Decision Tree, and 300 trees with unlimited depth for Random Forest.</w:t>
      </w:r>
    </w:p>
    <w:p w14:paraId="744DF7E2" w14:textId="77777777" w:rsidR="0046715E" w:rsidRPr="00B85B6D" w:rsidRDefault="0046715E" w:rsidP="0046715E">
      <w:pPr>
        <w:spacing w:line="360" w:lineRule="auto"/>
        <w:jc w:val="both"/>
      </w:pPr>
    </w:p>
    <w:p w14:paraId="192C5C84" w14:textId="77777777" w:rsidR="0046715E" w:rsidRPr="00B85B6D" w:rsidRDefault="0046715E" w:rsidP="0046715E">
      <w:pPr>
        <w:spacing w:line="360" w:lineRule="auto"/>
        <w:jc w:val="both"/>
      </w:pPr>
    </w:p>
    <w:p w14:paraId="73DA4B5E" w14:textId="77777777" w:rsidR="0046715E" w:rsidRPr="00B85B6D" w:rsidRDefault="0046715E" w:rsidP="0046715E">
      <w:pPr>
        <w:spacing w:line="360" w:lineRule="auto"/>
        <w:jc w:val="both"/>
      </w:pPr>
    </w:p>
    <w:p w14:paraId="0A7857CC" w14:textId="77777777" w:rsidR="0046715E" w:rsidRPr="00B85B6D" w:rsidRDefault="0046715E" w:rsidP="0046715E">
      <w:pPr>
        <w:spacing w:line="360" w:lineRule="auto"/>
        <w:jc w:val="both"/>
      </w:pPr>
    </w:p>
    <w:p w14:paraId="5E01E0FC" w14:textId="77777777" w:rsidR="0046715E" w:rsidRPr="00B85B6D" w:rsidRDefault="0046715E" w:rsidP="0046715E">
      <w:pPr>
        <w:spacing w:line="360" w:lineRule="auto"/>
        <w:jc w:val="both"/>
      </w:pPr>
    </w:p>
    <w:p w14:paraId="53465DE2" w14:textId="77777777" w:rsidR="0046715E" w:rsidRPr="00B85B6D" w:rsidRDefault="0046715E" w:rsidP="0046715E">
      <w:pPr>
        <w:spacing w:line="360" w:lineRule="auto"/>
        <w:jc w:val="both"/>
      </w:pPr>
    </w:p>
    <w:p w14:paraId="2499F3F0" w14:textId="77777777" w:rsidR="0046715E" w:rsidRPr="00B85B6D" w:rsidRDefault="0046715E" w:rsidP="0046715E">
      <w:pPr>
        <w:spacing w:line="360" w:lineRule="auto"/>
        <w:jc w:val="both"/>
      </w:pPr>
    </w:p>
    <w:p w14:paraId="69312317" w14:textId="77777777" w:rsidR="0046715E" w:rsidRPr="00B85B6D" w:rsidRDefault="0046715E" w:rsidP="0046715E">
      <w:pPr>
        <w:spacing w:line="360" w:lineRule="auto"/>
        <w:jc w:val="both"/>
      </w:pPr>
    </w:p>
    <w:p w14:paraId="58377560" w14:textId="77777777" w:rsidR="0046715E" w:rsidRPr="00B85B6D" w:rsidRDefault="0046715E" w:rsidP="0046715E">
      <w:pPr>
        <w:spacing w:line="360" w:lineRule="auto"/>
        <w:jc w:val="both"/>
      </w:pPr>
    </w:p>
    <w:p w14:paraId="01ACA6F4" w14:textId="77777777" w:rsidR="0046715E" w:rsidRPr="00B85B6D" w:rsidRDefault="0046715E" w:rsidP="0046715E">
      <w:pPr>
        <w:spacing w:line="360" w:lineRule="auto"/>
        <w:jc w:val="both"/>
      </w:pPr>
    </w:p>
    <w:p w14:paraId="6E8CEAAA" w14:textId="77777777" w:rsidR="0046715E" w:rsidRPr="00B85B6D" w:rsidRDefault="0046715E" w:rsidP="0046715E">
      <w:pPr>
        <w:spacing w:line="360" w:lineRule="auto"/>
        <w:jc w:val="both"/>
      </w:pPr>
    </w:p>
    <w:p w14:paraId="15EF8780" w14:textId="77777777" w:rsidR="0046715E" w:rsidRPr="00B85B6D" w:rsidRDefault="0046715E" w:rsidP="0046715E">
      <w:pPr>
        <w:spacing w:line="360" w:lineRule="auto"/>
        <w:jc w:val="both"/>
      </w:pPr>
    </w:p>
    <w:p w14:paraId="7D0B0068" w14:textId="77777777" w:rsidR="0046715E" w:rsidRPr="00B85B6D" w:rsidRDefault="0046715E" w:rsidP="0046715E">
      <w:pPr>
        <w:spacing w:line="360" w:lineRule="auto"/>
        <w:jc w:val="both"/>
      </w:pPr>
    </w:p>
    <w:p w14:paraId="7F6F950D" w14:textId="77777777" w:rsidR="0046715E" w:rsidRPr="00B85B6D" w:rsidRDefault="0046715E" w:rsidP="0046715E">
      <w:pPr>
        <w:spacing w:line="360" w:lineRule="auto"/>
        <w:jc w:val="both"/>
      </w:pPr>
    </w:p>
    <w:p w14:paraId="5B85A2C3" w14:textId="2A1B96A9" w:rsidR="00932029" w:rsidRPr="00B85B6D" w:rsidRDefault="00932029" w:rsidP="00874778">
      <w:pPr>
        <w:pStyle w:val="Heading1"/>
        <w:spacing w:line="360" w:lineRule="auto"/>
        <w:rPr>
          <w:b/>
          <w:bCs/>
          <w:color w:val="auto"/>
          <w:sz w:val="22"/>
          <w:szCs w:val="22"/>
        </w:rPr>
      </w:pPr>
      <w:bookmarkStart w:id="5" w:name="_Toc214219055"/>
      <w:r w:rsidRPr="00B85B6D">
        <w:rPr>
          <w:b/>
          <w:bCs/>
          <w:color w:val="auto"/>
          <w:sz w:val="22"/>
          <w:szCs w:val="22"/>
        </w:rPr>
        <w:lastRenderedPageBreak/>
        <w:t>Comparing models</w:t>
      </w:r>
      <w:bookmarkEnd w:id="5"/>
    </w:p>
    <w:p w14:paraId="3F4F9A78" w14:textId="7D7F3A5B" w:rsidR="00932029" w:rsidRPr="00B85B6D" w:rsidRDefault="00932029" w:rsidP="00932029">
      <w:pPr>
        <w:jc w:val="both"/>
      </w:pPr>
      <w:r w:rsidRPr="00B85B6D">
        <w:t xml:space="preserve">The following visualisation shows the confusion matrices for all three models after tuning the hyperparameters. </w:t>
      </w:r>
    </w:p>
    <w:p w14:paraId="15ADBCE1" w14:textId="303271B8" w:rsidR="00530DC3" w:rsidRPr="00B85B6D" w:rsidRDefault="00530DC3" w:rsidP="00530DC3">
      <w:pPr>
        <w:spacing w:after="0"/>
        <w:jc w:val="center"/>
        <w:rPr>
          <w:b/>
          <w:bCs/>
        </w:rPr>
      </w:pPr>
      <w:r w:rsidRPr="00B85B6D">
        <w:rPr>
          <w:b/>
          <w:bCs/>
          <w:noProof/>
        </w:rPr>
        <w:drawing>
          <wp:anchor distT="0" distB="0" distL="114300" distR="114300" simplePos="0" relativeHeight="251660800" behindDoc="0" locked="0" layoutInCell="1" allowOverlap="1" wp14:anchorId="53D31BB9" wp14:editId="0030A1D8">
            <wp:simplePos x="0" y="0"/>
            <wp:positionH relativeFrom="margin">
              <wp:align>right</wp:align>
            </wp:positionH>
            <wp:positionV relativeFrom="paragraph">
              <wp:posOffset>198120</wp:posOffset>
            </wp:positionV>
            <wp:extent cx="5734050" cy="1593850"/>
            <wp:effectExtent l="0" t="0" r="0" b="6350"/>
            <wp:wrapSquare wrapText="bothSides"/>
            <wp:docPr id="876329398"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29398" name="Imagen 1" descr="Interfaz de usuario gráfica, Aplicación, Teams&#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4050" cy="1593850"/>
                    </a:xfrm>
                    <a:prstGeom prst="rect">
                      <a:avLst/>
                    </a:prstGeom>
                  </pic:spPr>
                </pic:pic>
              </a:graphicData>
            </a:graphic>
            <wp14:sizeRelH relativeFrom="margin">
              <wp14:pctWidth>0</wp14:pctWidth>
            </wp14:sizeRelH>
            <wp14:sizeRelV relativeFrom="margin">
              <wp14:pctHeight>0</wp14:pctHeight>
            </wp14:sizeRelV>
          </wp:anchor>
        </w:drawing>
      </w:r>
      <w:r w:rsidRPr="00B85B6D">
        <w:rPr>
          <w:b/>
          <w:bCs/>
        </w:rPr>
        <w:t xml:space="preserve">Figure 2. Confusion Matrices for the </w:t>
      </w:r>
      <w:proofErr w:type="spellStart"/>
      <w:r w:rsidRPr="00B85B6D">
        <w:rPr>
          <w:b/>
          <w:bCs/>
        </w:rPr>
        <w:t>kNN</w:t>
      </w:r>
      <w:proofErr w:type="spellEnd"/>
      <w:r w:rsidRPr="00B85B6D">
        <w:rPr>
          <w:b/>
          <w:bCs/>
        </w:rPr>
        <w:t>, Decision Tree and Random Forest models</w:t>
      </w:r>
    </w:p>
    <w:p w14:paraId="713C4433" w14:textId="77777777" w:rsidR="001732BE" w:rsidRDefault="001732BE" w:rsidP="00113FDA">
      <w:pPr>
        <w:spacing w:line="360" w:lineRule="auto"/>
        <w:jc w:val="both"/>
        <w:rPr>
          <w:sz w:val="16"/>
          <w:szCs w:val="16"/>
        </w:rPr>
      </w:pPr>
      <w:r w:rsidRPr="001732BE">
        <w:rPr>
          <w:sz w:val="16"/>
          <w:szCs w:val="16"/>
        </w:rPr>
        <w:t>Source: Author’s own compilation, based on the Dataset “Predict Students' Dropout and Academic Success”.</w:t>
      </w:r>
    </w:p>
    <w:p w14:paraId="4DC70272" w14:textId="31BB15B3" w:rsidR="008E30CB" w:rsidRPr="00B85B6D" w:rsidRDefault="00113FDA" w:rsidP="00113FDA">
      <w:pPr>
        <w:spacing w:line="360" w:lineRule="auto"/>
        <w:jc w:val="both"/>
      </w:pPr>
      <w:r w:rsidRPr="00B85B6D">
        <w:t xml:space="preserve">The confusion matrices show that the Random Forest model achieves the best overall performance, as it records the highest number of true positives in two of the three categories. In contrast, the </w:t>
      </w:r>
      <w:proofErr w:type="spellStart"/>
      <w:r w:rsidRPr="00B85B6D">
        <w:t>kNN</w:t>
      </w:r>
      <w:proofErr w:type="spellEnd"/>
      <w:r w:rsidRPr="00B85B6D">
        <w:t xml:space="preserve"> model performs better for Category 1, which corresponds to students who are “enrolled.” However, the Random Forest model also produces the highest number of false negatives for Category 0, predicting that a student graduated instead of identifying that the student dropped out. Although Random Forest performs best overall, this misclassification must be considered in the analysis, as it provides important insight into the model’s capacity to generalize.</w:t>
      </w:r>
    </w:p>
    <w:p w14:paraId="77348AE5" w14:textId="12B5C8EC" w:rsidR="00360C8A" w:rsidRPr="00B85B6D" w:rsidRDefault="00360C8A" w:rsidP="00360C8A">
      <w:pPr>
        <w:spacing w:after="0" w:line="360" w:lineRule="auto"/>
        <w:jc w:val="center"/>
        <w:rPr>
          <w:b/>
          <w:bCs/>
        </w:rPr>
      </w:pPr>
      <w:r w:rsidRPr="00B85B6D">
        <w:rPr>
          <w:b/>
          <w:bCs/>
        </w:rPr>
        <w:t>Table 1. Performance Metrics</w:t>
      </w:r>
    </w:p>
    <w:tbl>
      <w:tblPr>
        <w:tblStyle w:val="TableGrid"/>
        <w:tblW w:w="5000" w:type="pct"/>
        <w:tblLook w:val="04A0" w:firstRow="1" w:lastRow="0" w:firstColumn="1" w:lastColumn="0" w:noHBand="0" w:noVBand="1"/>
      </w:tblPr>
      <w:tblGrid>
        <w:gridCol w:w="1984"/>
        <w:gridCol w:w="2690"/>
        <w:gridCol w:w="1700"/>
        <w:gridCol w:w="1704"/>
        <w:gridCol w:w="938"/>
      </w:tblGrid>
      <w:tr w:rsidR="00B76133" w:rsidRPr="00B85B6D" w14:paraId="7DA65CFB" w14:textId="77777777" w:rsidTr="00B76133">
        <w:tc>
          <w:tcPr>
            <w:tcW w:w="1100" w:type="pct"/>
            <w:tcBorders>
              <w:left w:val="single" w:sz="4" w:space="0" w:color="FFFFFF" w:themeColor="background1"/>
              <w:bottom w:val="single" w:sz="4" w:space="0" w:color="auto"/>
              <w:right w:val="single" w:sz="4" w:space="0" w:color="FFFFFF" w:themeColor="background1"/>
            </w:tcBorders>
            <w:vAlign w:val="center"/>
          </w:tcPr>
          <w:p w14:paraId="5FD503FD" w14:textId="06E6E828" w:rsidR="00B76133" w:rsidRPr="00B85B6D" w:rsidRDefault="00B76133" w:rsidP="00113FDA">
            <w:pPr>
              <w:spacing w:line="360" w:lineRule="auto"/>
              <w:rPr>
                <w:b/>
                <w:bCs/>
              </w:rPr>
            </w:pPr>
            <w:r w:rsidRPr="00B85B6D">
              <w:rPr>
                <w:b/>
                <w:bCs/>
              </w:rPr>
              <w:t>Model</w:t>
            </w:r>
          </w:p>
        </w:tc>
        <w:tc>
          <w:tcPr>
            <w:tcW w:w="1492" w:type="pct"/>
            <w:tcBorders>
              <w:left w:val="single" w:sz="4" w:space="0" w:color="FFFFFF" w:themeColor="background1"/>
              <w:right w:val="single" w:sz="4" w:space="0" w:color="FFFFFF" w:themeColor="background1"/>
            </w:tcBorders>
          </w:tcPr>
          <w:p w14:paraId="21513FA8" w14:textId="46E0522A" w:rsidR="00B76133" w:rsidRPr="00B85B6D" w:rsidRDefault="00B76133" w:rsidP="00113FDA">
            <w:pPr>
              <w:spacing w:line="360" w:lineRule="auto"/>
              <w:rPr>
                <w:b/>
                <w:bCs/>
              </w:rPr>
            </w:pPr>
            <w:r w:rsidRPr="00B85B6D">
              <w:rPr>
                <w:b/>
                <w:bCs/>
              </w:rPr>
              <w:t>Cross-</w:t>
            </w:r>
            <w:r w:rsidR="009B22F3" w:rsidRPr="00B85B6D">
              <w:rPr>
                <w:b/>
                <w:bCs/>
              </w:rPr>
              <w:t>V</w:t>
            </w:r>
            <w:r w:rsidRPr="00B85B6D">
              <w:rPr>
                <w:b/>
                <w:bCs/>
              </w:rPr>
              <w:t>alidation Accuracy</w:t>
            </w:r>
          </w:p>
        </w:tc>
        <w:tc>
          <w:tcPr>
            <w:tcW w:w="943" w:type="pct"/>
            <w:tcBorders>
              <w:left w:val="single" w:sz="4" w:space="0" w:color="FFFFFF" w:themeColor="background1"/>
              <w:bottom w:val="single" w:sz="4" w:space="0" w:color="auto"/>
              <w:right w:val="single" w:sz="4" w:space="0" w:color="FFFFFF" w:themeColor="background1"/>
            </w:tcBorders>
            <w:vAlign w:val="center"/>
          </w:tcPr>
          <w:p w14:paraId="0A06F6B3" w14:textId="376E6624" w:rsidR="00B76133" w:rsidRPr="00B85B6D" w:rsidRDefault="00B76133" w:rsidP="00113FDA">
            <w:pPr>
              <w:spacing w:line="360" w:lineRule="auto"/>
              <w:rPr>
                <w:b/>
                <w:bCs/>
              </w:rPr>
            </w:pPr>
            <w:r w:rsidRPr="00B85B6D">
              <w:rPr>
                <w:b/>
                <w:bCs/>
              </w:rPr>
              <w:t>Accuracy</w:t>
            </w:r>
          </w:p>
        </w:tc>
        <w:tc>
          <w:tcPr>
            <w:tcW w:w="945" w:type="pct"/>
            <w:tcBorders>
              <w:left w:val="single" w:sz="4" w:space="0" w:color="FFFFFF" w:themeColor="background1"/>
              <w:bottom w:val="single" w:sz="4" w:space="0" w:color="auto"/>
              <w:right w:val="single" w:sz="4" w:space="0" w:color="FFFFFF" w:themeColor="background1"/>
            </w:tcBorders>
            <w:vAlign w:val="center"/>
          </w:tcPr>
          <w:p w14:paraId="4832F92F" w14:textId="0182469D" w:rsidR="00B76133" w:rsidRPr="00B85B6D" w:rsidRDefault="00B76133" w:rsidP="00113FDA">
            <w:pPr>
              <w:spacing w:line="360" w:lineRule="auto"/>
              <w:rPr>
                <w:b/>
                <w:bCs/>
              </w:rPr>
            </w:pPr>
            <w:r w:rsidRPr="00B85B6D">
              <w:rPr>
                <w:b/>
                <w:bCs/>
              </w:rPr>
              <w:t>Precision</w:t>
            </w:r>
          </w:p>
        </w:tc>
        <w:tc>
          <w:tcPr>
            <w:tcW w:w="520" w:type="pct"/>
            <w:tcBorders>
              <w:left w:val="single" w:sz="4" w:space="0" w:color="FFFFFF" w:themeColor="background1"/>
              <w:bottom w:val="single" w:sz="4" w:space="0" w:color="auto"/>
              <w:right w:val="single" w:sz="4" w:space="0" w:color="FFFFFF" w:themeColor="background1"/>
            </w:tcBorders>
            <w:vAlign w:val="center"/>
          </w:tcPr>
          <w:p w14:paraId="668E56D7" w14:textId="03C27ABA" w:rsidR="00B76133" w:rsidRPr="00B85B6D" w:rsidRDefault="00B76133" w:rsidP="00113FDA">
            <w:pPr>
              <w:spacing w:line="360" w:lineRule="auto"/>
              <w:rPr>
                <w:b/>
                <w:bCs/>
              </w:rPr>
            </w:pPr>
            <w:r w:rsidRPr="00B85B6D">
              <w:rPr>
                <w:b/>
                <w:bCs/>
              </w:rPr>
              <w:t>Recall</w:t>
            </w:r>
          </w:p>
        </w:tc>
      </w:tr>
      <w:tr w:rsidR="00B76133" w:rsidRPr="00B85B6D" w14:paraId="3F4D93A8" w14:textId="77777777" w:rsidTr="00B76133">
        <w:tc>
          <w:tcPr>
            <w:tcW w:w="1100" w:type="pct"/>
            <w:tcBorders>
              <w:top w:val="single" w:sz="4" w:space="0" w:color="auto"/>
              <w:left w:val="single" w:sz="4" w:space="0" w:color="FFFFFF" w:themeColor="background1"/>
              <w:bottom w:val="single" w:sz="4" w:space="0" w:color="E8E8E8" w:themeColor="background2"/>
              <w:right w:val="single" w:sz="4" w:space="0" w:color="FFFFFF" w:themeColor="background1"/>
            </w:tcBorders>
            <w:vAlign w:val="center"/>
          </w:tcPr>
          <w:p w14:paraId="7249F215" w14:textId="5C842D7B" w:rsidR="00B76133" w:rsidRPr="00B85B6D" w:rsidRDefault="00B76133" w:rsidP="00113FDA">
            <w:pPr>
              <w:spacing w:line="360" w:lineRule="auto"/>
              <w:rPr>
                <w:b/>
                <w:bCs/>
              </w:rPr>
            </w:pPr>
            <w:proofErr w:type="spellStart"/>
            <w:r w:rsidRPr="00B85B6D">
              <w:rPr>
                <w:b/>
                <w:bCs/>
              </w:rPr>
              <w:t>kNN</w:t>
            </w:r>
            <w:proofErr w:type="spellEnd"/>
          </w:p>
        </w:tc>
        <w:tc>
          <w:tcPr>
            <w:tcW w:w="1492" w:type="pct"/>
            <w:tcBorders>
              <w:left w:val="single" w:sz="4" w:space="0" w:color="FFFFFF" w:themeColor="background1"/>
              <w:bottom w:val="single" w:sz="4" w:space="0" w:color="E8E8E8" w:themeColor="background2"/>
              <w:right w:val="single" w:sz="4" w:space="0" w:color="FFFFFF" w:themeColor="background1"/>
            </w:tcBorders>
          </w:tcPr>
          <w:p w14:paraId="401939BD" w14:textId="0EDCF2A8" w:rsidR="00B76133" w:rsidRPr="00B85B6D" w:rsidRDefault="00B76133" w:rsidP="00113FDA">
            <w:pPr>
              <w:spacing w:line="360" w:lineRule="auto"/>
              <w:rPr>
                <w:b/>
                <w:bCs/>
              </w:rPr>
            </w:pPr>
            <w:r w:rsidRPr="00B85B6D">
              <w:rPr>
                <w:b/>
                <w:bCs/>
              </w:rPr>
              <w:t>0.73</w:t>
            </w:r>
          </w:p>
        </w:tc>
        <w:tc>
          <w:tcPr>
            <w:tcW w:w="943" w:type="pct"/>
            <w:tcBorders>
              <w:top w:val="single" w:sz="4" w:space="0" w:color="auto"/>
              <w:left w:val="single" w:sz="4" w:space="0" w:color="FFFFFF" w:themeColor="background1"/>
              <w:bottom w:val="single" w:sz="4" w:space="0" w:color="E8E8E8" w:themeColor="background2"/>
              <w:right w:val="single" w:sz="4" w:space="0" w:color="FFFFFF" w:themeColor="background1"/>
            </w:tcBorders>
            <w:vAlign w:val="center"/>
          </w:tcPr>
          <w:p w14:paraId="19D8F4DC" w14:textId="4503DBEF" w:rsidR="00B76133" w:rsidRPr="00B85B6D" w:rsidRDefault="00B76133" w:rsidP="00113FDA">
            <w:pPr>
              <w:spacing w:line="360" w:lineRule="auto"/>
            </w:pPr>
            <w:r w:rsidRPr="00B85B6D">
              <w:t>0.76</w:t>
            </w:r>
          </w:p>
        </w:tc>
        <w:tc>
          <w:tcPr>
            <w:tcW w:w="945" w:type="pct"/>
            <w:tcBorders>
              <w:top w:val="single" w:sz="4" w:space="0" w:color="auto"/>
              <w:left w:val="single" w:sz="4" w:space="0" w:color="FFFFFF" w:themeColor="background1"/>
              <w:bottom w:val="single" w:sz="4" w:space="0" w:color="E8E8E8" w:themeColor="background2"/>
              <w:right w:val="single" w:sz="4" w:space="0" w:color="FFFFFF" w:themeColor="background1"/>
            </w:tcBorders>
            <w:vAlign w:val="center"/>
          </w:tcPr>
          <w:p w14:paraId="33365EAF" w14:textId="710CCCC9" w:rsidR="00B76133" w:rsidRPr="00B85B6D" w:rsidRDefault="00B76133" w:rsidP="00113FDA">
            <w:pPr>
              <w:spacing w:line="360" w:lineRule="auto"/>
            </w:pPr>
            <w:r w:rsidRPr="00B85B6D">
              <w:t>0.78</w:t>
            </w:r>
          </w:p>
        </w:tc>
        <w:tc>
          <w:tcPr>
            <w:tcW w:w="520" w:type="pct"/>
            <w:tcBorders>
              <w:top w:val="single" w:sz="4" w:space="0" w:color="auto"/>
              <w:left w:val="single" w:sz="4" w:space="0" w:color="FFFFFF" w:themeColor="background1"/>
              <w:bottom w:val="single" w:sz="4" w:space="0" w:color="E8E8E8" w:themeColor="background2"/>
              <w:right w:val="single" w:sz="4" w:space="0" w:color="FFFFFF" w:themeColor="background1"/>
            </w:tcBorders>
            <w:vAlign w:val="center"/>
          </w:tcPr>
          <w:p w14:paraId="47DB3358" w14:textId="64C9D42C" w:rsidR="00B76133" w:rsidRPr="00B85B6D" w:rsidRDefault="00B76133" w:rsidP="00113FDA">
            <w:pPr>
              <w:spacing w:line="360" w:lineRule="auto"/>
            </w:pPr>
            <w:r w:rsidRPr="00B85B6D">
              <w:t>0.76</w:t>
            </w:r>
          </w:p>
        </w:tc>
      </w:tr>
      <w:tr w:rsidR="00B76133" w:rsidRPr="00B85B6D" w14:paraId="2962F716" w14:textId="77777777" w:rsidTr="00B76133">
        <w:tc>
          <w:tcPr>
            <w:tcW w:w="1100" w:type="pct"/>
            <w:tcBorders>
              <w:top w:val="single" w:sz="4" w:space="0" w:color="E8E8E8" w:themeColor="background2"/>
              <w:left w:val="single" w:sz="4" w:space="0" w:color="FFFFFF" w:themeColor="background1"/>
              <w:bottom w:val="single" w:sz="4" w:space="0" w:color="E8E8E8" w:themeColor="background2"/>
              <w:right w:val="single" w:sz="4" w:space="0" w:color="FFFFFF" w:themeColor="background1"/>
            </w:tcBorders>
            <w:vAlign w:val="center"/>
          </w:tcPr>
          <w:p w14:paraId="1E2661F6" w14:textId="447890CE" w:rsidR="00B76133" w:rsidRPr="00B85B6D" w:rsidRDefault="00B76133" w:rsidP="00113FDA">
            <w:pPr>
              <w:spacing w:line="360" w:lineRule="auto"/>
              <w:rPr>
                <w:b/>
                <w:bCs/>
              </w:rPr>
            </w:pPr>
            <w:r w:rsidRPr="00B85B6D">
              <w:rPr>
                <w:b/>
                <w:bCs/>
              </w:rPr>
              <w:t>Decision Tree</w:t>
            </w:r>
          </w:p>
        </w:tc>
        <w:tc>
          <w:tcPr>
            <w:tcW w:w="1492" w:type="pct"/>
            <w:tcBorders>
              <w:top w:val="single" w:sz="4" w:space="0" w:color="E8E8E8" w:themeColor="background2"/>
              <w:left w:val="single" w:sz="4" w:space="0" w:color="FFFFFF" w:themeColor="background1"/>
              <w:bottom w:val="single" w:sz="4" w:space="0" w:color="E8E8E8" w:themeColor="background2"/>
              <w:right w:val="single" w:sz="4" w:space="0" w:color="FFFFFF" w:themeColor="background1"/>
            </w:tcBorders>
          </w:tcPr>
          <w:p w14:paraId="0F51BF3F" w14:textId="50B46E32" w:rsidR="00B76133" w:rsidRPr="00B85B6D" w:rsidRDefault="00B76133" w:rsidP="00113FDA">
            <w:pPr>
              <w:spacing w:line="360" w:lineRule="auto"/>
              <w:rPr>
                <w:b/>
                <w:bCs/>
              </w:rPr>
            </w:pPr>
            <w:r w:rsidRPr="00B85B6D">
              <w:rPr>
                <w:b/>
                <w:bCs/>
              </w:rPr>
              <w:t>0.74</w:t>
            </w:r>
          </w:p>
        </w:tc>
        <w:tc>
          <w:tcPr>
            <w:tcW w:w="943" w:type="pct"/>
            <w:tcBorders>
              <w:top w:val="single" w:sz="4" w:space="0" w:color="E8E8E8" w:themeColor="background2"/>
              <w:left w:val="single" w:sz="4" w:space="0" w:color="FFFFFF" w:themeColor="background1"/>
              <w:bottom w:val="single" w:sz="4" w:space="0" w:color="E8E8E8" w:themeColor="background2"/>
              <w:right w:val="single" w:sz="4" w:space="0" w:color="FFFFFF" w:themeColor="background1"/>
            </w:tcBorders>
            <w:vAlign w:val="center"/>
          </w:tcPr>
          <w:p w14:paraId="4188CA3F" w14:textId="22C8E04D" w:rsidR="00B76133" w:rsidRPr="00B85B6D" w:rsidRDefault="00B76133" w:rsidP="00113FDA">
            <w:pPr>
              <w:spacing w:line="360" w:lineRule="auto"/>
            </w:pPr>
            <w:r w:rsidRPr="00B85B6D">
              <w:t>0.75</w:t>
            </w:r>
          </w:p>
        </w:tc>
        <w:tc>
          <w:tcPr>
            <w:tcW w:w="945" w:type="pct"/>
            <w:tcBorders>
              <w:top w:val="single" w:sz="4" w:space="0" w:color="E8E8E8" w:themeColor="background2"/>
              <w:left w:val="single" w:sz="4" w:space="0" w:color="FFFFFF" w:themeColor="background1"/>
              <w:bottom w:val="single" w:sz="4" w:space="0" w:color="E8E8E8" w:themeColor="background2"/>
              <w:right w:val="single" w:sz="4" w:space="0" w:color="FFFFFF" w:themeColor="background1"/>
            </w:tcBorders>
            <w:vAlign w:val="center"/>
          </w:tcPr>
          <w:p w14:paraId="37C3AF59" w14:textId="58EE2451" w:rsidR="00B76133" w:rsidRPr="00B85B6D" w:rsidRDefault="00B76133" w:rsidP="00113FDA">
            <w:pPr>
              <w:spacing w:line="360" w:lineRule="auto"/>
            </w:pPr>
            <w:r w:rsidRPr="00B85B6D">
              <w:t>0.75</w:t>
            </w:r>
          </w:p>
        </w:tc>
        <w:tc>
          <w:tcPr>
            <w:tcW w:w="520" w:type="pct"/>
            <w:tcBorders>
              <w:top w:val="single" w:sz="4" w:space="0" w:color="E8E8E8" w:themeColor="background2"/>
              <w:left w:val="single" w:sz="4" w:space="0" w:color="FFFFFF" w:themeColor="background1"/>
              <w:bottom w:val="single" w:sz="4" w:space="0" w:color="E8E8E8" w:themeColor="background2"/>
              <w:right w:val="single" w:sz="4" w:space="0" w:color="FFFFFF" w:themeColor="background1"/>
            </w:tcBorders>
            <w:vAlign w:val="center"/>
          </w:tcPr>
          <w:p w14:paraId="692AC8B7" w14:textId="536336AC" w:rsidR="00B76133" w:rsidRPr="00B85B6D" w:rsidRDefault="00B76133" w:rsidP="00113FDA">
            <w:pPr>
              <w:spacing w:line="360" w:lineRule="auto"/>
            </w:pPr>
            <w:r w:rsidRPr="00B85B6D">
              <w:t>0.75</w:t>
            </w:r>
          </w:p>
        </w:tc>
      </w:tr>
      <w:tr w:rsidR="00B76133" w:rsidRPr="00B85B6D" w14:paraId="396F62F9" w14:textId="77777777" w:rsidTr="00B76133">
        <w:tc>
          <w:tcPr>
            <w:tcW w:w="1100" w:type="pct"/>
            <w:tcBorders>
              <w:top w:val="single" w:sz="4" w:space="0" w:color="E8E8E8" w:themeColor="background2"/>
              <w:left w:val="single" w:sz="4" w:space="0" w:color="FFFFFF" w:themeColor="background1"/>
              <w:right w:val="single" w:sz="4" w:space="0" w:color="FFFFFF" w:themeColor="background1"/>
            </w:tcBorders>
            <w:vAlign w:val="center"/>
          </w:tcPr>
          <w:p w14:paraId="54ADE254" w14:textId="29C375C5" w:rsidR="00B76133" w:rsidRPr="00B85B6D" w:rsidRDefault="00B76133" w:rsidP="00113FDA">
            <w:pPr>
              <w:spacing w:line="360" w:lineRule="auto"/>
              <w:rPr>
                <w:b/>
                <w:bCs/>
              </w:rPr>
            </w:pPr>
            <w:r w:rsidRPr="00B85B6D">
              <w:rPr>
                <w:b/>
                <w:bCs/>
              </w:rPr>
              <w:t>Random Forest</w:t>
            </w:r>
          </w:p>
        </w:tc>
        <w:tc>
          <w:tcPr>
            <w:tcW w:w="1492" w:type="pct"/>
            <w:tcBorders>
              <w:top w:val="single" w:sz="4" w:space="0" w:color="E8E8E8" w:themeColor="background2"/>
              <w:left w:val="single" w:sz="4" w:space="0" w:color="FFFFFF" w:themeColor="background1"/>
              <w:right w:val="single" w:sz="4" w:space="0" w:color="FFFFFF" w:themeColor="background1"/>
            </w:tcBorders>
          </w:tcPr>
          <w:p w14:paraId="1C009FDC" w14:textId="7D27D565" w:rsidR="00B76133" w:rsidRPr="00B85B6D" w:rsidRDefault="00B76133" w:rsidP="00113FDA">
            <w:pPr>
              <w:spacing w:line="360" w:lineRule="auto"/>
              <w:rPr>
                <w:b/>
                <w:bCs/>
              </w:rPr>
            </w:pPr>
            <w:r w:rsidRPr="00B85B6D">
              <w:rPr>
                <w:b/>
                <w:bCs/>
              </w:rPr>
              <w:t>0.81</w:t>
            </w:r>
          </w:p>
        </w:tc>
        <w:tc>
          <w:tcPr>
            <w:tcW w:w="943" w:type="pct"/>
            <w:tcBorders>
              <w:top w:val="single" w:sz="4" w:space="0" w:color="E8E8E8" w:themeColor="background2"/>
              <w:left w:val="single" w:sz="4" w:space="0" w:color="FFFFFF" w:themeColor="background1"/>
              <w:right w:val="single" w:sz="4" w:space="0" w:color="FFFFFF" w:themeColor="background1"/>
            </w:tcBorders>
            <w:vAlign w:val="center"/>
          </w:tcPr>
          <w:p w14:paraId="2DD09A77" w14:textId="4E227C1F" w:rsidR="00B76133" w:rsidRPr="00B85B6D" w:rsidRDefault="00B76133" w:rsidP="00113FDA">
            <w:pPr>
              <w:spacing w:line="360" w:lineRule="auto"/>
            </w:pPr>
            <w:r w:rsidRPr="00B85B6D">
              <w:t>0.82</w:t>
            </w:r>
          </w:p>
        </w:tc>
        <w:tc>
          <w:tcPr>
            <w:tcW w:w="945" w:type="pct"/>
            <w:tcBorders>
              <w:top w:val="single" w:sz="4" w:space="0" w:color="E8E8E8" w:themeColor="background2"/>
              <w:left w:val="single" w:sz="4" w:space="0" w:color="FFFFFF" w:themeColor="background1"/>
              <w:right w:val="single" w:sz="4" w:space="0" w:color="FFFFFF" w:themeColor="background1"/>
            </w:tcBorders>
            <w:vAlign w:val="center"/>
          </w:tcPr>
          <w:p w14:paraId="36C29AED" w14:textId="4CB7D320" w:rsidR="00B76133" w:rsidRPr="00B85B6D" w:rsidRDefault="00B76133" w:rsidP="00113FDA">
            <w:pPr>
              <w:spacing w:line="360" w:lineRule="auto"/>
            </w:pPr>
            <w:r w:rsidRPr="00B85B6D">
              <w:t>0.82</w:t>
            </w:r>
          </w:p>
        </w:tc>
        <w:tc>
          <w:tcPr>
            <w:tcW w:w="520" w:type="pct"/>
            <w:tcBorders>
              <w:top w:val="single" w:sz="4" w:space="0" w:color="E8E8E8" w:themeColor="background2"/>
              <w:left w:val="single" w:sz="4" w:space="0" w:color="FFFFFF" w:themeColor="background1"/>
              <w:right w:val="single" w:sz="4" w:space="0" w:color="FFFFFF" w:themeColor="background1"/>
            </w:tcBorders>
            <w:vAlign w:val="center"/>
          </w:tcPr>
          <w:p w14:paraId="62BE4BD0" w14:textId="00527567" w:rsidR="00B76133" w:rsidRPr="00B85B6D" w:rsidRDefault="00B76133" w:rsidP="00113FDA">
            <w:pPr>
              <w:spacing w:line="360" w:lineRule="auto"/>
            </w:pPr>
            <w:r w:rsidRPr="00B85B6D">
              <w:t>0.82</w:t>
            </w:r>
          </w:p>
        </w:tc>
      </w:tr>
    </w:tbl>
    <w:p w14:paraId="66323B6E" w14:textId="77777777" w:rsidR="001732BE" w:rsidRDefault="001732BE" w:rsidP="00360C8A">
      <w:pPr>
        <w:spacing w:before="240" w:line="360" w:lineRule="auto"/>
        <w:jc w:val="both"/>
        <w:rPr>
          <w:sz w:val="16"/>
          <w:szCs w:val="16"/>
        </w:rPr>
      </w:pPr>
      <w:r w:rsidRPr="001732BE">
        <w:rPr>
          <w:sz w:val="16"/>
          <w:szCs w:val="16"/>
        </w:rPr>
        <w:t>Source: Author’s own compilation, based on the Dataset “Predict Students' Dropout and Academic Success”.</w:t>
      </w:r>
    </w:p>
    <w:p w14:paraId="76CAF7F3" w14:textId="3A8D9FA4" w:rsidR="00113FDA" w:rsidRDefault="00360C8A" w:rsidP="00360C8A">
      <w:pPr>
        <w:spacing w:before="240" w:line="360" w:lineRule="auto"/>
        <w:jc w:val="both"/>
      </w:pPr>
      <w:r w:rsidRPr="00B85B6D">
        <w:t xml:space="preserve">In terms of metrics, the Random Forest model clearly performs better than the others in all aspects. It achieves the highest cross-validation accuracy and also provides the best accuracy on the test set after hyperparameter tuning. In comparison, the Decision Tree model shows slightly better cross-validation accuracy than </w:t>
      </w:r>
      <w:proofErr w:type="spellStart"/>
      <w:r w:rsidRPr="00B85B6D">
        <w:t>kNN</w:t>
      </w:r>
      <w:proofErr w:type="spellEnd"/>
      <w:r w:rsidRPr="00B85B6D">
        <w:t xml:space="preserve">. However, both the accuracy and precision on the test set are lower for the Decision Tree model, which may indicate a reduced capacity to generalize. Furthermore, the gap between these two models is more pronounced when considering precision, suggesting that </w:t>
      </w:r>
      <w:proofErr w:type="spellStart"/>
      <w:r w:rsidRPr="00B85B6D">
        <w:t>kNN</w:t>
      </w:r>
      <w:proofErr w:type="spellEnd"/>
      <w:r w:rsidRPr="00B85B6D">
        <w:t xml:space="preserve"> produces fewer false positives. In other words, </w:t>
      </w:r>
      <w:proofErr w:type="spellStart"/>
      <w:r w:rsidRPr="00B85B6D">
        <w:t>kNN</w:t>
      </w:r>
      <w:proofErr w:type="spellEnd"/>
      <w:r w:rsidRPr="00B85B6D">
        <w:t xml:space="preserve"> is less likely to incorrectly predict that a student is “graduated” or “enrolled” when the student has actually dropped out.</w:t>
      </w:r>
    </w:p>
    <w:p w14:paraId="2D7F8F73" w14:textId="2D5015DA" w:rsidR="00FE30C0" w:rsidRPr="00B85B6D" w:rsidRDefault="00FE30C0" w:rsidP="00874778">
      <w:pPr>
        <w:pStyle w:val="Heading1"/>
        <w:spacing w:line="360" w:lineRule="auto"/>
        <w:rPr>
          <w:b/>
          <w:bCs/>
          <w:color w:val="auto"/>
          <w:sz w:val="22"/>
          <w:szCs w:val="22"/>
        </w:rPr>
      </w:pPr>
      <w:bookmarkStart w:id="6" w:name="_Toc214219056"/>
      <w:r w:rsidRPr="00B85B6D">
        <w:rPr>
          <w:b/>
          <w:bCs/>
          <w:color w:val="auto"/>
          <w:sz w:val="22"/>
          <w:szCs w:val="22"/>
        </w:rPr>
        <w:lastRenderedPageBreak/>
        <w:t>Conclusions</w:t>
      </w:r>
      <w:bookmarkEnd w:id="6"/>
    </w:p>
    <w:p w14:paraId="1B609150" w14:textId="0EB30E75" w:rsidR="00FE30C0" w:rsidRPr="00B85B6D" w:rsidRDefault="0046715E" w:rsidP="0046715E">
      <w:pPr>
        <w:spacing w:line="360" w:lineRule="auto"/>
        <w:jc w:val="both"/>
      </w:pPr>
      <w:r w:rsidRPr="00B85B6D">
        <w:t xml:space="preserve">Overall, all models perform well with the given data. Random Forest stands out as the best across all metrics, balancing complexity without compromising generalization and successfully addressing the goal of predicting students’ risk of dropout and educational success. On the other hand, the Decision Tree, as a simpler version of Random Forest, was expected to perform similarly. However, the k- </w:t>
      </w:r>
      <w:proofErr w:type="spellStart"/>
      <w:r w:rsidRPr="00B85B6D">
        <w:t>kNN</w:t>
      </w:r>
      <w:proofErr w:type="spellEnd"/>
      <w:r w:rsidRPr="00B85B6D">
        <w:t xml:space="preserve"> model, despite using different mechanisms, performs better even with sparse data and many features. This suggests that data preprocessing effectively addressed these issues, allowing </w:t>
      </w:r>
      <w:proofErr w:type="spellStart"/>
      <w:r w:rsidRPr="00B85B6D">
        <w:t>kNN</w:t>
      </w:r>
      <w:proofErr w:type="spellEnd"/>
      <w:r w:rsidRPr="00B85B6D">
        <w:t xml:space="preserve"> a better performance.</w:t>
      </w:r>
    </w:p>
    <w:p w14:paraId="6392441E" w14:textId="77777777" w:rsidR="008E30CB" w:rsidRPr="00B85B6D" w:rsidRDefault="008E30CB"/>
    <w:p w14:paraId="3819B4D8" w14:textId="77777777" w:rsidR="0051184F" w:rsidRPr="00B85B6D" w:rsidRDefault="0051184F"/>
    <w:p w14:paraId="6353B9B6" w14:textId="77777777" w:rsidR="0046715E" w:rsidRPr="00B85B6D" w:rsidRDefault="0046715E"/>
    <w:p w14:paraId="4405C644" w14:textId="77777777" w:rsidR="0046715E" w:rsidRPr="00B85B6D" w:rsidRDefault="0046715E"/>
    <w:p w14:paraId="4FE88180" w14:textId="77777777" w:rsidR="0046715E" w:rsidRPr="00B85B6D" w:rsidRDefault="0046715E"/>
    <w:p w14:paraId="122D311A" w14:textId="77777777" w:rsidR="0046715E" w:rsidRPr="00B85B6D" w:rsidRDefault="0046715E"/>
    <w:p w14:paraId="0B66348B" w14:textId="77777777" w:rsidR="0046715E" w:rsidRPr="00B85B6D" w:rsidRDefault="0046715E"/>
    <w:p w14:paraId="73B2D70A" w14:textId="77777777" w:rsidR="0046715E" w:rsidRPr="00B85B6D" w:rsidRDefault="0046715E"/>
    <w:p w14:paraId="584B2048" w14:textId="77777777" w:rsidR="0046715E" w:rsidRPr="00B85B6D" w:rsidRDefault="0046715E"/>
    <w:p w14:paraId="026016A3" w14:textId="77777777" w:rsidR="0046715E" w:rsidRPr="00B85B6D" w:rsidRDefault="0046715E"/>
    <w:p w14:paraId="39F3C047" w14:textId="77777777" w:rsidR="0046715E" w:rsidRPr="00B85B6D" w:rsidRDefault="0046715E"/>
    <w:p w14:paraId="32AA873D" w14:textId="77777777" w:rsidR="0046715E" w:rsidRPr="00B85B6D" w:rsidRDefault="0046715E"/>
    <w:p w14:paraId="0BFD3CDD" w14:textId="77777777" w:rsidR="0046715E" w:rsidRPr="00B85B6D" w:rsidRDefault="0046715E"/>
    <w:p w14:paraId="3AB51304" w14:textId="77777777" w:rsidR="0046715E" w:rsidRPr="00B85B6D" w:rsidRDefault="0046715E"/>
    <w:p w14:paraId="38E55EBB" w14:textId="77777777" w:rsidR="0046715E" w:rsidRPr="00B85B6D" w:rsidRDefault="0046715E"/>
    <w:p w14:paraId="6AD86319" w14:textId="77777777" w:rsidR="0046715E" w:rsidRPr="00B85B6D" w:rsidRDefault="0046715E"/>
    <w:p w14:paraId="12FAD25D" w14:textId="77777777" w:rsidR="0046715E" w:rsidRPr="00B85B6D" w:rsidRDefault="0046715E"/>
    <w:p w14:paraId="2A52A8E8" w14:textId="77777777" w:rsidR="0046715E" w:rsidRPr="00B85B6D" w:rsidRDefault="0046715E"/>
    <w:p w14:paraId="1B5BE33F" w14:textId="77777777" w:rsidR="0046715E" w:rsidRPr="00B85B6D" w:rsidRDefault="0046715E"/>
    <w:p w14:paraId="1A346580" w14:textId="77777777" w:rsidR="0046715E" w:rsidRPr="00B85B6D" w:rsidRDefault="0046715E"/>
    <w:p w14:paraId="07314A88" w14:textId="77777777" w:rsidR="0046715E" w:rsidRPr="00B85B6D" w:rsidRDefault="0046715E"/>
    <w:p w14:paraId="4D3B8FB8" w14:textId="77777777" w:rsidR="0051184F" w:rsidRPr="00B85B6D" w:rsidRDefault="00E73B14">
      <w:pPr>
        <w:pStyle w:val="Heading1"/>
        <w:rPr>
          <w:b/>
          <w:bCs/>
          <w:color w:val="auto"/>
          <w:sz w:val="22"/>
          <w:szCs w:val="22"/>
        </w:rPr>
      </w:pPr>
      <w:bookmarkStart w:id="7" w:name="_Toc214219057"/>
      <w:r w:rsidRPr="00B85B6D">
        <w:rPr>
          <w:b/>
          <w:bCs/>
          <w:color w:val="auto"/>
          <w:sz w:val="22"/>
          <w:szCs w:val="22"/>
        </w:rPr>
        <w:lastRenderedPageBreak/>
        <w:t>References</w:t>
      </w:r>
      <w:bookmarkEnd w:id="7"/>
    </w:p>
    <w:p w14:paraId="51B8F833" w14:textId="38E93BFD" w:rsidR="00530DC3" w:rsidRPr="00B85B6D" w:rsidRDefault="00B32B30" w:rsidP="00B32B30">
      <w:pPr>
        <w:pStyle w:val="Bibliography"/>
        <w:spacing w:before="240"/>
        <w:jc w:val="both"/>
        <w:rPr>
          <w:sz w:val="24"/>
          <w:szCs w:val="24"/>
        </w:rPr>
      </w:pPr>
      <w:r w:rsidRPr="00B85B6D">
        <w:rPr>
          <w:vertAlign w:val="superscript"/>
        </w:rPr>
        <w:t>1</w:t>
      </w:r>
      <w:r w:rsidR="00530DC3" w:rsidRPr="00B85B6D">
        <w:fldChar w:fldCharType="begin"/>
      </w:r>
      <w:r w:rsidR="00530DC3" w:rsidRPr="00B85B6D">
        <w:instrText xml:space="preserve"> BIBLIOGRAPHY  \l 3082 </w:instrText>
      </w:r>
      <w:r w:rsidR="00530DC3" w:rsidRPr="00B85B6D">
        <w:fldChar w:fldCharType="separate"/>
      </w:r>
      <w:r w:rsidR="00530DC3" w:rsidRPr="00B85B6D">
        <w:t xml:space="preserve">Abel, J. </w:t>
      </w:r>
      <w:r w:rsidRPr="00B85B6D">
        <w:t>and</w:t>
      </w:r>
      <w:r w:rsidR="00530DC3" w:rsidRPr="00B85B6D">
        <w:t xml:space="preserve"> Deiz, R., 2014. Do the Benefits of College Still Outweigh the Costs? </w:t>
      </w:r>
      <w:r w:rsidR="00530DC3" w:rsidRPr="00B85B6D">
        <w:rPr>
          <w:i/>
          <w:iCs/>
        </w:rPr>
        <w:t xml:space="preserve">Current Issues in Economics and Finance, </w:t>
      </w:r>
      <w:r w:rsidR="00530DC3" w:rsidRPr="00B85B6D">
        <w:t>20(3).</w:t>
      </w:r>
    </w:p>
    <w:p w14:paraId="40168ECD" w14:textId="0541A447" w:rsidR="00530DC3" w:rsidRPr="00B85B6D" w:rsidRDefault="00B32B30" w:rsidP="00530DC3">
      <w:pPr>
        <w:pStyle w:val="Bibliography"/>
        <w:jc w:val="both"/>
      </w:pPr>
      <w:r w:rsidRPr="00B85B6D">
        <w:rPr>
          <w:vertAlign w:val="superscript"/>
        </w:rPr>
        <w:t>2</w:t>
      </w:r>
      <w:r w:rsidR="00530DC3" w:rsidRPr="00B85B6D">
        <w:t xml:space="preserve">Arnold, C., Biedebach, L., Küpfer, A. </w:t>
      </w:r>
      <w:r w:rsidRPr="00B85B6D">
        <w:t>and</w:t>
      </w:r>
      <w:r w:rsidR="00530DC3" w:rsidRPr="00B85B6D">
        <w:t xml:space="preserve"> Neunhoeffer, M., 2021. The role of hyperparameters in machine learning models and how to tune them. </w:t>
      </w:r>
      <w:r w:rsidR="00530DC3" w:rsidRPr="00B85B6D">
        <w:rPr>
          <w:i/>
          <w:iCs/>
        </w:rPr>
        <w:t xml:space="preserve">Political Science Research and Methods, </w:t>
      </w:r>
      <w:r w:rsidR="00530DC3" w:rsidRPr="00B85B6D">
        <w:t>Volumen 12, pp. 841-848.</w:t>
      </w:r>
    </w:p>
    <w:p w14:paraId="3C7112E2" w14:textId="376BAD6F" w:rsidR="00530DC3" w:rsidRPr="00B85B6D" w:rsidRDefault="00B32B30" w:rsidP="00530DC3">
      <w:pPr>
        <w:pStyle w:val="Bibliography"/>
        <w:jc w:val="both"/>
      </w:pPr>
      <w:r w:rsidRPr="00B85B6D">
        <w:rPr>
          <w:vertAlign w:val="superscript"/>
        </w:rPr>
        <w:t>3</w:t>
      </w:r>
      <w:r w:rsidR="00530DC3" w:rsidRPr="00B85B6D">
        <w:t xml:space="preserve">Bonneau, C. </w:t>
      </w:r>
      <w:r w:rsidRPr="00B85B6D">
        <w:t>and</w:t>
      </w:r>
      <w:r w:rsidR="00530DC3" w:rsidRPr="00B85B6D">
        <w:t xml:space="preserve"> Grobon, S., 2022. Unequal Access to Higher Education Based on Parental Income: Evidence </w:t>
      </w:r>
      <w:r w:rsidR="00912B94">
        <w:t>f</w:t>
      </w:r>
      <w:r w:rsidR="00530DC3" w:rsidRPr="00B85B6D">
        <w:t xml:space="preserve">rom France. </w:t>
      </w:r>
      <w:r w:rsidR="00530DC3" w:rsidRPr="00B85B6D">
        <w:rPr>
          <w:i/>
          <w:iCs/>
        </w:rPr>
        <w:t xml:space="preserve">World Inequality Lab, </w:t>
      </w:r>
      <w:r w:rsidR="00530DC3" w:rsidRPr="00B85B6D">
        <w:t>1(2022).</w:t>
      </w:r>
    </w:p>
    <w:p w14:paraId="58EE3BB8" w14:textId="05DEA53E" w:rsidR="00530DC3" w:rsidRPr="00B85B6D" w:rsidRDefault="00B32B30" w:rsidP="00530DC3">
      <w:pPr>
        <w:pStyle w:val="Bibliography"/>
        <w:jc w:val="both"/>
      </w:pPr>
      <w:r w:rsidRPr="00B85B6D">
        <w:rPr>
          <w:vertAlign w:val="superscript"/>
        </w:rPr>
        <w:t>4</w:t>
      </w:r>
      <w:r w:rsidR="00530DC3" w:rsidRPr="00B85B6D">
        <w:t xml:space="preserve">Coady, D. </w:t>
      </w:r>
      <w:r w:rsidRPr="00B85B6D">
        <w:t>and</w:t>
      </w:r>
      <w:r w:rsidR="00530DC3" w:rsidRPr="00B85B6D">
        <w:t xml:space="preserve"> Dizioli, A., 2017. Income Inequality and Education Revisited: Persistence, Endogeneity, and Heterogeneity. </w:t>
      </w:r>
      <w:r w:rsidR="00530DC3" w:rsidRPr="00B85B6D">
        <w:rPr>
          <w:i/>
          <w:iCs/>
        </w:rPr>
        <w:t>International Monetary Fund.</w:t>
      </w:r>
    </w:p>
    <w:p w14:paraId="4675F6F5" w14:textId="71C600AF" w:rsidR="00530DC3" w:rsidRPr="00B85B6D" w:rsidRDefault="00B32B30" w:rsidP="00530DC3">
      <w:pPr>
        <w:pStyle w:val="Bibliography"/>
        <w:jc w:val="both"/>
      </w:pPr>
      <w:r w:rsidRPr="00B85B6D">
        <w:rPr>
          <w:vertAlign w:val="superscript"/>
        </w:rPr>
        <w:t>5</w:t>
      </w:r>
      <w:r w:rsidR="00530DC3" w:rsidRPr="00B85B6D">
        <w:t xml:space="preserve">Qazi, W., Raza, S., Jawaid, S. </w:t>
      </w:r>
      <w:r w:rsidRPr="00B85B6D">
        <w:t>and</w:t>
      </w:r>
      <w:r w:rsidR="00530DC3" w:rsidRPr="00B85B6D">
        <w:t xml:space="preserve"> Karim, M., 2016. Does expanding higher education reduce income inequality in emerging economy? Evidence from Pakistan. </w:t>
      </w:r>
      <w:r w:rsidR="00530DC3" w:rsidRPr="00B85B6D">
        <w:rPr>
          <w:i/>
          <w:iCs/>
        </w:rPr>
        <w:t>Studies in Higher Education.</w:t>
      </w:r>
    </w:p>
    <w:p w14:paraId="01056A1A" w14:textId="368FEB2C" w:rsidR="0051184F" w:rsidRPr="00B85B6D" w:rsidRDefault="00530DC3" w:rsidP="00530DC3">
      <w:pPr>
        <w:jc w:val="both"/>
      </w:pPr>
      <w:r w:rsidRPr="00B85B6D">
        <w:fldChar w:fldCharType="end"/>
      </w:r>
    </w:p>
    <w:p w14:paraId="497D5F14" w14:textId="77777777" w:rsidR="0051184F" w:rsidRPr="00B85B6D" w:rsidRDefault="0051184F"/>
    <w:p w14:paraId="69B569AA" w14:textId="77777777" w:rsidR="0051184F" w:rsidRPr="00B85B6D" w:rsidRDefault="0051184F"/>
    <w:p w14:paraId="6FA39212" w14:textId="77777777" w:rsidR="0051184F" w:rsidRPr="00B85B6D" w:rsidRDefault="0051184F"/>
    <w:p w14:paraId="7127AB48" w14:textId="77777777" w:rsidR="0051184F" w:rsidRPr="00B85B6D" w:rsidRDefault="0051184F"/>
    <w:p w14:paraId="19E2D4FB" w14:textId="77777777" w:rsidR="0051184F" w:rsidRPr="00B85B6D" w:rsidRDefault="0051184F"/>
    <w:p w14:paraId="2E116359" w14:textId="77777777" w:rsidR="0051184F" w:rsidRPr="00B85B6D" w:rsidRDefault="0051184F"/>
    <w:p w14:paraId="6C1D0FB7" w14:textId="77777777" w:rsidR="0051184F" w:rsidRPr="00B85B6D" w:rsidRDefault="0051184F"/>
    <w:p w14:paraId="31F0DD23" w14:textId="77777777" w:rsidR="0051184F" w:rsidRPr="00B85B6D" w:rsidRDefault="0051184F"/>
    <w:p w14:paraId="006052B9" w14:textId="77777777" w:rsidR="0051184F" w:rsidRPr="00B85B6D" w:rsidRDefault="0051184F"/>
    <w:p w14:paraId="0A522FDE" w14:textId="77777777" w:rsidR="0051184F" w:rsidRPr="00B85B6D" w:rsidRDefault="0051184F"/>
    <w:p w14:paraId="0E031505" w14:textId="77777777" w:rsidR="0051184F" w:rsidRPr="00B85B6D" w:rsidRDefault="0051184F"/>
    <w:p w14:paraId="274A199B" w14:textId="77777777" w:rsidR="0051184F" w:rsidRPr="00B85B6D" w:rsidRDefault="0051184F"/>
    <w:p w14:paraId="60C50DC2" w14:textId="77777777" w:rsidR="0051184F" w:rsidRPr="00B85B6D" w:rsidRDefault="0051184F"/>
    <w:p w14:paraId="02ADC7C0" w14:textId="77777777" w:rsidR="0051184F" w:rsidRPr="00B85B6D" w:rsidRDefault="0051184F"/>
    <w:p w14:paraId="5FD4BAB5" w14:textId="77777777" w:rsidR="0051184F" w:rsidRPr="00B85B6D" w:rsidRDefault="0051184F"/>
    <w:p w14:paraId="7F0BA72A" w14:textId="77777777" w:rsidR="0051184F" w:rsidRPr="00B85B6D" w:rsidRDefault="0051184F"/>
    <w:p w14:paraId="7D18FF4C" w14:textId="77777777" w:rsidR="0051184F" w:rsidRPr="00B85B6D" w:rsidRDefault="0051184F"/>
    <w:p w14:paraId="43070F5B" w14:textId="77777777" w:rsidR="0051184F" w:rsidRPr="00B85B6D" w:rsidRDefault="0051184F">
      <w:pPr>
        <w:pBdr>
          <w:top w:val="nil"/>
          <w:left w:val="nil"/>
          <w:bottom w:val="nil"/>
          <w:right w:val="nil"/>
          <w:between w:val="nil"/>
        </w:pBdr>
        <w:spacing w:after="0" w:line="240" w:lineRule="auto"/>
        <w:rPr>
          <w:color w:val="000000"/>
        </w:rPr>
      </w:pPr>
    </w:p>
    <w:p w14:paraId="00E4DC92" w14:textId="77777777" w:rsidR="0051184F" w:rsidRPr="00B85B6D" w:rsidRDefault="0051184F"/>
    <w:p w14:paraId="6355C16D" w14:textId="77777777" w:rsidR="0051184F" w:rsidRDefault="0051184F"/>
    <w:sectPr w:rsidR="0051184F">
      <w:foot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D3C6" w14:textId="77777777" w:rsidR="001B7D68" w:rsidRPr="00B85B6D" w:rsidRDefault="001B7D68">
      <w:pPr>
        <w:spacing w:after="0" w:line="240" w:lineRule="auto"/>
      </w:pPr>
      <w:r w:rsidRPr="00B85B6D">
        <w:separator/>
      </w:r>
    </w:p>
  </w:endnote>
  <w:endnote w:type="continuationSeparator" w:id="0">
    <w:p w14:paraId="38F7B4B8" w14:textId="77777777" w:rsidR="001B7D68" w:rsidRPr="00B85B6D" w:rsidRDefault="001B7D68">
      <w:pPr>
        <w:spacing w:after="0" w:line="240" w:lineRule="auto"/>
      </w:pPr>
      <w:r w:rsidRPr="00B85B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9492DE9-F432-49AB-8CFA-7DBE915D7104}"/>
    <w:embedBold r:id="rId2" w:fontKey="{2ABB1E79-BFF8-4259-BF88-035A232CEAA8}"/>
    <w:embedItalic r:id="rId3" w:fontKey="{A44EA37C-0D59-4CF0-94B8-1566C3F5B246}"/>
  </w:font>
  <w:font w:name="Aptos Display">
    <w:charset w:val="00"/>
    <w:family w:val="swiss"/>
    <w:pitch w:val="variable"/>
    <w:sig w:usb0="20000287" w:usb1="00000003" w:usb2="00000000" w:usb3="00000000" w:csb0="0000019F" w:csb1="00000000"/>
    <w:embedRegular r:id="rId4" w:fontKey="{E0CC10B6-949D-4DBC-8E88-9288F18E3D1C}"/>
  </w:font>
  <w:font w:name="Aptos">
    <w:charset w:val="00"/>
    <w:family w:val="swiss"/>
    <w:pitch w:val="variable"/>
    <w:sig w:usb0="20000287" w:usb1="00000003" w:usb2="00000000" w:usb3="00000000" w:csb0="0000019F" w:csb1="00000000"/>
    <w:embedRegular r:id="rId5" w:fontKey="{0D970694-1957-4BED-AF27-4D55BBAFD9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Pr="00B85B6D" w:rsidRDefault="00E73B14">
    <w:pPr>
      <w:pBdr>
        <w:top w:val="nil"/>
        <w:left w:val="nil"/>
        <w:bottom w:val="nil"/>
        <w:right w:val="nil"/>
        <w:between w:val="nil"/>
      </w:pBdr>
      <w:tabs>
        <w:tab w:val="center" w:pos="4513"/>
        <w:tab w:val="right" w:pos="9026"/>
      </w:tabs>
      <w:spacing w:after="0" w:line="240" w:lineRule="auto"/>
      <w:rPr>
        <w:color w:val="000000"/>
      </w:rPr>
    </w:pPr>
    <w:r w:rsidRPr="00B85B6D">
      <w:tab/>
    </w:r>
    <w:r w:rsidRPr="00B85B6D">
      <w:tab/>
    </w:r>
    <w:r w:rsidRPr="00B85B6D">
      <w:fldChar w:fldCharType="begin"/>
    </w:r>
    <w:r w:rsidRPr="00B85B6D">
      <w:instrText>PAGE</w:instrText>
    </w:r>
    <w:r w:rsidRPr="00B85B6D">
      <w:fldChar w:fldCharType="separate"/>
    </w:r>
    <w:r w:rsidR="0024408F" w:rsidRPr="00B85B6D">
      <w:t>1</w:t>
    </w:r>
    <w:r w:rsidRPr="00B85B6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8B5E5" w14:textId="77777777" w:rsidR="001B7D68" w:rsidRPr="00B85B6D" w:rsidRDefault="001B7D68">
      <w:pPr>
        <w:spacing w:after="0" w:line="240" w:lineRule="auto"/>
      </w:pPr>
      <w:r w:rsidRPr="00B85B6D">
        <w:separator/>
      </w:r>
    </w:p>
  </w:footnote>
  <w:footnote w:type="continuationSeparator" w:id="0">
    <w:p w14:paraId="351C9A4C" w14:textId="77777777" w:rsidR="001B7D68" w:rsidRPr="00B85B6D" w:rsidRDefault="001B7D68">
      <w:pPr>
        <w:spacing w:after="0" w:line="240" w:lineRule="auto"/>
      </w:pPr>
      <w:r w:rsidRPr="00B85B6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35604"/>
    <w:rsid w:val="000455C2"/>
    <w:rsid w:val="00050FCA"/>
    <w:rsid w:val="0005637C"/>
    <w:rsid w:val="000872C5"/>
    <w:rsid w:val="000C5863"/>
    <w:rsid w:val="000C7F7D"/>
    <w:rsid w:val="000E4EC9"/>
    <w:rsid w:val="000E54FC"/>
    <w:rsid w:val="00113FDA"/>
    <w:rsid w:val="00157771"/>
    <w:rsid w:val="001732BE"/>
    <w:rsid w:val="001A79C0"/>
    <w:rsid w:val="001B7D68"/>
    <w:rsid w:val="00210F30"/>
    <w:rsid w:val="0021237D"/>
    <w:rsid w:val="00231484"/>
    <w:rsid w:val="0024408F"/>
    <w:rsid w:val="0025211E"/>
    <w:rsid w:val="00304609"/>
    <w:rsid w:val="003228C4"/>
    <w:rsid w:val="00360C8A"/>
    <w:rsid w:val="0046715E"/>
    <w:rsid w:val="0047734A"/>
    <w:rsid w:val="004B750C"/>
    <w:rsid w:val="004D1543"/>
    <w:rsid w:val="004D5558"/>
    <w:rsid w:val="004D7DD9"/>
    <w:rsid w:val="004F0CC8"/>
    <w:rsid w:val="004F329A"/>
    <w:rsid w:val="004F5038"/>
    <w:rsid w:val="0051184F"/>
    <w:rsid w:val="00514A43"/>
    <w:rsid w:val="00516EF6"/>
    <w:rsid w:val="00530DC3"/>
    <w:rsid w:val="00673AEC"/>
    <w:rsid w:val="006D0B03"/>
    <w:rsid w:val="007231D4"/>
    <w:rsid w:val="00776D02"/>
    <w:rsid w:val="00781940"/>
    <w:rsid w:val="007A4121"/>
    <w:rsid w:val="00837DB9"/>
    <w:rsid w:val="008402E1"/>
    <w:rsid w:val="00853355"/>
    <w:rsid w:val="00870ED7"/>
    <w:rsid w:val="00874778"/>
    <w:rsid w:val="00891F35"/>
    <w:rsid w:val="008C30FF"/>
    <w:rsid w:val="008D1DCC"/>
    <w:rsid w:val="008E30CB"/>
    <w:rsid w:val="008F12FC"/>
    <w:rsid w:val="008F331C"/>
    <w:rsid w:val="00912193"/>
    <w:rsid w:val="00912B94"/>
    <w:rsid w:val="009209A1"/>
    <w:rsid w:val="00923CA5"/>
    <w:rsid w:val="00932029"/>
    <w:rsid w:val="009713EE"/>
    <w:rsid w:val="009B22F3"/>
    <w:rsid w:val="009E1379"/>
    <w:rsid w:val="00A034FB"/>
    <w:rsid w:val="00A54637"/>
    <w:rsid w:val="00AF0C10"/>
    <w:rsid w:val="00B02FC5"/>
    <w:rsid w:val="00B23F8E"/>
    <w:rsid w:val="00B32B30"/>
    <w:rsid w:val="00B3743C"/>
    <w:rsid w:val="00B411EE"/>
    <w:rsid w:val="00B76133"/>
    <w:rsid w:val="00B85B6D"/>
    <w:rsid w:val="00BD74E6"/>
    <w:rsid w:val="00C0515F"/>
    <w:rsid w:val="00C05BE0"/>
    <w:rsid w:val="00C370A6"/>
    <w:rsid w:val="00C6410B"/>
    <w:rsid w:val="00C90D77"/>
    <w:rsid w:val="00CB3DBE"/>
    <w:rsid w:val="00D868CB"/>
    <w:rsid w:val="00DA61F3"/>
    <w:rsid w:val="00DB4F8F"/>
    <w:rsid w:val="00DC779A"/>
    <w:rsid w:val="00DF3012"/>
    <w:rsid w:val="00E2419F"/>
    <w:rsid w:val="00E2544A"/>
    <w:rsid w:val="00E41435"/>
    <w:rsid w:val="00E70B11"/>
    <w:rsid w:val="00E73B14"/>
    <w:rsid w:val="00EE342F"/>
    <w:rsid w:val="00F54ECF"/>
    <w:rsid w:val="00FB541A"/>
    <w:rsid w:val="00FE0181"/>
    <w:rsid w:val="00FE30C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paragraph" w:styleId="Bibliography">
    <w:name w:val="Bibliography"/>
    <w:basedOn w:val="Normal"/>
    <w:next w:val="Normal"/>
    <w:uiPriority w:val="37"/>
    <w:unhideWhenUsed/>
    <w:rsid w:val="00530DC3"/>
  </w:style>
  <w:style w:type="character" w:styleId="UnresolvedMention">
    <w:name w:val="Unresolved Mention"/>
    <w:basedOn w:val="DefaultParagraphFont"/>
    <w:uiPriority w:val="99"/>
    <w:semiHidden/>
    <w:unhideWhenUsed/>
    <w:rsid w:val="000C7F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00">
      <w:bodyDiv w:val="1"/>
      <w:marLeft w:val="0"/>
      <w:marRight w:val="0"/>
      <w:marTop w:val="0"/>
      <w:marBottom w:val="0"/>
      <w:divBdr>
        <w:top w:val="none" w:sz="0" w:space="0" w:color="auto"/>
        <w:left w:val="none" w:sz="0" w:space="0" w:color="auto"/>
        <w:bottom w:val="none" w:sz="0" w:space="0" w:color="auto"/>
        <w:right w:val="none" w:sz="0" w:space="0" w:color="auto"/>
      </w:divBdr>
    </w:div>
    <w:div w:id="142478293">
      <w:bodyDiv w:val="1"/>
      <w:marLeft w:val="0"/>
      <w:marRight w:val="0"/>
      <w:marTop w:val="0"/>
      <w:marBottom w:val="0"/>
      <w:divBdr>
        <w:top w:val="none" w:sz="0" w:space="0" w:color="auto"/>
        <w:left w:val="none" w:sz="0" w:space="0" w:color="auto"/>
        <w:bottom w:val="none" w:sz="0" w:space="0" w:color="auto"/>
        <w:right w:val="none" w:sz="0" w:space="0" w:color="auto"/>
      </w:divBdr>
    </w:div>
    <w:div w:id="910849646">
      <w:bodyDiv w:val="1"/>
      <w:marLeft w:val="0"/>
      <w:marRight w:val="0"/>
      <w:marTop w:val="0"/>
      <w:marBottom w:val="0"/>
      <w:divBdr>
        <w:top w:val="none" w:sz="0" w:space="0" w:color="auto"/>
        <w:left w:val="none" w:sz="0" w:space="0" w:color="auto"/>
        <w:bottom w:val="none" w:sz="0" w:space="0" w:color="auto"/>
        <w:right w:val="none" w:sz="0" w:space="0" w:color="auto"/>
      </w:divBdr>
    </w:div>
    <w:div w:id="1312171262">
      <w:bodyDiv w:val="1"/>
      <w:marLeft w:val="0"/>
      <w:marRight w:val="0"/>
      <w:marTop w:val="0"/>
      <w:marBottom w:val="0"/>
      <w:divBdr>
        <w:top w:val="none" w:sz="0" w:space="0" w:color="auto"/>
        <w:left w:val="none" w:sz="0" w:space="0" w:color="auto"/>
        <w:bottom w:val="none" w:sz="0" w:space="0" w:color="auto"/>
        <w:right w:val="none" w:sz="0" w:space="0" w:color="auto"/>
      </w:divBdr>
    </w:div>
    <w:div w:id="1536113811">
      <w:bodyDiv w:val="1"/>
      <w:marLeft w:val="0"/>
      <w:marRight w:val="0"/>
      <w:marTop w:val="0"/>
      <w:marBottom w:val="0"/>
      <w:divBdr>
        <w:top w:val="none" w:sz="0" w:space="0" w:color="auto"/>
        <w:left w:val="none" w:sz="0" w:space="0" w:color="auto"/>
        <w:bottom w:val="none" w:sz="0" w:space="0" w:color="auto"/>
        <w:right w:val="none" w:sz="0" w:space="0" w:color="auto"/>
      </w:divBdr>
    </w:div>
    <w:div w:id="1811940634">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b:Sources xmlns:b="http://schemas.openxmlformats.org/officeDocument/2006/bibliography" xmlns="http://schemas.openxmlformats.org/officeDocument/2006/bibliography" SelectedStyle="\HarvardAnglia2008OfficeOnline.xsl" StyleName="Harvard - Anglia" Version="2008">
  <b:Source>
    <b:Tag>Abe14</b:Tag>
    <b:SourceType>JournalArticle</b:SourceType>
    <b:Guid>{1D650F88-D381-432C-8313-AB67DB3C06AA}</b:Guid>
    <b:Title>Do the Benefits of College Still Outweigh the Costs?</b:Title>
    <b:JournalName>Current Issues in Economics and Finance</b:JournalName>
    <b:Year>2014</b:Year>
    <b:Volume>20</b:Volume>
    <b:Issue>3</b:Issue>
    <b:Author>
      <b:Author>
        <b:NameList>
          <b:Person>
            <b:Last>Abel</b:Last>
            <b:First>Jaison</b:First>
          </b:Person>
          <b:Person>
            <b:Last>Deiz</b:Last>
            <b:First>Richard</b:First>
          </b:Person>
        </b:NameList>
      </b:Author>
    </b:Author>
    <b:RefOrder>2</b:RefOrder>
  </b:Source>
  <b:Source>
    <b:Tag>Qaz16</b:Tag>
    <b:SourceType>JournalArticle</b:SourceType>
    <b:Guid>{7F4AF46A-446B-44CC-9B64-078244F3C306}</b:Guid>
    <b:Title>Does expanding higher education reduce income inequality in emerging economy? Evidence from Pakistan</b:Title>
    <b:JournalName>Studies in Higher Education</b:JournalName>
    <b:Year>2016</b:Year>
    <b:Author>
      <b:Author>
        <b:NameList>
          <b:Person>
            <b:Last>Qazi</b:Last>
            <b:First>Wasim</b:First>
          </b:Person>
          <b:Person>
            <b:Last>Raza</b:Last>
            <b:First>Syed</b:First>
          </b:Person>
          <b:Person>
            <b:Last>Jawaid</b:Last>
            <b:First>Syed</b:First>
          </b:Person>
          <b:Person>
            <b:Last>Karim</b:Last>
            <b:First>Mohd</b:First>
          </b:Person>
        </b:NameList>
      </b:Author>
    </b:Author>
    <b:DOI>10.1080/03075079.2016.1172305</b:DOI>
    <b:RefOrder>3</b:RefOrder>
  </b:Source>
  <b:Source>
    <b:Tag>Coa17</b:Tag>
    <b:SourceType>JournalArticle</b:SourceType>
    <b:Guid>{AFBE916C-DD2F-4445-81FF-D334D36E2FFD}</b:Guid>
    <b:Title>Income Inequality and Education Revisited: Persistence, Endogeneity, and Heterogeneity</b:Title>
    <b:JournalName>International Monetary Fund</b:JournalName>
    <b:Year>2017</b:Year>
    <b:Author>
      <b:Author>
        <b:NameList>
          <b:Person>
            <b:Last>Coady</b:Last>
            <b:First>David</b:First>
          </b:Person>
          <b:Person>
            <b:Last>Dizioli</b:Last>
            <b:First>Allan</b:First>
          </b:Person>
        </b:NameList>
      </b:Author>
    </b:Author>
    <b:RefOrder>4</b:RefOrder>
  </b:Source>
  <b:Source>
    <b:Tag>Bon22</b:Tag>
    <b:SourceType>JournalArticle</b:SourceType>
    <b:Guid>{3DBE9E1C-CE89-423A-9258-6CA0F5BAB399}</b:Guid>
    <b:Title>Unequal Access to Higher Education Based on Parental Income: Evidence From France</b:Title>
    <b:JournalName>World Inequality Lab</b:JournalName>
    <b:Year>2022</b:Year>
    <b:Volume>1</b:Volume>
    <b:Issue>2022</b:Issue>
    <b:Author>
      <b:Author>
        <b:NameList>
          <b:Person>
            <b:Last>Bonneau</b:Last>
            <b:First>Cécile</b:First>
          </b:Person>
          <b:Person>
            <b:Last>Grobon</b:Last>
            <b:First>Sébastien</b:First>
          </b:Person>
        </b:NameList>
      </b:Author>
    </b:Author>
    <b:RefOrder>5</b:RefOrder>
  </b:Source>
  <b:Source>
    <b:Tag>Arn21</b:Tag>
    <b:SourceType>JournalArticle</b:SourceType>
    <b:Guid>{6ECC6AB1-6EAA-4AD1-908E-AD87D4E1C0E4}</b:Guid>
    <b:Title>The role of hyperparameters in machine learning models and how to tune them</b:Title>
    <b:JournalName>Political Science Research and Methods</b:JournalName>
    <b:Year>2021</b:Year>
    <b:Pages>841-848</b:Pages>
    <b:Volume>12</b:Volume>
    <b:Author>
      <b:Author>
        <b:NameList>
          <b:Person>
            <b:Last>Arnold</b:Last>
            <b:First>Christian</b:First>
          </b:Person>
          <b:Person>
            <b:Last>Biedebach</b:Last>
            <b:First>Luka</b:First>
          </b:Person>
          <b:Person>
            <b:Last>Küpfer</b:Last>
            <b:First>Andreas</b:First>
          </b:Person>
          <b:Person>
            <b:Last>Neunhoeffer</b:Last>
            <b:First>Marcel</b:First>
          </b:Person>
        </b:NameList>
      </b:Author>
    </b:Author>
    <b:DOI>10.1017/psrm.2023.61</b:DOI>
    <b:RefOrder>1</b:RefOrder>
  </b:Source>
</b:Sources>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4209122F-5A75-4690-B47A-52FD09CB7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826</TotalTime>
  <Pages>9</Pages>
  <Words>1570</Words>
  <Characters>8638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Ariadne Chaves-Miranda</cp:lastModifiedBy>
  <cp:revision>22</cp:revision>
  <cp:lastPrinted>2026-03-04T11:18:00Z</cp:lastPrinted>
  <dcterms:created xsi:type="dcterms:W3CDTF">2024-09-10T13:17:00Z</dcterms:created>
  <dcterms:modified xsi:type="dcterms:W3CDTF">2026-03-04T11:18:00Z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