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B35" w:rsidRDefault="00832B35" w:rsidP="00832B35">
      <w:pPr>
        <w:pStyle w:val="Heading1"/>
      </w:pPr>
      <w:bookmarkStart w:id="0" w:name="ga4gh-federated-analysis-proof-of-concep"/>
      <w:r>
        <w:t>GA4GH Federated analysis proof of concept</w:t>
      </w:r>
    </w:p>
    <w:bookmarkEnd w:id="0"/>
    <w:p w:rsidR="00832B35" w:rsidRDefault="00832B35" w:rsidP="00316066">
      <w:pPr>
        <w:pStyle w:val="BodyText"/>
      </w:pPr>
      <w:r>
        <w:t>Rodrig</w:t>
      </w:r>
      <w:r w:rsidR="00316066">
        <w:t xml:space="preserve">o Barnes, Chief Technology Officer, </w:t>
      </w:r>
      <w:r>
        <w:t>Aridhia</w:t>
      </w:r>
    </w:p>
    <w:p w:rsidR="009D639C" w:rsidRDefault="00E56712" w:rsidP="009D639C">
      <w:pPr>
        <w:pStyle w:val="BulletPoints"/>
        <w:numPr>
          <w:ilvl w:val="0"/>
          <w:numId w:val="0"/>
        </w:numPr>
        <w:spacing w:line="280" w:lineRule="exact"/>
        <w:ind w:left="357" w:hanging="357"/>
      </w:pPr>
      <w:hyperlink r:id="rId11" w:history="1">
        <w:r w:rsidR="009D639C" w:rsidRPr="006B36AC">
          <w:rPr>
            <w:rStyle w:val="Hyperlink"/>
          </w:rPr>
          <w:t>rodrigo.barnes@aridhia.com</w:t>
        </w:r>
      </w:hyperlink>
      <w:r w:rsidR="009D639C">
        <w:t xml:space="preserve"> </w:t>
      </w:r>
    </w:p>
    <w:p w:rsidR="00E85C69" w:rsidRDefault="00FC7C5D" w:rsidP="00FC7C5D">
      <w:pPr>
        <w:pStyle w:val="BodyText"/>
      </w:pPr>
      <w:r>
        <w:t>03-July-2015</w:t>
      </w:r>
    </w:p>
    <w:p w:rsidR="002F2757" w:rsidRDefault="00780CE6" w:rsidP="002F2757">
      <w:pPr>
        <w:pStyle w:val="Heading2"/>
      </w:pPr>
      <w:r>
        <w:t>G</w:t>
      </w:r>
      <w:r w:rsidR="00B01A09">
        <w:t>enomic</w:t>
      </w:r>
      <w:r>
        <w:t>s – the biggest big data science</w:t>
      </w:r>
      <w:r w:rsidR="00B01A09">
        <w:t xml:space="preserve"> </w:t>
      </w:r>
    </w:p>
    <w:p w:rsidR="00E85C69" w:rsidRDefault="00E85C69" w:rsidP="002F2757">
      <w:pPr>
        <w:pStyle w:val="BodyText"/>
      </w:pPr>
      <w:r>
        <w:t>In early July 2015 four of the wor</w:t>
      </w:r>
      <w:r w:rsidR="00B01A09">
        <w:t>l</w:t>
      </w:r>
      <w:r>
        <w:t>d</w:t>
      </w:r>
      <w:r w:rsidR="00B01A09">
        <w:t>’</w:t>
      </w:r>
      <w:r>
        <w:t xml:space="preserve">s leading researchers from within the genomics community published a </w:t>
      </w:r>
      <w:r w:rsidR="00595B14">
        <w:t>paper</w:t>
      </w:r>
      <w:r>
        <w:t xml:space="preserve"> which suggested that </w:t>
      </w:r>
      <w:r w:rsidR="00B01A09">
        <w:t xml:space="preserve">“…between 100 million and as many as 2 billion human genomes could be sequenced by 2025, representing four to five orders of magnitude growth in ten years…” to become the biggest of all the big data domains, reaching exabase-scale genomics within the next decade. </w:t>
      </w:r>
      <w:r w:rsidR="00B01A09">
        <w:rPr>
          <w:rStyle w:val="FootnoteReference"/>
        </w:rPr>
        <w:footnoteReference w:id="1"/>
      </w:r>
    </w:p>
    <w:p w:rsidR="00780CE6" w:rsidRDefault="00780CE6" w:rsidP="00780CE6">
      <w:pPr>
        <w:pStyle w:val="BodyText"/>
      </w:pPr>
      <w:r>
        <w:t xml:space="preserve">A common concern within the genomics community, and one which is shared by the authors of the aforementioned </w:t>
      </w:r>
      <w:r w:rsidR="00595B14">
        <w:t>paper</w:t>
      </w:r>
      <w:r>
        <w:t>, is the availability of sufficient data in any one site to come to any valid scientific conclusion</w:t>
      </w:r>
      <w:r w:rsidR="001F3E05">
        <w:t xml:space="preserve"> and move beyond that into the application of the science </w:t>
      </w:r>
      <w:r w:rsidR="00595B14">
        <w:t>in</w:t>
      </w:r>
      <w:r w:rsidR="001F3E05">
        <w:t xml:space="preserve"> healthcare delivery</w:t>
      </w:r>
      <w:r>
        <w:t xml:space="preserve">. As comparable sequencing and variant calling technologies become available that allow consistent analysis, new models of interaction are required which facilitate the collection of vast amounts of data from multiple sites into secure repositories to enable collaborative analysis on a global scale. </w:t>
      </w:r>
      <w:r w:rsidR="001F3E05">
        <w:t xml:space="preserve">At its heart this is about clinical communities pooling their knowledge of relevant variants. </w:t>
      </w:r>
    </w:p>
    <w:p w:rsidR="009D639C" w:rsidRDefault="00780CE6" w:rsidP="009D639C">
      <w:pPr>
        <w:pStyle w:val="BodyText"/>
      </w:pPr>
      <w:r>
        <w:t xml:space="preserve">As the sequencing data being created </w:t>
      </w:r>
      <w:r w:rsidR="0007271B">
        <w:t xml:space="preserve">independently </w:t>
      </w:r>
      <w:r>
        <w:t>by multiple projects ac</w:t>
      </w:r>
      <w:r w:rsidR="0007271B">
        <w:t>ross the world (</w:t>
      </w:r>
      <w:r>
        <w:t xml:space="preserve">such as the </w:t>
      </w:r>
      <w:r w:rsidR="001F3E05">
        <w:t>US P</w:t>
      </w:r>
      <w:r w:rsidR="00595B14">
        <w:t xml:space="preserve">recision Medicine </w:t>
      </w:r>
      <w:r w:rsidR="001F3E05">
        <w:t>I</w:t>
      </w:r>
      <w:r w:rsidR="00595B14">
        <w:t>nitiative</w:t>
      </w:r>
      <w:r w:rsidR="0007271B">
        <w:t xml:space="preserve">) </w:t>
      </w:r>
      <w:r>
        <w:t>which aim to map genetic variation grows at an exponential rate, our ability to adequately store, share and analyse this data becomes</w:t>
      </w:r>
      <w:r w:rsidR="003A6E72">
        <w:t xml:space="preserve"> an increasingly urgent issue</w:t>
      </w:r>
      <w:r w:rsidR="00E52B0F">
        <w:t>, one which</w:t>
      </w:r>
      <w:r w:rsidR="0007271B">
        <w:t xml:space="preserve"> require</w:t>
      </w:r>
      <w:r w:rsidR="00E52B0F">
        <w:t>s</w:t>
      </w:r>
      <w:r w:rsidR="0007271B">
        <w:t xml:space="preserve"> early and detailed </w:t>
      </w:r>
      <w:r w:rsidR="001F3E05">
        <w:t xml:space="preserve">consideration of the infrastructure </w:t>
      </w:r>
      <w:r w:rsidR="0007271B">
        <w:t xml:space="preserve">needed to support future </w:t>
      </w:r>
      <w:r w:rsidR="00834127">
        <w:t xml:space="preserve">growth in the domain. </w:t>
      </w:r>
    </w:p>
    <w:p w:rsidR="00595B14" w:rsidRPr="009D639C" w:rsidRDefault="00595B14" w:rsidP="009D639C">
      <w:pPr>
        <w:pStyle w:val="BodyText"/>
      </w:pPr>
    </w:p>
    <w:p w:rsidR="00026DF9" w:rsidRDefault="00026DF9" w:rsidP="00FC7C5D">
      <w:pPr>
        <w:pStyle w:val="Heading3"/>
      </w:pPr>
      <w:r>
        <w:t>Is federated analysis the answer?</w:t>
      </w:r>
    </w:p>
    <w:p w:rsidR="00966922" w:rsidRDefault="00026DF9" w:rsidP="00966922">
      <w:pPr>
        <w:pStyle w:val="BodyText"/>
      </w:pPr>
      <w:r>
        <w:t xml:space="preserve">Federated analysis describes the ability to share data for distributed analysis without physically sharing it. </w:t>
      </w:r>
      <w:r w:rsidR="00E52B0F">
        <w:t>A</w:t>
      </w:r>
      <w:r w:rsidR="00966922">
        <w:t xml:space="preserve">t its core, </w:t>
      </w:r>
      <w:r w:rsidR="00966922">
        <w:t>it</w:t>
      </w:r>
      <w:r w:rsidR="00966922">
        <w:t xml:space="preserve"> is about making connections between </w:t>
      </w:r>
      <w:r w:rsidR="00E52B0F">
        <w:t xml:space="preserve">distributed </w:t>
      </w:r>
      <w:r w:rsidR="00966922">
        <w:t xml:space="preserve">groups </w:t>
      </w:r>
      <w:r w:rsidR="00E52B0F">
        <w:t xml:space="preserve">and </w:t>
      </w:r>
      <w:r w:rsidR="00966922">
        <w:t xml:space="preserve">enabling </w:t>
      </w:r>
      <w:r w:rsidR="00E52B0F">
        <w:t xml:space="preserve">them </w:t>
      </w:r>
      <w:r w:rsidR="00966922">
        <w:t xml:space="preserve">to </w:t>
      </w:r>
      <w:r w:rsidR="00E52B0F">
        <w:t xml:space="preserve">study </w:t>
      </w:r>
      <w:r w:rsidR="00966922">
        <w:t>important sample data</w:t>
      </w:r>
      <w:r w:rsidR="00E52B0F">
        <w:t xml:space="preserve"> in a collaborative fashion</w:t>
      </w:r>
      <w:r w:rsidR="00966922">
        <w:t xml:space="preserve">.  </w:t>
      </w:r>
    </w:p>
    <w:p w:rsidR="00A36BFE" w:rsidRDefault="00A36BFE" w:rsidP="00A36BFE">
      <w:pPr>
        <w:pStyle w:val="BodyText"/>
      </w:pPr>
      <w:r w:rsidRPr="00834127">
        <w:t>Federat</w:t>
      </w:r>
      <w:r>
        <w:t>ed analysis</w:t>
      </w:r>
      <w:r w:rsidRPr="00834127">
        <w:t xml:space="preserve"> </w:t>
      </w:r>
      <w:r>
        <w:t xml:space="preserve">therefore </w:t>
      </w:r>
      <w:r w:rsidRPr="00834127">
        <w:t xml:space="preserve">provides an ideal foundation for </w:t>
      </w:r>
      <w:r>
        <w:t>a globally</w:t>
      </w:r>
      <w:r w:rsidRPr="00834127">
        <w:t xml:space="preserve"> fragmented and</w:t>
      </w:r>
      <w:r>
        <w:t xml:space="preserve"> distributed genomics community which store</w:t>
      </w:r>
      <w:r w:rsidR="00E52B0F">
        <w:t xml:space="preserve">s </w:t>
      </w:r>
      <w:r>
        <w:t xml:space="preserve">data in isolated databases. It is seen as supporting partnership models of collaboration, where distributed parties agree in principle to cooperate, but are reluctant or unable to pool resources until a real use case is in place. </w:t>
      </w:r>
    </w:p>
    <w:p w:rsidR="00026DF9" w:rsidRDefault="00026DF9" w:rsidP="00026DF9">
      <w:pPr>
        <w:pStyle w:val="BodyText"/>
      </w:pPr>
      <w:r>
        <w:t xml:space="preserve">While some sharing models rely on pooling data, whether in a private, open or commercial framework, </w:t>
      </w:r>
      <w:r w:rsidRPr="00F279F1">
        <w:t xml:space="preserve">federated models </w:t>
      </w:r>
      <w:r>
        <w:t xml:space="preserve">aim to respect important local legal, privacy and consent arrangements by allowing relevant data to remain in local storage, reducing the need for data to travel. Researchers are then able to gain access to a </w:t>
      </w:r>
      <w:bookmarkStart w:id="1" w:name="_GoBack"/>
      <w:bookmarkEnd w:id="1"/>
      <w:r>
        <w:t>larger 'virtual' data set comprising information - if not data - from multiple sites, upon which a</w:t>
      </w:r>
      <w:r>
        <w:rPr>
          <w:rStyle w:val="st"/>
          <w:rFonts w:eastAsiaTheme="majorEastAsia"/>
        </w:rPr>
        <w:t xml:space="preserve">nalyses </w:t>
      </w:r>
      <w:r>
        <w:rPr>
          <w:rStyle w:val="st"/>
        </w:rPr>
        <w:t>can be run simultaneously</w:t>
      </w:r>
      <w:r w:rsidR="00E56712">
        <w:rPr>
          <w:rStyle w:val="st"/>
        </w:rPr>
        <w:t>, whereby increasing research efficiency</w:t>
      </w:r>
      <w:r>
        <w:rPr>
          <w:rStyle w:val="st"/>
        </w:rPr>
        <w:t xml:space="preserve">. </w:t>
      </w:r>
    </w:p>
    <w:p w:rsidR="00026DF9" w:rsidRPr="00316066" w:rsidRDefault="00026DF9" w:rsidP="00B1080D">
      <w:pPr>
        <w:pStyle w:val="BodyText"/>
      </w:pPr>
      <w:r w:rsidRPr="00115D1C">
        <w:lastRenderedPageBreak/>
        <w:t xml:space="preserve">Federated analysis </w:t>
      </w:r>
      <w:r>
        <w:t xml:space="preserve">therefore </w:t>
      </w:r>
      <w:r w:rsidRPr="00115D1C">
        <w:t xml:space="preserve">promises </w:t>
      </w:r>
      <w:r>
        <w:t xml:space="preserve">researchers access to </w:t>
      </w:r>
      <w:r w:rsidRPr="00115D1C">
        <w:t xml:space="preserve">larger sample sizes, facilitating large-scale data comparison to get better insight and drive improvement. This has been highlighted </w:t>
      </w:r>
      <w:r w:rsidR="00B1080D">
        <w:t xml:space="preserve">as important in two distinct </w:t>
      </w:r>
      <w:r w:rsidRPr="00115D1C">
        <w:t>health-related domains:</w:t>
      </w:r>
      <w:r w:rsidR="00B1080D">
        <w:t xml:space="preserve"> g</w:t>
      </w:r>
      <w:r>
        <w:t xml:space="preserve">enomics, due to the </w:t>
      </w:r>
      <w:r w:rsidRPr="00316066">
        <w:t>high cost of data and its low mobility</w:t>
      </w:r>
      <w:r w:rsidR="00B1080D">
        <w:t>, and h</w:t>
      </w:r>
      <w:r>
        <w:t>ealth i</w:t>
      </w:r>
      <w:r w:rsidRPr="00316066">
        <w:t>mprovement</w:t>
      </w:r>
      <w:r>
        <w:t>,</w:t>
      </w:r>
      <w:r w:rsidRPr="00316066">
        <w:t xml:space="preserve"> where partnerships share data </w:t>
      </w:r>
      <w:r w:rsidR="00B1080D">
        <w:t xml:space="preserve">in order </w:t>
      </w:r>
      <w:r w:rsidRPr="00316066">
        <w:t xml:space="preserve">to </w:t>
      </w:r>
      <w:r w:rsidR="00B1080D">
        <w:t>improve</w:t>
      </w:r>
      <w:r w:rsidRPr="00316066">
        <w:t xml:space="preserve"> standards of care</w:t>
      </w:r>
      <w:r>
        <w:t>.</w:t>
      </w:r>
    </w:p>
    <w:p w:rsidR="00EC70C5" w:rsidRPr="00BB4E06" w:rsidRDefault="00EC70C5" w:rsidP="00026DF9">
      <w:pPr>
        <w:pStyle w:val="BodyText"/>
      </w:pPr>
    </w:p>
    <w:p w:rsidR="00026DF9" w:rsidRDefault="00026DF9" w:rsidP="00FC7C5D">
      <w:pPr>
        <w:pStyle w:val="Heading3"/>
      </w:pPr>
      <w:r>
        <w:t>Key elements of federated analysis</w:t>
      </w:r>
    </w:p>
    <w:p w:rsidR="00026DF9" w:rsidRPr="00B05DA9" w:rsidRDefault="00026DF9" w:rsidP="00026DF9">
      <w:pPr>
        <w:pStyle w:val="BodyText"/>
      </w:pPr>
      <w:r>
        <w:rPr>
          <w:b/>
        </w:rPr>
        <w:t xml:space="preserve">Layered </w:t>
      </w:r>
      <w:r w:rsidRPr="00B85E36">
        <w:rPr>
          <w:b/>
        </w:rPr>
        <w:t>Analysis:</w:t>
      </w:r>
      <w:r>
        <w:t xml:space="preserve"> Technically, </w:t>
      </w:r>
      <w:r w:rsidRPr="00115D1C">
        <w:t>federated analysis</w:t>
      </w:r>
      <w:r>
        <w:t xml:space="preserve"> includes both the interrogation phase where different sources are polled or queried for data, but also the broader workflow of assembling an analytical outcome. This is because a future, successful model of federated analysis may require the execution of end-user code remotely at each site, in which case the analysis is truly distributed.</w:t>
      </w:r>
    </w:p>
    <w:p w:rsidR="00026DF9" w:rsidRDefault="00026DF9" w:rsidP="00026DF9">
      <w:pPr>
        <w:pStyle w:val="BodyText"/>
      </w:pPr>
      <w:r>
        <w:rPr>
          <w:b/>
        </w:rPr>
        <w:t>Low C</w:t>
      </w:r>
      <w:r w:rsidRPr="00B85E36">
        <w:rPr>
          <w:b/>
        </w:rPr>
        <w:t>osts:</w:t>
      </w:r>
      <w:r>
        <w:t xml:space="preserve"> The overall cost of initial and continued participation must be clear and low. This is important since it is easy to see how federation might be valuable, but more difficult in practice to get stakeholder approval and funding in place to execute a given analysis. Once prerequisites are in place, a federated analysis system should be able to commence and deliver results quickly.</w:t>
      </w:r>
    </w:p>
    <w:p w:rsidR="00026DF9" w:rsidRDefault="00026DF9" w:rsidP="00026DF9">
      <w:pPr>
        <w:pStyle w:val="BodyText"/>
      </w:pPr>
      <w:r w:rsidRPr="00B85E36">
        <w:rPr>
          <w:b/>
        </w:rPr>
        <w:t>Privacy</w:t>
      </w:r>
      <w:r>
        <w:t xml:space="preserve"> </w:t>
      </w:r>
      <w:r>
        <w:rPr>
          <w:b/>
        </w:rPr>
        <w:t>P</w:t>
      </w:r>
      <w:r w:rsidRPr="00B85E36">
        <w:rPr>
          <w:b/>
        </w:rPr>
        <w:t>rotocols:</w:t>
      </w:r>
      <w:r>
        <w:t xml:space="preserve"> Interoperability between centres is necessary but not sufficient. Privacy preserving protocols are key to enable local stakeholders to approve participation. Layered protocols allow a user to build up a federated analysis or report incrementally. At each stage a contributing party may check their willingness to participate in a subsequent layer.</w:t>
      </w:r>
    </w:p>
    <w:p w:rsidR="00026DF9" w:rsidRDefault="00026DF9" w:rsidP="00026DF9">
      <w:pPr>
        <w:pStyle w:val="BodyText"/>
      </w:pPr>
      <w:r>
        <w:rPr>
          <w:b/>
        </w:rPr>
        <w:t xml:space="preserve">Complimentary </w:t>
      </w:r>
      <w:r w:rsidRPr="00B85E36">
        <w:rPr>
          <w:b/>
        </w:rPr>
        <w:t>Technolog</w:t>
      </w:r>
      <w:r>
        <w:rPr>
          <w:b/>
        </w:rPr>
        <w:t>ies</w:t>
      </w:r>
      <w:r w:rsidRPr="00B85E36">
        <w:rPr>
          <w:b/>
        </w:rPr>
        <w:t>:</w:t>
      </w:r>
      <w:r>
        <w:t xml:space="preserve"> A range of technologies are required to implement federation. At the time of writing, these are not in widespread use, or are even of a production quality, but might include:</w:t>
      </w:r>
    </w:p>
    <w:p w:rsidR="00026DF9" w:rsidRDefault="00026DF9" w:rsidP="00026DF9">
      <w:pPr>
        <w:pStyle w:val="BulletPoints"/>
        <w:spacing w:line="280" w:lineRule="exact"/>
      </w:pPr>
      <w:r>
        <w:t>Open standards for query definition.</w:t>
      </w:r>
    </w:p>
    <w:p w:rsidR="00026DF9" w:rsidRDefault="00026DF9" w:rsidP="00026DF9">
      <w:pPr>
        <w:pStyle w:val="BulletPoints"/>
        <w:spacing w:line="280" w:lineRule="exact"/>
      </w:pPr>
      <w:r>
        <w:t>Agreed data sets.</w:t>
      </w:r>
    </w:p>
    <w:p w:rsidR="00026DF9" w:rsidRDefault="00026DF9" w:rsidP="00026DF9">
      <w:pPr>
        <w:pStyle w:val="BulletPoints"/>
        <w:spacing w:line="280" w:lineRule="exact"/>
      </w:pPr>
      <w:r>
        <w:t>Shared configuration management specification for (bioinformatics) compute.</w:t>
      </w:r>
    </w:p>
    <w:p w:rsidR="00026DF9" w:rsidRDefault="00026DF9" w:rsidP="00026DF9">
      <w:pPr>
        <w:pStyle w:val="BulletPoints"/>
        <w:spacing w:line="280" w:lineRule="exact"/>
      </w:pPr>
      <w:r>
        <w:t>Disclosure risk assessment (for ‘filtering’ PHI or identifiable data from results).</w:t>
      </w:r>
    </w:p>
    <w:p w:rsidR="00026DF9" w:rsidRDefault="00026DF9" w:rsidP="00966922">
      <w:pPr>
        <w:pStyle w:val="BodyText"/>
      </w:pPr>
      <w:r>
        <w:t>The Global Alliance has pioneered a number of the technical prerequisites, including the data sets and query mechanisms, to the extent that a meaningful test can now be constructed to raise confidence in the approach.</w:t>
      </w:r>
    </w:p>
    <w:p w:rsidR="00026DF9" w:rsidRPr="00BB4E06" w:rsidRDefault="00026DF9" w:rsidP="00BB4E06">
      <w:pPr>
        <w:pStyle w:val="BodyText"/>
      </w:pPr>
    </w:p>
    <w:p w:rsidR="00026DF9" w:rsidRDefault="00026DF9" w:rsidP="00FC7C5D">
      <w:pPr>
        <w:pStyle w:val="Heading3"/>
      </w:pPr>
      <w:r>
        <w:t>Are there downslides to federated analysis?</w:t>
      </w:r>
    </w:p>
    <w:p w:rsidR="00026DF9" w:rsidRDefault="00026DF9" w:rsidP="00026DF9">
      <w:pPr>
        <w:pStyle w:val="BodyText"/>
      </w:pPr>
      <w:r>
        <w:t>There is some concern that federated models are too rigid or expensive to implement and don't fulfil the basic criteria of (a) encouraging data owners to participate, and (b) being useful for analyst end users. In commercial settings, such as flight or hotel APIs in travel booking, extensive federated searches exist, so there may be lessons to learn from the success factors in those settings.</w:t>
      </w:r>
    </w:p>
    <w:p w:rsidR="00175744" w:rsidRDefault="00175744">
      <w:pPr>
        <w:spacing w:after="200" w:line="276" w:lineRule="auto"/>
        <w:rPr>
          <w:rFonts w:ascii="Tw Cen MT" w:eastAsiaTheme="majorEastAsia" w:hAnsi="Tw Cen MT" w:cstheme="majorBidi"/>
          <w:bCs/>
          <w:color w:val="auto"/>
          <w:sz w:val="26"/>
          <w:szCs w:val="26"/>
        </w:rPr>
      </w:pPr>
      <w:r>
        <w:br w:type="page"/>
      </w:r>
    </w:p>
    <w:p w:rsidR="00AE3FB8" w:rsidRPr="00FC7C5D" w:rsidRDefault="00FC7C5D" w:rsidP="00FC7C5D">
      <w:pPr>
        <w:pStyle w:val="Heading2"/>
      </w:pPr>
      <w:r w:rsidRPr="00FC7C5D">
        <w:lastRenderedPageBreak/>
        <w:t>The</w:t>
      </w:r>
      <w:r w:rsidR="00AE3FB8" w:rsidRPr="00FC7C5D">
        <w:t xml:space="preserve"> G4AGH</w:t>
      </w:r>
      <w:r w:rsidR="00041E57" w:rsidRPr="00FC7C5D">
        <w:t xml:space="preserve"> </w:t>
      </w:r>
      <w:r w:rsidR="00BB4E06" w:rsidRPr="00FC7C5D">
        <w:t xml:space="preserve">proof of concept </w:t>
      </w:r>
    </w:p>
    <w:p w:rsidR="00AE3FB8" w:rsidRDefault="00AE3FB8" w:rsidP="002F2757">
      <w:pPr>
        <w:pStyle w:val="BodyText"/>
      </w:pPr>
      <w:r>
        <w:t>The Global Allia</w:t>
      </w:r>
      <w:r w:rsidR="00115D1C">
        <w:t xml:space="preserve">nce </w:t>
      </w:r>
      <w:r w:rsidR="0086625A">
        <w:t>for</w:t>
      </w:r>
      <w:r w:rsidR="00115D1C">
        <w:t xml:space="preserve"> Genomics a</w:t>
      </w:r>
      <w:r>
        <w:t xml:space="preserve">nd Health </w:t>
      </w:r>
      <w:hyperlink r:id="rId12">
        <w:r>
          <w:rPr>
            <w:rStyle w:val="Hyperlink1"/>
          </w:rPr>
          <w:t>GA4GH</w:t>
        </w:r>
      </w:hyperlink>
      <w:r>
        <w:t xml:space="preserve"> has been established to promote the required sharing of human genetic data across multiple sites.</w:t>
      </w:r>
      <w:r w:rsidR="00115D1C">
        <w:t xml:space="preserve"> The Alliance </w:t>
      </w:r>
      <w:r w:rsidR="00E128FC">
        <w:t>brings</w:t>
      </w:r>
      <w:r w:rsidR="00115D1C">
        <w:t xml:space="preserve"> together </w:t>
      </w:r>
      <w:r w:rsidR="00E128FC">
        <w:t>almost 400 expert organisations</w:t>
      </w:r>
      <w:r w:rsidR="00115D1C">
        <w:t xml:space="preserve"> from across the world</w:t>
      </w:r>
      <w:r w:rsidR="00E128FC">
        <w:t xml:space="preserve"> in a bid to address some of the sharing and analysis issues which the genomics community faces. </w:t>
      </w:r>
    </w:p>
    <w:p w:rsidR="00E128FC" w:rsidRDefault="00E128FC" w:rsidP="00041E57">
      <w:pPr>
        <w:pStyle w:val="BodyText"/>
      </w:pPr>
      <w:r>
        <w:t xml:space="preserve">The </w:t>
      </w:r>
      <w:hyperlink r:id="rId13">
        <w:r>
          <w:rPr>
            <w:rStyle w:val="Hyperlink1"/>
          </w:rPr>
          <w:t>GA4GH</w:t>
        </w:r>
      </w:hyperlink>
      <w:r>
        <w:rPr>
          <w:rStyle w:val="Hyperlink1"/>
        </w:rPr>
        <w:t xml:space="preserve"> </w:t>
      </w:r>
      <w:r w:rsidRPr="00E128FC">
        <w:t>has now</w:t>
      </w:r>
      <w:r w:rsidR="00041E57">
        <w:t xml:space="preserve"> put in motion the groundwork for a </w:t>
      </w:r>
      <w:r w:rsidR="00BB4E06">
        <w:t>limited</w:t>
      </w:r>
      <w:r w:rsidR="00041E57">
        <w:t xml:space="preserve"> </w:t>
      </w:r>
      <w:r w:rsidR="00BB4E06">
        <w:t>three</w:t>
      </w:r>
      <w:r w:rsidR="00041E57">
        <w:t xml:space="preserve"> month proof of concept (PoC), </w:t>
      </w:r>
      <w:r w:rsidR="00BB4E06">
        <w:t xml:space="preserve">encompassing up to five sites </w:t>
      </w:r>
      <w:r w:rsidR="00041E57">
        <w:t>(see Candidate Organisations), that would trial the concept of federated genomic analysis in a bid to address the computational challenges facing the healthcare industry.</w:t>
      </w:r>
    </w:p>
    <w:p w:rsidR="00041E57" w:rsidRDefault="00041E57" w:rsidP="00041E57">
      <w:pPr>
        <w:pStyle w:val="BodyText"/>
      </w:pPr>
      <w:r>
        <w:t xml:space="preserve">Following some discussion at GA4GH Leiden </w:t>
      </w:r>
      <w:hyperlink r:id="rId14">
        <w:r>
          <w:rPr>
            <w:rStyle w:val="Hyperlink1"/>
          </w:rPr>
          <w:t>plenary meeting</w:t>
        </w:r>
      </w:hyperlink>
      <w:r>
        <w:t xml:space="preserve"> in June 2015, the participating organisations intend to develop a plan and make a preliminary announcement in July. Tests are thereafter expected to run in late August or early September 2015, with reports expected in October.</w:t>
      </w:r>
    </w:p>
    <w:p w:rsidR="00BB4E06" w:rsidRPr="00BB4E06" w:rsidRDefault="00BB4E06" w:rsidP="00BB4E06">
      <w:pPr>
        <w:pStyle w:val="BodyText"/>
      </w:pPr>
    </w:p>
    <w:p w:rsidR="00BB4E06" w:rsidRDefault="00FC7C5D" w:rsidP="00FC7C5D">
      <w:pPr>
        <w:pStyle w:val="Heading3"/>
      </w:pPr>
      <w:bookmarkStart w:id="2" w:name="aims-objectives"/>
      <w:r>
        <w:t>O</w:t>
      </w:r>
      <w:r w:rsidR="00BB4E06">
        <w:t xml:space="preserve">bjectives </w:t>
      </w:r>
    </w:p>
    <w:bookmarkEnd w:id="2"/>
    <w:p w:rsidR="00BB4E06" w:rsidRDefault="00BB4E06" w:rsidP="00BB4E06">
      <w:pPr>
        <w:pStyle w:val="BodyText"/>
      </w:pPr>
      <w:r>
        <w:t>The primary objectives of the PoC are:</w:t>
      </w:r>
    </w:p>
    <w:p w:rsidR="00BB4E06" w:rsidRDefault="00BB4E06" w:rsidP="00BB4E06">
      <w:pPr>
        <w:pStyle w:val="BulletPoints"/>
      </w:pPr>
      <w:r>
        <w:t>to increase pragmatic understanding of federation strategies through a set of simulated test cases.</w:t>
      </w:r>
    </w:p>
    <w:p w:rsidR="00BB4E06" w:rsidRDefault="00BB4E06" w:rsidP="00BB4E06">
      <w:pPr>
        <w:pStyle w:val="BulletPoints"/>
      </w:pPr>
      <w:r>
        <w:t>to document the experience for global community benefit.</w:t>
      </w:r>
    </w:p>
    <w:p w:rsidR="00BB4E06" w:rsidRDefault="00BB4E06" w:rsidP="00BB4E06">
      <w:pPr>
        <w:pStyle w:val="BulletPoints"/>
      </w:pPr>
      <w:r>
        <w:t>to provide feedback on how the Genomics API model could be extended to capture the requirements of clinical transactions (could be done by way of a second test using SMART-on-FHIR for real-world clinical data formats and an existing API).</w:t>
      </w:r>
    </w:p>
    <w:p w:rsidR="00FC7C5D" w:rsidRDefault="00FC7C5D" w:rsidP="00BB4E06">
      <w:pPr>
        <w:pStyle w:val="BodyText"/>
      </w:pPr>
    </w:p>
    <w:p w:rsidR="00FC7C5D" w:rsidRDefault="00FC7C5D" w:rsidP="00FC7C5D">
      <w:pPr>
        <w:pStyle w:val="Heading3"/>
      </w:pPr>
      <w:bookmarkStart w:id="3" w:name="outputs"/>
      <w:r>
        <w:t>Outputs</w:t>
      </w:r>
    </w:p>
    <w:bookmarkEnd w:id="3"/>
    <w:p w:rsidR="00FC7C5D" w:rsidRDefault="00FC7C5D" w:rsidP="00FC7C5D">
      <w:pPr>
        <w:pStyle w:val="BodyText"/>
      </w:pPr>
      <w:r>
        <w:t>The PoC will demonstrate and document the experience of a number of sites implementing a first level of API. It is the intention that this improve communication and understanding of how federated analyses might work at a pragmatic level, as well as providing useful feedback to the APIs themselves.</w:t>
      </w:r>
    </w:p>
    <w:p w:rsidR="00FC7C5D" w:rsidRDefault="00FC7C5D" w:rsidP="00FC7C5D">
      <w:pPr>
        <w:pStyle w:val="BodyText"/>
      </w:pPr>
      <w:r>
        <w:t>The expected outputs include:</w:t>
      </w:r>
    </w:p>
    <w:p w:rsidR="00FC7C5D" w:rsidRDefault="00FC7C5D" w:rsidP="00FC7C5D">
      <w:pPr>
        <w:pStyle w:val="BulletPoints"/>
        <w:spacing w:line="280" w:lineRule="exact"/>
      </w:pPr>
      <w:r>
        <w:t>Installation instructions for conducting a test run of the API.</w:t>
      </w:r>
    </w:p>
    <w:p w:rsidR="00FC7C5D" w:rsidRDefault="00FC7C5D" w:rsidP="00FC7C5D">
      <w:pPr>
        <w:pStyle w:val="BulletPoints"/>
        <w:spacing w:line="280" w:lineRule="exact"/>
      </w:pPr>
      <w:r>
        <w:t>A joint report to the Data and Clinical (eHealth) working groups by Aridhia (and Wellcome Trust Centre for Human Genetics, Oxford).</w:t>
      </w:r>
    </w:p>
    <w:p w:rsidR="00FC7C5D" w:rsidRDefault="00FC7C5D" w:rsidP="00FC7C5D">
      <w:pPr>
        <w:pStyle w:val="BulletPoints"/>
        <w:spacing w:line="280" w:lineRule="exact"/>
      </w:pPr>
      <w:r>
        <w:t>A presentation at an appropriate GA4GH plenary meeting.</w:t>
      </w:r>
    </w:p>
    <w:p w:rsidR="00FC7C5D" w:rsidRDefault="00FC7C5D" w:rsidP="00FC7C5D">
      <w:pPr>
        <w:pStyle w:val="BulletPoints"/>
        <w:spacing w:line="280" w:lineRule="exact"/>
      </w:pPr>
      <w:r>
        <w:t>Feedback and change requests to multiple GA4GH groups including the DWG Genomics API, security working group and CWG eHealth data standards.</w:t>
      </w:r>
    </w:p>
    <w:p w:rsidR="00FC7C5D" w:rsidRDefault="00FC7C5D" w:rsidP="00BB4E06">
      <w:pPr>
        <w:pStyle w:val="BodyText"/>
      </w:pPr>
    </w:p>
    <w:p w:rsidR="00832B35" w:rsidRDefault="00FC7C5D" w:rsidP="00FC7C5D">
      <w:pPr>
        <w:pStyle w:val="Heading3"/>
      </w:pPr>
      <w:bookmarkStart w:id="4" w:name="approach"/>
      <w:r>
        <w:t>A</w:t>
      </w:r>
      <w:r w:rsidR="00832B35">
        <w:t>pproach</w:t>
      </w:r>
    </w:p>
    <w:bookmarkEnd w:id="4"/>
    <w:p w:rsidR="00832B35" w:rsidRDefault="00832B35" w:rsidP="00316066">
      <w:pPr>
        <w:pStyle w:val="BodyText"/>
      </w:pPr>
      <w:r>
        <w:t>In order to ensure success</w:t>
      </w:r>
      <w:r w:rsidR="00D645E3">
        <w:t xml:space="preserve"> during</w:t>
      </w:r>
      <w:r>
        <w:t xml:space="preserve"> </w:t>
      </w:r>
      <w:r w:rsidR="00D645E3">
        <w:t>the recommended</w:t>
      </w:r>
      <w:r>
        <w:t xml:space="preserve"> </w:t>
      </w:r>
      <w:r w:rsidR="00263237">
        <w:t>three</w:t>
      </w:r>
      <w:r>
        <w:t xml:space="preserve"> month </w:t>
      </w:r>
      <w:r w:rsidR="009232C3">
        <w:t>duration of the project</w:t>
      </w:r>
      <w:r>
        <w:t>, the PoC will keep to a tight remit that can be delivered using existing technologies, data and other resources.</w:t>
      </w:r>
    </w:p>
    <w:p w:rsidR="00832B35" w:rsidRDefault="00832B35" w:rsidP="00316066">
      <w:pPr>
        <w:pStyle w:val="BodyText"/>
      </w:pPr>
      <w:r>
        <w:t xml:space="preserve">The PoC will recruit up to </w:t>
      </w:r>
      <w:r w:rsidR="00FC7C5D">
        <w:t>five</w:t>
      </w:r>
      <w:r>
        <w:t xml:space="preserve"> sites that will deploy reference implementations of the Genomics API (or equivalent) and make them available for a short period of time. The sites will commit to exposing some appropriate public data via the API for a controlled test.</w:t>
      </w:r>
    </w:p>
    <w:p w:rsidR="00832B35" w:rsidRDefault="00832B35" w:rsidP="00316066">
      <w:pPr>
        <w:pStyle w:val="BodyText"/>
      </w:pPr>
      <w:r>
        <w:lastRenderedPageBreak/>
        <w:t>The coordinating group for the PoC will act as an approved researcher or analyst exercising the API across all the sites, as illustrated below.</w:t>
      </w:r>
    </w:p>
    <w:p w:rsidR="00832B35" w:rsidRDefault="00832B35" w:rsidP="00263237">
      <w:pPr>
        <w:jc w:val="center"/>
      </w:pPr>
      <w:r>
        <w:rPr>
          <w:noProof/>
          <w:lang w:eastAsia="en-GB"/>
        </w:rPr>
        <w:drawing>
          <wp:inline distT="0" distB="0" distL="0" distR="0" wp14:anchorId="0C2C3FD7" wp14:editId="1899C7FE">
            <wp:extent cx="4410490" cy="3824654"/>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2.jpg"/>
                    <pic:cNvPicPr/>
                  </pic:nvPicPr>
                  <pic:blipFill rotWithShape="1">
                    <a:blip r:embed="rId15">
                      <a:extLst>
                        <a:ext uri="{28A0092B-C50C-407E-A947-70E740481C1C}">
                          <a14:useLocalDpi xmlns:a14="http://schemas.microsoft.com/office/drawing/2010/main" val="0"/>
                        </a:ext>
                      </a:extLst>
                    </a:blip>
                    <a:srcRect l="3587"/>
                    <a:stretch/>
                  </pic:blipFill>
                  <pic:spPr bwMode="auto">
                    <a:xfrm>
                      <a:off x="0" y="0"/>
                      <a:ext cx="4416029" cy="3829457"/>
                    </a:xfrm>
                    <a:prstGeom prst="rect">
                      <a:avLst/>
                    </a:prstGeom>
                    <a:ln>
                      <a:noFill/>
                    </a:ln>
                    <a:extLst>
                      <a:ext uri="{53640926-AAD7-44D8-BBD7-CCE9431645EC}">
                        <a14:shadowObscured xmlns:a14="http://schemas.microsoft.com/office/drawing/2010/main"/>
                      </a:ext>
                    </a:extLst>
                  </pic:spPr>
                </pic:pic>
              </a:graphicData>
            </a:graphic>
          </wp:inline>
        </w:drawing>
      </w:r>
    </w:p>
    <w:p w:rsidR="00832B35" w:rsidRDefault="00832B35" w:rsidP="00316066">
      <w:pPr>
        <w:pStyle w:val="BodyText"/>
      </w:pPr>
      <w:r>
        <w:t xml:space="preserve">A set of tasks will be defined for a well understood use case that goes through </w:t>
      </w:r>
      <w:r w:rsidR="009232C3">
        <w:t xml:space="preserve">the </w:t>
      </w:r>
      <w:r>
        <w:t xml:space="preserve">different levels of data discovery, aggregation and analysis that </w:t>
      </w:r>
      <w:r w:rsidR="00263237">
        <w:t xml:space="preserve">will </w:t>
      </w:r>
      <w:r>
        <w:t xml:space="preserve">realistically reflect what we would expect a user </w:t>
      </w:r>
      <w:r w:rsidR="00263237">
        <w:t xml:space="preserve">to </w:t>
      </w:r>
      <w:r w:rsidR="009232C3">
        <w:t xml:space="preserve">require. </w:t>
      </w:r>
    </w:p>
    <w:p w:rsidR="00832B35" w:rsidRDefault="00832B35" w:rsidP="00316066">
      <w:pPr>
        <w:pStyle w:val="BodyText"/>
      </w:pPr>
      <w:r>
        <w:t>We envisage an initial test run with a plan for a second test run based on feasibility:</w:t>
      </w:r>
    </w:p>
    <w:p w:rsidR="00832B35" w:rsidRDefault="00832B35" w:rsidP="006B36AC">
      <w:pPr>
        <w:pStyle w:val="BulletPoints"/>
        <w:spacing w:line="280" w:lineRule="exact"/>
      </w:pPr>
      <w:r>
        <w:t>Test Run 1: based on the core GA4GH API reference implementation (or equivalent site-specific implementation) and public test data distributed across the sites</w:t>
      </w:r>
      <w:r w:rsidR="009232C3">
        <w:t xml:space="preserve">. </w:t>
      </w:r>
    </w:p>
    <w:p w:rsidR="00832B35" w:rsidRDefault="00832B35" w:rsidP="006B36AC">
      <w:pPr>
        <w:pStyle w:val="BulletPoints"/>
        <w:spacing w:line="280" w:lineRule="exact"/>
      </w:pPr>
      <w:r>
        <w:t xml:space="preserve">Test Run 2: based on the GA4GH API and a SMART-on-FHIR Server and some equivalent clinical test data distributed across the sites. </w:t>
      </w:r>
    </w:p>
    <w:p w:rsidR="00832B35" w:rsidRDefault="00832B35" w:rsidP="00316066">
      <w:pPr>
        <w:pStyle w:val="BodyText"/>
      </w:pPr>
      <w:r>
        <w:t>Note that in</w:t>
      </w:r>
      <w:r w:rsidR="009232C3">
        <w:t xml:space="preserve"> different settings, the terms ‘</w:t>
      </w:r>
      <w:r>
        <w:t>clinical data</w:t>
      </w:r>
      <w:r w:rsidR="009232C3">
        <w:t>’, ‘</w:t>
      </w:r>
      <w:r>
        <w:t>clinical genomic data</w:t>
      </w:r>
      <w:r w:rsidR="009232C3">
        <w:t>’ and ‘phenotype’</w:t>
      </w:r>
      <w:r>
        <w:t xml:space="preserve"> are somewhat overlapping.</w:t>
      </w:r>
      <w:r w:rsidR="009232C3">
        <w:t xml:space="preserve"> We use the term ‘clinical genomic’</w:t>
      </w:r>
      <w:r>
        <w:t xml:space="preserve"> to refer to data used for clinical purposes in a genomic workflow. This is likely to include routine EHR data and specific phenotype data collected for that workflow.</w:t>
      </w:r>
    </w:p>
    <w:p w:rsidR="00FC7C5D" w:rsidRDefault="00FC7C5D" w:rsidP="00316066">
      <w:pPr>
        <w:pStyle w:val="BodyText"/>
      </w:pPr>
    </w:p>
    <w:p w:rsidR="00FC7C5D" w:rsidRDefault="00FC7C5D" w:rsidP="00FC7C5D">
      <w:pPr>
        <w:pStyle w:val="Heading3"/>
      </w:pPr>
      <w:bookmarkStart w:id="5" w:name="target-audience"/>
      <w:r>
        <w:t>Target audience &amp; related programmes</w:t>
      </w:r>
    </w:p>
    <w:bookmarkEnd w:id="5"/>
    <w:p w:rsidR="00FC7C5D" w:rsidRDefault="00FC7C5D" w:rsidP="00FC7C5D">
      <w:pPr>
        <w:pStyle w:val="BodyText"/>
      </w:pPr>
      <w:r>
        <w:t xml:space="preserve">Organisations that operate as 'hubs' for genomic activity (clinical and research), such as the </w:t>
      </w:r>
      <w:hyperlink r:id="rId16" w:history="1">
        <w:r w:rsidRPr="00D645E3">
          <w:rPr>
            <w:rStyle w:val="Hyperlink"/>
            <w:color w:val="4F81BD" w:themeColor="accent1"/>
            <w:u w:val="none"/>
          </w:rPr>
          <w:t>Stratified Medicine Scotland Innovation Centre</w:t>
        </w:r>
      </w:hyperlink>
      <w:r>
        <w:t>, will be taking note of this activity and trying to understand how they can participate. Competition and the need to understand information governance issues will encourage participation (see Candidate Organisations).</w:t>
      </w:r>
    </w:p>
    <w:p w:rsidR="00FC7C5D" w:rsidRDefault="00FC7C5D" w:rsidP="00FC7C5D">
      <w:pPr>
        <w:pStyle w:val="BodyText"/>
      </w:pPr>
      <w:r>
        <w:t xml:space="preserve">Some organisations, including those participating in this proposed exercise, have already developed useful models of federated analysis. For example, </w:t>
      </w:r>
      <w:hyperlink r:id="rId17" w:history="1">
        <w:r w:rsidRPr="002514E9">
          <w:rPr>
            <w:rStyle w:val="Hyperlink"/>
          </w:rPr>
          <w:t>BioGrid Australia</w:t>
        </w:r>
      </w:hyperlink>
      <w:r>
        <w:t xml:space="preserve"> </w:t>
      </w:r>
      <w:r w:rsidRPr="002514E9">
        <w:t>offers an interesting and successful version of federation</w:t>
      </w:r>
      <w:r>
        <w:t>,</w:t>
      </w:r>
      <w:r w:rsidRPr="002514E9">
        <w:t xml:space="preserve"> where </w:t>
      </w:r>
      <w:r w:rsidRPr="002514E9">
        <w:lastRenderedPageBreak/>
        <w:t>data is shared easily and quickly by authorised researchers accessing data linked permanently in real-time for a project specific purpose.</w:t>
      </w:r>
    </w:p>
    <w:p w:rsidR="00FC7C5D" w:rsidRDefault="00FC7C5D" w:rsidP="00FC7C5D">
      <w:pPr>
        <w:pStyle w:val="BodyText"/>
      </w:pPr>
      <w:r>
        <w:t xml:space="preserve">At the same time, in a clinical context, a number of efforts exist to capture what clinical data should accompany genomic samples for analysis, and what information should be returned after secondary analysis, or after interpretation. The GA4GH Clinical Working Group </w:t>
      </w:r>
      <w:hyperlink r:id="rId18" w:history="1">
        <w:r w:rsidRPr="00D645E3">
          <w:rPr>
            <w:rStyle w:val="Hyperlink"/>
            <w:color w:val="4F81BD" w:themeColor="accent1"/>
            <w:u w:val="none"/>
          </w:rPr>
          <w:t>CWG</w:t>
        </w:r>
      </w:hyperlink>
      <w:r>
        <w:t xml:space="preserve"> is leading efforts to share experience and establish standards in eHealth.</w:t>
      </w:r>
    </w:p>
    <w:p w:rsidR="00FC7C5D" w:rsidRDefault="00FC7C5D" w:rsidP="00FC7C5D">
      <w:pPr>
        <w:pStyle w:val="BodyText"/>
      </w:pPr>
      <w:r>
        <w:t xml:space="preserve">For the CWG, and the parallel Data Working Group, this exercise should provide useful feedback from users that can improve the structure of the API and </w:t>
      </w:r>
      <w:hyperlink r:id="rId19">
        <w:r>
          <w:rPr>
            <w:rStyle w:val="Hyperlink1"/>
          </w:rPr>
          <w:t>reference implementation</w:t>
        </w:r>
      </w:hyperlink>
      <w:r>
        <w:t>, as well as the utility of the data formats.</w:t>
      </w:r>
    </w:p>
    <w:p w:rsidR="00FC7C5D" w:rsidRDefault="00FC7C5D" w:rsidP="00FC7C5D">
      <w:pPr>
        <w:pStyle w:val="BodyText"/>
      </w:pPr>
    </w:p>
    <w:p w:rsidR="00FC7C5D" w:rsidRDefault="00FC7C5D">
      <w:pPr>
        <w:spacing w:after="200" w:line="276" w:lineRule="auto"/>
        <w:rPr>
          <w:rFonts w:ascii="Tw Cen MT" w:eastAsiaTheme="majorEastAsia" w:hAnsi="Tw Cen MT" w:cstheme="majorBidi"/>
          <w:bCs/>
          <w:color w:val="auto"/>
          <w:sz w:val="26"/>
          <w:szCs w:val="26"/>
        </w:rPr>
      </w:pPr>
      <w:bookmarkStart w:id="6" w:name="introduction"/>
      <w:bookmarkStart w:id="7" w:name="requirements-for-each-organisation"/>
      <w:r>
        <w:br w:type="page"/>
      </w:r>
    </w:p>
    <w:p w:rsidR="00FC7C5D" w:rsidRPr="00FC7C5D" w:rsidRDefault="00FC7C5D" w:rsidP="00FC7C5D">
      <w:pPr>
        <w:pStyle w:val="Heading2"/>
      </w:pPr>
      <w:r w:rsidRPr="00FC7C5D">
        <w:lastRenderedPageBreak/>
        <w:t xml:space="preserve">Technical </w:t>
      </w:r>
      <w:r>
        <w:t>Support</w:t>
      </w:r>
    </w:p>
    <w:bookmarkEnd w:id="6"/>
    <w:p w:rsidR="00FC7C5D" w:rsidRDefault="00FC7C5D" w:rsidP="00FC7C5D">
      <w:pPr>
        <w:pStyle w:val="BodyText"/>
      </w:pPr>
      <w:r>
        <w:t xml:space="preserve">In order to mitigate any of the barriers to entry that may exist in terms of technical capabilities, the GA4GH has developed a number of technical interfaces (APIs - application programming interfaces) that organisations could implement in order to enable them to participate, through the Data Working Group </w:t>
      </w:r>
      <w:hyperlink r:id="rId20">
        <w:r>
          <w:rPr>
            <w:rStyle w:val="Hyperlink1"/>
          </w:rPr>
          <w:t>DWG</w:t>
        </w:r>
      </w:hyperlink>
      <w:r>
        <w:t>:</w:t>
      </w:r>
    </w:p>
    <w:p w:rsidR="00FC7C5D" w:rsidRDefault="00FC7C5D" w:rsidP="00FC7C5D">
      <w:pPr>
        <w:pStyle w:val="BulletPoints"/>
        <w:spacing w:line="280" w:lineRule="exact"/>
      </w:pPr>
      <w:r>
        <w:t xml:space="preserve">The </w:t>
      </w:r>
      <w:hyperlink r:id="rId21" w:anchor="/api">
        <w:r>
          <w:rPr>
            <w:rStyle w:val="Hyperlink1"/>
            <w:rFonts w:eastAsiaTheme="minorHAnsi"/>
          </w:rPr>
          <w:t>GA4GH Genomics API</w:t>
        </w:r>
      </w:hyperlink>
    </w:p>
    <w:p w:rsidR="00FC7C5D" w:rsidRDefault="00FC7C5D" w:rsidP="00FC7C5D">
      <w:pPr>
        <w:pStyle w:val="BulletPoints"/>
        <w:spacing w:line="280" w:lineRule="exact"/>
      </w:pPr>
      <w:r>
        <w:t xml:space="preserve">The </w:t>
      </w:r>
      <w:hyperlink r:id="rId22" w:anchor="/beacon">
        <w:r>
          <w:rPr>
            <w:rStyle w:val="Hyperlink1"/>
            <w:rFonts w:eastAsiaTheme="minorHAnsi"/>
          </w:rPr>
          <w:t>Beacon API</w:t>
        </w:r>
      </w:hyperlink>
    </w:p>
    <w:p w:rsidR="00FC7C5D" w:rsidRDefault="00FC7C5D" w:rsidP="00FC7C5D">
      <w:pPr>
        <w:pStyle w:val="BulletPoints"/>
        <w:spacing w:line="280" w:lineRule="exact"/>
      </w:pPr>
      <w:r>
        <w:t xml:space="preserve">The </w:t>
      </w:r>
      <w:hyperlink r:id="rId23" w:anchor="/matchmaker">
        <w:r>
          <w:rPr>
            <w:rStyle w:val="Hyperlink1"/>
            <w:rFonts w:eastAsiaTheme="minorHAnsi"/>
          </w:rPr>
          <w:t>MatchMaker project</w:t>
        </w:r>
      </w:hyperlink>
    </w:p>
    <w:p w:rsidR="00FC7C5D" w:rsidRDefault="00FC7C5D" w:rsidP="00FC7C5D">
      <w:pPr>
        <w:pStyle w:val="BulletPoints"/>
        <w:spacing w:line="280" w:lineRule="exact"/>
      </w:pPr>
      <w:r>
        <w:t xml:space="preserve">Definitions for genomic data types, the </w:t>
      </w:r>
      <w:hyperlink r:id="rId24" w:anchor="/schemas">
        <w:r>
          <w:rPr>
            <w:rStyle w:val="Hyperlink1"/>
            <w:rFonts w:eastAsiaTheme="minorHAnsi"/>
          </w:rPr>
          <w:t>Schema</w:t>
        </w:r>
      </w:hyperlink>
      <w:r>
        <w:rPr>
          <w:rStyle w:val="Hyperlink1"/>
          <w:rFonts w:eastAsiaTheme="minorHAnsi"/>
        </w:rPr>
        <w:t>.</w:t>
      </w:r>
    </w:p>
    <w:p w:rsidR="00FC7C5D" w:rsidRDefault="00FC7C5D" w:rsidP="00FC7C5D">
      <w:pPr>
        <w:pStyle w:val="BodyText"/>
      </w:pPr>
      <w:r>
        <w:t>The Genomics API is defined as:</w:t>
      </w:r>
    </w:p>
    <w:p w:rsidR="00FC7C5D" w:rsidRPr="00D44E32" w:rsidRDefault="00FC7C5D" w:rsidP="00FC7C5D">
      <w:pPr>
        <w:pStyle w:val="Callout"/>
      </w:pPr>
      <w:r w:rsidRPr="00D44E32">
        <w:t>The API is implemented as a webservice to create a data source which may be integrated into visualization software, web-based genomics portals or processed as part of genomic analysis pipelines. It overcomes the barriers of incompatible infrastructure between organizations and institutions to enable DNA data providers and consumers to better share genomic data and work together on a global scale, advancing genome research and clinical application.</w:t>
      </w:r>
    </w:p>
    <w:p w:rsidR="00FC7C5D" w:rsidRDefault="00FC7C5D" w:rsidP="00FC7C5D">
      <w:pPr>
        <w:pStyle w:val="BodyText"/>
      </w:pPr>
      <w:r>
        <w:t xml:space="preserve">There may be some overlap with the work from the </w:t>
      </w:r>
      <w:hyperlink r:id="rId25" w:anchor="/matchmaker">
        <w:r>
          <w:rPr>
            <w:rStyle w:val="Hyperlink1"/>
          </w:rPr>
          <w:t>MatchMaker group</w:t>
        </w:r>
      </w:hyperlink>
      <w:r>
        <w:t xml:space="preserve"> to define protocols. The PoC working group sees this work as complementary, since it focuses on evolving the technical and scientific protocols based on the Genomics API, whereas </w:t>
      </w:r>
      <w:r w:rsidRPr="006B36AC">
        <w:t>the proposed PoC looks at issues of implementation and clinical utility.</w:t>
      </w:r>
    </w:p>
    <w:p w:rsidR="00FC7C5D" w:rsidRDefault="00FC7C5D" w:rsidP="00FC7C5D">
      <w:pPr>
        <w:pStyle w:val="BodyText"/>
      </w:pPr>
    </w:p>
    <w:p w:rsidR="00FC7C5D" w:rsidRDefault="00FC7C5D" w:rsidP="00FC7C5D">
      <w:pPr>
        <w:pStyle w:val="Heading3"/>
      </w:pPr>
      <w:r>
        <w:t>GA4GH &amp; related federation approaches - layers</w:t>
      </w:r>
    </w:p>
    <w:p w:rsidR="00FC7C5D" w:rsidRDefault="00FC7C5D" w:rsidP="00FC7C5D">
      <w:pPr>
        <w:pStyle w:val="BodyText"/>
      </w:pPr>
      <w:r>
        <w:t>The current portfolio of approaches in the GA4GH can be applied and supplemented to provide layers of analysis in the PoC:</w:t>
      </w:r>
    </w:p>
    <w:tbl>
      <w:tblPr>
        <w:tblStyle w:val="GridTable5Dark-Accent1"/>
        <w:tblW w:w="10343" w:type="dxa"/>
        <w:tblLayout w:type="fixed"/>
        <w:tblCellMar>
          <w:top w:w="57" w:type="dxa"/>
          <w:left w:w="57" w:type="dxa"/>
          <w:bottom w:w="57" w:type="dxa"/>
          <w:right w:w="57" w:type="dxa"/>
        </w:tblCellMar>
        <w:tblLook w:val="0420" w:firstRow="1" w:lastRow="0" w:firstColumn="0" w:lastColumn="0" w:noHBand="0" w:noVBand="1"/>
      </w:tblPr>
      <w:tblGrid>
        <w:gridCol w:w="2972"/>
        <w:gridCol w:w="7371"/>
      </w:tblGrid>
      <w:tr w:rsidR="00FC7C5D" w:rsidRPr="00557A4E" w:rsidTr="00E1214A">
        <w:trPr>
          <w:cnfStyle w:val="100000000000" w:firstRow="1" w:lastRow="0" w:firstColumn="0" w:lastColumn="0" w:oddVBand="0" w:evenVBand="0" w:oddHBand="0" w:evenHBand="0" w:firstRowFirstColumn="0" w:firstRowLastColumn="0" w:lastRowFirstColumn="0" w:lastRowLastColumn="0"/>
          <w:trHeight w:val="227"/>
        </w:trPr>
        <w:tc>
          <w:tcPr>
            <w:tcW w:w="2972" w:type="dxa"/>
            <w:vAlign w:val="center"/>
          </w:tcPr>
          <w:p w:rsidR="00FC7C5D" w:rsidRPr="00557A4E" w:rsidRDefault="00FC7C5D" w:rsidP="00E1214A">
            <w:pPr>
              <w:pStyle w:val="BodyText"/>
              <w:spacing w:after="0" w:line="240" w:lineRule="auto"/>
            </w:pPr>
            <w:r w:rsidRPr="00557A4E">
              <w:t>Protocol Level</w:t>
            </w:r>
          </w:p>
        </w:tc>
        <w:tc>
          <w:tcPr>
            <w:tcW w:w="7371" w:type="dxa"/>
            <w:vAlign w:val="center"/>
          </w:tcPr>
          <w:p w:rsidR="00FC7C5D" w:rsidRPr="00557A4E" w:rsidRDefault="00FC7C5D" w:rsidP="00E1214A">
            <w:pPr>
              <w:pStyle w:val="BodyText"/>
              <w:spacing w:after="0" w:line="240" w:lineRule="auto"/>
            </w:pPr>
            <w:r w:rsidRPr="00557A4E">
              <w:t>Purpose</w:t>
            </w:r>
          </w:p>
        </w:tc>
      </w:tr>
      <w:tr w:rsidR="00FC7C5D" w:rsidRPr="00557A4E" w:rsidTr="00E1214A">
        <w:trPr>
          <w:cnfStyle w:val="000000100000" w:firstRow="0" w:lastRow="0" w:firstColumn="0" w:lastColumn="0" w:oddVBand="0" w:evenVBand="0" w:oddHBand="1" w:evenHBand="0" w:firstRowFirstColumn="0" w:firstRowLastColumn="0" w:lastRowFirstColumn="0" w:lastRowLastColumn="0"/>
          <w:trHeight w:val="227"/>
        </w:trPr>
        <w:tc>
          <w:tcPr>
            <w:tcW w:w="2972" w:type="dxa"/>
            <w:vAlign w:val="center"/>
          </w:tcPr>
          <w:p w:rsidR="00FC7C5D" w:rsidRPr="00557A4E" w:rsidRDefault="00FC7C5D" w:rsidP="00E1214A">
            <w:pPr>
              <w:pStyle w:val="BodyText"/>
              <w:spacing w:after="0" w:line="240" w:lineRule="auto"/>
            </w:pPr>
            <w:r w:rsidRPr="00557A4E">
              <w:t>Beacon</w:t>
            </w:r>
          </w:p>
        </w:tc>
        <w:tc>
          <w:tcPr>
            <w:tcW w:w="7371" w:type="dxa"/>
            <w:vAlign w:val="center"/>
          </w:tcPr>
          <w:p w:rsidR="00FC7C5D" w:rsidRPr="00557A4E" w:rsidRDefault="00FC7C5D" w:rsidP="00E1214A">
            <w:pPr>
              <w:pStyle w:val="BodyText"/>
              <w:spacing w:after="0" w:line="240" w:lineRule="auto"/>
            </w:pPr>
            <w:r w:rsidRPr="00557A4E">
              <w:t>Is there data?</w:t>
            </w:r>
          </w:p>
        </w:tc>
      </w:tr>
      <w:tr w:rsidR="00FC7C5D" w:rsidRPr="00557A4E" w:rsidTr="00E1214A">
        <w:trPr>
          <w:trHeight w:val="227"/>
        </w:trPr>
        <w:tc>
          <w:tcPr>
            <w:tcW w:w="2972" w:type="dxa"/>
            <w:vAlign w:val="center"/>
          </w:tcPr>
          <w:p w:rsidR="00FC7C5D" w:rsidRPr="00557A4E" w:rsidRDefault="00FC7C5D" w:rsidP="00E1214A">
            <w:pPr>
              <w:pStyle w:val="BodyText"/>
              <w:spacing w:after="0" w:line="240" w:lineRule="auto"/>
            </w:pPr>
            <w:r>
              <w:t>Sizing/s</w:t>
            </w:r>
            <w:r w:rsidRPr="00557A4E">
              <w:t>ampling</w:t>
            </w:r>
          </w:p>
        </w:tc>
        <w:tc>
          <w:tcPr>
            <w:tcW w:w="7371" w:type="dxa"/>
            <w:vAlign w:val="center"/>
          </w:tcPr>
          <w:p w:rsidR="00FC7C5D" w:rsidRPr="00557A4E" w:rsidRDefault="00FC7C5D" w:rsidP="00E1214A">
            <w:pPr>
              <w:pStyle w:val="BodyText"/>
              <w:spacing w:after="0" w:line="240" w:lineRule="auto"/>
            </w:pPr>
            <w:r w:rsidRPr="00557A4E">
              <w:t>Is there enough data?</w:t>
            </w:r>
          </w:p>
        </w:tc>
      </w:tr>
      <w:tr w:rsidR="00FC7C5D" w:rsidRPr="00557A4E" w:rsidTr="00E1214A">
        <w:trPr>
          <w:cnfStyle w:val="000000100000" w:firstRow="0" w:lastRow="0" w:firstColumn="0" w:lastColumn="0" w:oddVBand="0" w:evenVBand="0" w:oddHBand="1" w:evenHBand="0" w:firstRowFirstColumn="0" w:firstRowLastColumn="0" w:lastRowFirstColumn="0" w:lastRowLastColumn="0"/>
          <w:trHeight w:val="227"/>
        </w:trPr>
        <w:tc>
          <w:tcPr>
            <w:tcW w:w="2972" w:type="dxa"/>
            <w:vAlign w:val="center"/>
          </w:tcPr>
          <w:p w:rsidR="00FC7C5D" w:rsidRPr="00557A4E" w:rsidRDefault="00FC7C5D" w:rsidP="00E1214A">
            <w:pPr>
              <w:pStyle w:val="BodyText"/>
              <w:spacing w:after="0" w:line="240" w:lineRule="auto"/>
            </w:pPr>
            <w:r w:rsidRPr="00557A4E">
              <w:t>Interoperability</w:t>
            </w:r>
          </w:p>
        </w:tc>
        <w:tc>
          <w:tcPr>
            <w:tcW w:w="7371" w:type="dxa"/>
            <w:vAlign w:val="center"/>
          </w:tcPr>
          <w:p w:rsidR="00FC7C5D" w:rsidRPr="00557A4E" w:rsidRDefault="00FC7C5D" w:rsidP="00E1214A">
            <w:pPr>
              <w:pStyle w:val="BodyText"/>
              <w:spacing w:after="0" w:line="240" w:lineRule="auto"/>
            </w:pPr>
            <w:r w:rsidRPr="00557A4E">
              <w:t>Is the right kind of data?</w:t>
            </w:r>
          </w:p>
        </w:tc>
      </w:tr>
      <w:tr w:rsidR="00FC7C5D" w:rsidRPr="00557A4E" w:rsidTr="00E1214A">
        <w:trPr>
          <w:trHeight w:val="227"/>
        </w:trPr>
        <w:tc>
          <w:tcPr>
            <w:tcW w:w="2972" w:type="dxa"/>
            <w:vAlign w:val="center"/>
          </w:tcPr>
          <w:p w:rsidR="00FC7C5D" w:rsidRPr="00557A4E" w:rsidRDefault="00FC7C5D" w:rsidP="00E1214A">
            <w:pPr>
              <w:pStyle w:val="BodyText"/>
              <w:spacing w:after="0" w:line="240" w:lineRule="auto"/>
            </w:pPr>
            <w:r w:rsidRPr="00557A4E">
              <w:t>Quality check</w:t>
            </w:r>
          </w:p>
        </w:tc>
        <w:tc>
          <w:tcPr>
            <w:tcW w:w="7371" w:type="dxa"/>
            <w:vAlign w:val="center"/>
          </w:tcPr>
          <w:p w:rsidR="00FC7C5D" w:rsidRPr="00557A4E" w:rsidRDefault="00FC7C5D" w:rsidP="00E1214A">
            <w:pPr>
              <w:pStyle w:val="BodyText"/>
              <w:spacing w:after="0" w:line="240" w:lineRule="auto"/>
            </w:pPr>
            <w:r w:rsidRPr="00557A4E">
              <w:t>Does the hub have good enough data?</w:t>
            </w:r>
          </w:p>
        </w:tc>
      </w:tr>
      <w:tr w:rsidR="00FC7C5D" w:rsidRPr="00557A4E" w:rsidTr="00E1214A">
        <w:trPr>
          <w:cnfStyle w:val="000000100000" w:firstRow="0" w:lastRow="0" w:firstColumn="0" w:lastColumn="0" w:oddVBand="0" w:evenVBand="0" w:oddHBand="1" w:evenHBand="0" w:firstRowFirstColumn="0" w:firstRowLastColumn="0" w:lastRowFirstColumn="0" w:lastRowLastColumn="0"/>
          <w:trHeight w:val="227"/>
        </w:trPr>
        <w:tc>
          <w:tcPr>
            <w:tcW w:w="2972" w:type="dxa"/>
            <w:vAlign w:val="center"/>
          </w:tcPr>
          <w:p w:rsidR="00FC7C5D" w:rsidRPr="00557A4E" w:rsidRDefault="00FC7C5D" w:rsidP="00E1214A">
            <w:pPr>
              <w:pStyle w:val="BodyText"/>
              <w:spacing w:after="0" w:line="240" w:lineRule="auto"/>
            </w:pPr>
            <w:r w:rsidRPr="00557A4E">
              <w:t>Privacy preserving aggregates</w:t>
            </w:r>
          </w:p>
        </w:tc>
        <w:tc>
          <w:tcPr>
            <w:tcW w:w="7371" w:type="dxa"/>
            <w:vAlign w:val="center"/>
          </w:tcPr>
          <w:p w:rsidR="00FC7C5D" w:rsidRPr="00557A4E" w:rsidRDefault="00FC7C5D" w:rsidP="00E1214A">
            <w:pPr>
              <w:pStyle w:val="BodyText"/>
              <w:spacing w:after="0" w:line="240" w:lineRule="auto"/>
            </w:pPr>
            <w:r w:rsidRPr="00557A4E">
              <w:t>Run analysis locally, deliver risk-filtered reports, no PHI</w:t>
            </w:r>
          </w:p>
        </w:tc>
      </w:tr>
      <w:tr w:rsidR="00FC7C5D" w:rsidRPr="00557A4E" w:rsidTr="00E1214A">
        <w:trPr>
          <w:trHeight w:val="227"/>
        </w:trPr>
        <w:tc>
          <w:tcPr>
            <w:tcW w:w="2972" w:type="dxa"/>
            <w:vAlign w:val="center"/>
          </w:tcPr>
          <w:p w:rsidR="00FC7C5D" w:rsidRPr="00557A4E" w:rsidRDefault="00FC7C5D" w:rsidP="00E1214A">
            <w:pPr>
              <w:pStyle w:val="BodyText"/>
              <w:spacing w:after="0" w:line="240" w:lineRule="auto"/>
            </w:pPr>
            <w:r w:rsidRPr="00557A4E">
              <w:t>Privacy preserving informatics</w:t>
            </w:r>
          </w:p>
        </w:tc>
        <w:tc>
          <w:tcPr>
            <w:tcW w:w="7371" w:type="dxa"/>
            <w:vAlign w:val="center"/>
          </w:tcPr>
          <w:p w:rsidR="00FC7C5D" w:rsidRPr="00557A4E" w:rsidRDefault="00FC7C5D" w:rsidP="00E1214A">
            <w:pPr>
              <w:pStyle w:val="BodyText"/>
              <w:spacing w:after="0" w:line="240" w:lineRule="auto"/>
            </w:pPr>
            <w:r w:rsidRPr="00557A4E">
              <w:t>Provide defined platform as a service to execute complex analysis and deliver risk-filtered outputs</w:t>
            </w:r>
          </w:p>
        </w:tc>
      </w:tr>
      <w:tr w:rsidR="00FC7C5D" w:rsidRPr="00557A4E" w:rsidTr="00E1214A">
        <w:trPr>
          <w:cnfStyle w:val="000000100000" w:firstRow="0" w:lastRow="0" w:firstColumn="0" w:lastColumn="0" w:oddVBand="0" w:evenVBand="0" w:oddHBand="1" w:evenHBand="0" w:firstRowFirstColumn="0" w:firstRowLastColumn="0" w:lastRowFirstColumn="0" w:lastRowLastColumn="0"/>
          <w:trHeight w:val="227"/>
        </w:trPr>
        <w:tc>
          <w:tcPr>
            <w:tcW w:w="2972" w:type="dxa"/>
            <w:vAlign w:val="center"/>
          </w:tcPr>
          <w:p w:rsidR="00FC7C5D" w:rsidRPr="00557A4E" w:rsidRDefault="00FC7C5D" w:rsidP="00E1214A">
            <w:pPr>
              <w:pStyle w:val="BodyText"/>
              <w:spacing w:after="0" w:line="240" w:lineRule="auto"/>
            </w:pPr>
            <w:r w:rsidRPr="00557A4E">
              <w:t>Shared Deposition</w:t>
            </w:r>
          </w:p>
        </w:tc>
        <w:tc>
          <w:tcPr>
            <w:tcW w:w="7371" w:type="dxa"/>
            <w:vAlign w:val="center"/>
          </w:tcPr>
          <w:p w:rsidR="00FC7C5D" w:rsidRPr="00557A4E" w:rsidRDefault="00FC7C5D" w:rsidP="00E1214A">
            <w:pPr>
              <w:pStyle w:val="BodyText"/>
              <w:spacing w:after="0" w:line="240" w:lineRule="auto"/>
            </w:pPr>
            <w:r w:rsidRPr="00557A4E">
              <w:t>Complete or partial results are deposited at participating sites</w:t>
            </w:r>
          </w:p>
        </w:tc>
      </w:tr>
    </w:tbl>
    <w:p w:rsidR="00FC7C5D" w:rsidRDefault="00FC7C5D" w:rsidP="00FC7C5D">
      <w:pPr>
        <w:pStyle w:val="BodyText"/>
      </w:pPr>
      <w:bookmarkStart w:id="8" w:name="task-definitions"/>
      <w:bookmarkEnd w:id="7"/>
    </w:p>
    <w:p w:rsidR="00832B35" w:rsidRDefault="00BB4E06" w:rsidP="00FC7C5D">
      <w:pPr>
        <w:pStyle w:val="Heading3"/>
      </w:pPr>
      <w:r>
        <w:t>T</w:t>
      </w:r>
      <w:r w:rsidR="00FC7C5D">
        <w:t>echnical t</w:t>
      </w:r>
      <w:r>
        <w:t>ask d</w:t>
      </w:r>
      <w:r w:rsidR="00832B35">
        <w:t>efinitions</w:t>
      </w:r>
    </w:p>
    <w:bookmarkEnd w:id="8"/>
    <w:p w:rsidR="00832B35" w:rsidRDefault="00832B35" w:rsidP="00316066">
      <w:pPr>
        <w:pStyle w:val="BodyText"/>
      </w:pPr>
      <w:r>
        <w:t>The test case is defined as a typical workflow with a number of 'tasks' (not pr</w:t>
      </w:r>
      <w:r w:rsidR="009232C3">
        <w:t>oject tasks, but workflow tasks</w:t>
      </w:r>
      <w:r>
        <w:t>)</w:t>
      </w:r>
      <w:r w:rsidR="009232C3">
        <w:t>.</w:t>
      </w:r>
    </w:p>
    <w:p w:rsidR="00832B35" w:rsidRDefault="00832B35" w:rsidP="00316066">
      <w:pPr>
        <w:pStyle w:val="BodyText"/>
      </w:pPr>
      <w:r>
        <w:t xml:space="preserve">The tasks are defined to reflect a realistic analytical lifecycle and incremental exposure of detail in the data. This should parallel the levels of information governance controls that would be required for organisations to participate and </w:t>
      </w:r>
      <w:r w:rsidR="009232C3">
        <w:t xml:space="preserve">fulfil </w:t>
      </w:r>
      <w:r>
        <w:lastRenderedPageBreak/>
        <w:t xml:space="preserve">their existing commitments. </w:t>
      </w:r>
      <w:r w:rsidR="009232C3">
        <w:t xml:space="preserve">Consequently </w:t>
      </w:r>
      <w:r>
        <w:t>we can en</w:t>
      </w:r>
      <w:r w:rsidR="009232C3">
        <w:t xml:space="preserve">sure that both groups (i.e. both analyst and </w:t>
      </w:r>
      <w:r>
        <w:t>genomic hub) are engaged in the process.</w:t>
      </w:r>
    </w:p>
    <w:p w:rsidR="00832B35" w:rsidRDefault="00832B35" w:rsidP="00316066">
      <w:pPr>
        <w:pStyle w:val="BodyText"/>
      </w:pPr>
      <w:r>
        <w:t>A scientific goal should be defined which requires the span of API calls in a meaningful ways.</w:t>
      </w:r>
    </w:p>
    <w:p w:rsidR="00832B35" w:rsidRDefault="00832B35" w:rsidP="00316066">
      <w:pPr>
        <w:pStyle w:val="BodyText"/>
      </w:pPr>
      <w:r>
        <w:t>The following table provides an indication of the API calls to be made (most to be confirmed), where the analysis is executed (local, remote) and what the privacy concern level might be for the analysis itself.</w:t>
      </w:r>
    </w:p>
    <w:p w:rsidR="00832B35" w:rsidRDefault="00832B35" w:rsidP="00316066">
      <w:pPr>
        <w:pStyle w:val="BodyText"/>
      </w:pPr>
      <w:r>
        <w:t>Definitions:</w:t>
      </w:r>
    </w:p>
    <w:p w:rsidR="00832B35" w:rsidRDefault="00832B35" w:rsidP="006B36AC">
      <w:pPr>
        <w:pStyle w:val="BulletPoints"/>
        <w:spacing w:line="280" w:lineRule="exact"/>
      </w:pPr>
      <w:r>
        <w:t>Privacy levels for discussion.</w:t>
      </w:r>
    </w:p>
    <w:p w:rsidR="00832B35" w:rsidRDefault="00832B35" w:rsidP="006B36AC">
      <w:pPr>
        <w:pStyle w:val="BulletPoints"/>
        <w:spacing w:line="280" w:lineRule="exact"/>
      </w:pPr>
      <w:r>
        <w:t xml:space="preserve">For detailed reference to APIs - see the </w:t>
      </w:r>
      <w:hyperlink r:id="rId26" w:anchor="/schema/org.ga4gh.GlobalAllianceApi">
        <w:r>
          <w:rPr>
            <w:rStyle w:val="Hyperlink1"/>
            <w:rFonts w:eastAsiaTheme="minorHAnsi"/>
          </w:rPr>
          <w:t>API documentation</w:t>
        </w:r>
      </w:hyperlink>
      <w:r w:rsidR="009232C3">
        <w:rPr>
          <w:rStyle w:val="Hyperlink1"/>
          <w:rFonts w:eastAsiaTheme="minorHAnsi"/>
        </w:rPr>
        <w:t>.</w:t>
      </w:r>
    </w:p>
    <w:p w:rsidR="00832B35" w:rsidRDefault="00832B35" w:rsidP="006B36AC">
      <w:pPr>
        <w:pStyle w:val="BulletPoints"/>
        <w:spacing w:line="280" w:lineRule="exact"/>
      </w:pPr>
      <w:r>
        <w:t>Local - analysis happens on the client machine</w:t>
      </w:r>
      <w:r w:rsidR="009232C3">
        <w:t>.</w:t>
      </w:r>
    </w:p>
    <w:p w:rsidR="00832B35" w:rsidRDefault="00832B35" w:rsidP="006B36AC">
      <w:pPr>
        <w:pStyle w:val="BulletPoints"/>
        <w:spacing w:line="280" w:lineRule="exact"/>
      </w:pPr>
      <w:r>
        <w:t>Remote - a call is made to the API server</w:t>
      </w:r>
      <w:r w:rsidR="009232C3">
        <w:t>.</w:t>
      </w:r>
    </w:p>
    <w:tbl>
      <w:tblPr>
        <w:tblStyle w:val="GridTable5Dark-Accent1"/>
        <w:tblW w:w="10201" w:type="dxa"/>
        <w:tblLayout w:type="fixed"/>
        <w:tblCellMar>
          <w:top w:w="57" w:type="dxa"/>
          <w:left w:w="57" w:type="dxa"/>
          <w:bottom w:w="57" w:type="dxa"/>
          <w:right w:w="57" w:type="dxa"/>
        </w:tblCellMar>
        <w:tblLook w:val="0420" w:firstRow="1" w:lastRow="0" w:firstColumn="0" w:lastColumn="0" w:noHBand="0" w:noVBand="1"/>
      </w:tblPr>
      <w:tblGrid>
        <w:gridCol w:w="3256"/>
        <w:gridCol w:w="2268"/>
        <w:gridCol w:w="3118"/>
        <w:gridCol w:w="1559"/>
      </w:tblGrid>
      <w:tr w:rsidR="009232C3" w:rsidRPr="00557A4E" w:rsidTr="009232C3">
        <w:trPr>
          <w:cnfStyle w:val="100000000000" w:firstRow="1" w:lastRow="0" w:firstColumn="0" w:lastColumn="0" w:oddVBand="0" w:evenVBand="0" w:oddHBand="0" w:evenHBand="0" w:firstRowFirstColumn="0" w:firstRowLastColumn="0" w:lastRowFirstColumn="0" w:lastRowLastColumn="0"/>
          <w:trHeight w:val="298"/>
        </w:trPr>
        <w:tc>
          <w:tcPr>
            <w:tcW w:w="3256" w:type="dxa"/>
          </w:tcPr>
          <w:p w:rsidR="009232C3" w:rsidRPr="00557A4E" w:rsidRDefault="009232C3" w:rsidP="009232C3">
            <w:pPr>
              <w:pStyle w:val="BodyText"/>
            </w:pPr>
            <w:r w:rsidRPr="00557A4E">
              <w:t xml:space="preserve">Task group </w:t>
            </w:r>
          </w:p>
        </w:tc>
        <w:tc>
          <w:tcPr>
            <w:tcW w:w="2268" w:type="dxa"/>
          </w:tcPr>
          <w:p w:rsidR="009232C3" w:rsidRPr="00557A4E" w:rsidRDefault="009232C3" w:rsidP="009232C3">
            <w:pPr>
              <w:pStyle w:val="BodyText"/>
            </w:pPr>
            <w:r w:rsidRPr="00557A4E">
              <w:t xml:space="preserve">Location </w:t>
            </w:r>
          </w:p>
        </w:tc>
        <w:tc>
          <w:tcPr>
            <w:tcW w:w="3118" w:type="dxa"/>
          </w:tcPr>
          <w:p w:rsidR="009232C3" w:rsidRPr="00557A4E" w:rsidRDefault="009232C3" w:rsidP="009232C3">
            <w:pPr>
              <w:pStyle w:val="BodyText"/>
            </w:pPr>
            <w:r w:rsidRPr="00557A4E">
              <w:t xml:space="preserve">API </w:t>
            </w:r>
          </w:p>
        </w:tc>
        <w:tc>
          <w:tcPr>
            <w:tcW w:w="1559" w:type="dxa"/>
          </w:tcPr>
          <w:p w:rsidR="009232C3" w:rsidRPr="00557A4E" w:rsidRDefault="009232C3" w:rsidP="009232C3">
            <w:pPr>
              <w:pStyle w:val="BodyText"/>
            </w:pPr>
            <w:r w:rsidRPr="00557A4E">
              <w:t xml:space="preserve">Privacy level? </w:t>
            </w:r>
          </w:p>
        </w:tc>
      </w:tr>
      <w:tr w:rsidR="009232C3" w:rsidRPr="00557A4E" w:rsidTr="009232C3">
        <w:trPr>
          <w:cnfStyle w:val="000000100000" w:firstRow="0" w:lastRow="0" w:firstColumn="0" w:lastColumn="0" w:oddVBand="0" w:evenVBand="0" w:oddHBand="1" w:evenHBand="0" w:firstRowFirstColumn="0" w:firstRowLastColumn="0" w:lastRowFirstColumn="0" w:lastRowLastColumn="0"/>
          <w:trHeight w:val="340"/>
        </w:trPr>
        <w:tc>
          <w:tcPr>
            <w:tcW w:w="3256" w:type="dxa"/>
          </w:tcPr>
          <w:p w:rsidR="009232C3" w:rsidRPr="00557A4E" w:rsidRDefault="009232C3" w:rsidP="009232C3">
            <w:pPr>
              <w:pStyle w:val="BodyText"/>
            </w:pPr>
            <w:r w:rsidRPr="00557A4E">
              <w:t xml:space="preserve">Discovery </w:t>
            </w:r>
          </w:p>
        </w:tc>
        <w:tc>
          <w:tcPr>
            <w:tcW w:w="2268" w:type="dxa"/>
          </w:tcPr>
          <w:p w:rsidR="009232C3" w:rsidRPr="00557A4E" w:rsidRDefault="009232C3" w:rsidP="009232C3">
            <w:pPr>
              <w:pStyle w:val="BodyText"/>
            </w:pPr>
            <w:r w:rsidRPr="00557A4E">
              <w:t xml:space="preserve">Remote </w:t>
            </w:r>
          </w:p>
        </w:tc>
        <w:tc>
          <w:tcPr>
            <w:tcW w:w="3118" w:type="dxa"/>
          </w:tcPr>
          <w:p w:rsidR="009232C3" w:rsidRPr="00557A4E" w:rsidRDefault="009232C3" w:rsidP="009232C3">
            <w:pPr>
              <w:pStyle w:val="BodyText"/>
            </w:pPr>
            <w:r w:rsidRPr="00557A4E">
              <w:t xml:space="preserve">searchVariants or Beacon? </w:t>
            </w:r>
          </w:p>
        </w:tc>
        <w:tc>
          <w:tcPr>
            <w:tcW w:w="1559" w:type="dxa"/>
          </w:tcPr>
          <w:p w:rsidR="009232C3" w:rsidRPr="00557A4E" w:rsidRDefault="009232C3" w:rsidP="009232C3">
            <w:pPr>
              <w:pStyle w:val="BodyText"/>
            </w:pPr>
            <w:r w:rsidRPr="00557A4E">
              <w:t xml:space="preserve">Medium </w:t>
            </w:r>
          </w:p>
        </w:tc>
      </w:tr>
      <w:tr w:rsidR="009232C3" w:rsidRPr="00557A4E" w:rsidTr="009232C3">
        <w:trPr>
          <w:trHeight w:val="340"/>
        </w:trPr>
        <w:tc>
          <w:tcPr>
            <w:tcW w:w="3256" w:type="dxa"/>
          </w:tcPr>
          <w:p w:rsidR="009232C3" w:rsidRPr="00557A4E" w:rsidRDefault="009232C3" w:rsidP="009232C3">
            <w:pPr>
              <w:pStyle w:val="BodyText"/>
            </w:pPr>
            <w:r w:rsidRPr="00557A4E">
              <w:t xml:space="preserve">Data acquisition - genomic variants </w:t>
            </w:r>
          </w:p>
        </w:tc>
        <w:tc>
          <w:tcPr>
            <w:tcW w:w="2268" w:type="dxa"/>
          </w:tcPr>
          <w:p w:rsidR="009232C3" w:rsidRPr="00557A4E" w:rsidRDefault="009232C3" w:rsidP="009232C3">
            <w:pPr>
              <w:pStyle w:val="BodyText"/>
            </w:pPr>
            <w:r w:rsidRPr="00557A4E">
              <w:t xml:space="preserve">Remote </w:t>
            </w:r>
          </w:p>
        </w:tc>
        <w:tc>
          <w:tcPr>
            <w:tcW w:w="3118" w:type="dxa"/>
          </w:tcPr>
          <w:p w:rsidR="009232C3" w:rsidRPr="00557A4E" w:rsidRDefault="009232C3" w:rsidP="009232C3">
            <w:pPr>
              <w:pStyle w:val="BodyText"/>
            </w:pPr>
            <w:r w:rsidRPr="00557A4E">
              <w:t xml:space="preserve">TBC </w:t>
            </w:r>
          </w:p>
        </w:tc>
        <w:tc>
          <w:tcPr>
            <w:tcW w:w="1559" w:type="dxa"/>
          </w:tcPr>
          <w:p w:rsidR="009232C3" w:rsidRPr="00557A4E" w:rsidRDefault="009232C3" w:rsidP="009232C3">
            <w:pPr>
              <w:pStyle w:val="BodyText"/>
            </w:pPr>
            <w:r w:rsidRPr="00557A4E">
              <w:t xml:space="preserve">High </w:t>
            </w:r>
          </w:p>
        </w:tc>
      </w:tr>
      <w:tr w:rsidR="009232C3" w:rsidRPr="00557A4E" w:rsidTr="009232C3">
        <w:trPr>
          <w:cnfStyle w:val="000000100000" w:firstRow="0" w:lastRow="0" w:firstColumn="0" w:lastColumn="0" w:oddVBand="0" w:evenVBand="0" w:oddHBand="1" w:evenHBand="0" w:firstRowFirstColumn="0" w:firstRowLastColumn="0" w:lastRowFirstColumn="0" w:lastRowLastColumn="0"/>
          <w:trHeight w:val="340"/>
        </w:trPr>
        <w:tc>
          <w:tcPr>
            <w:tcW w:w="3256" w:type="dxa"/>
          </w:tcPr>
          <w:p w:rsidR="009232C3" w:rsidRPr="00557A4E" w:rsidRDefault="009232C3" w:rsidP="009232C3">
            <w:pPr>
              <w:pStyle w:val="BodyText"/>
            </w:pPr>
            <w:r w:rsidRPr="00557A4E">
              <w:t xml:space="preserve">Data acquisition - phenotype </w:t>
            </w:r>
          </w:p>
        </w:tc>
        <w:tc>
          <w:tcPr>
            <w:tcW w:w="2268" w:type="dxa"/>
          </w:tcPr>
          <w:p w:rsidR="009232C3" w:rsidRPr="00557A4E" w:rsidRDefault="009232C3" w:rsidP="009232C3">
            <w:pPr>
              <w:pStyle w:val="BodyText"/>
            </w:pPr>
            <w:r w:rsidRPr="00557A4E">
              <w:t xml:space="preserve">Remote </w:t>
            </w:r>
          </w:p>
        </w:tc>
        <w:tc>
          <w:tcPr>
            <w:tcW w:w="3118" w:type="dxa"/>
          </w:tcPr>
          <w:p w:rsidR="009232C3" w:rsidRPr="00557A4E" w:rsidRDefault="009232C3" w:rsidP="009232C3">
            <w:pPr>
              <w:pStyle w:val="BodyText"/>
            </w:pPr>
            <w:r w:rsidRPr="00557A4E">
              <w:t xml:space="preserve">TBC </w:t>
            </w:r>
          </w:p>
        </w:tc>
        <w:tc>
          <w:tcPr>
            <w:tcW w:w="1559" w:type="dxa"/>
          </w:tcPr>
          <w:p w:rsidR="009232C3" w:rsidRPr="00557A4E" w:rsidRDefault="009232C3" w:rsidP="009232C3">
            <w:pPr>
              <w:pStyle w:val="BodyText"/>
            </w:pPr>
            <w:r w:rsidRPr="00557A4E">
              <w:t xml:space="preserve">High </w:t>
            </w:r>
          </w:p>
        </w:tc>
      </w:tr>
      <w:tr w:rsidR="009232C3" w:rsidRPr="00557A4E" w:rsidTr="009232C3">
        <w:trPr>
          <w:trHeight w:val="340"/>
        </w:trPr>
        <w:tc>
          <w:tcPr>
            <w:tcW w:w="3256" w:type="dxa"/>
          </w:tcPr>
          <w:p w:rsidR="009232C3" w:rsidRPr="00557A4E" w:rsidRDefault="009232C3" w:rsidP="009232C3">
            <w:pPr>
              <w:pStyle w:val="BodyText"/>
            </w:pPr>
            <w:r w:rsidRPr="00557A4E">
              <w:t xml:space="preserve">Aggregation of data from N sources </w:t>
            </w:r>
          </w:p>
        </w:tc>
        <w:tc>
          <w:tcPr>
            <w:tcW w:w="2268" w:type="dxa"/>
          </w:tcPr>
          <w:p w:rsidR="009232C3" w:rsidRPr="00557A4E" w:rsidRDefault="009232C3" w:rsidP="009232C3">
            <w:pPr>
              <w:pStyle w:val="BodyText"/>
            </w:pPr>
            <w:r w:rsidRPr="00557A4E">
              <w:t xml:space="preserve">Local </w:t>
            </w:r>
          </w:p>
        </w:tc>
        <w:tc>
          <w:tcPr>
            <w:tcW w:w="3118" w:type="dxa"/>
          </w:tcPr>
          <w:p w:rsidR="009232C3" w:rsidRPr="00557A4E" w:rsidRDefault="009232C3" w:rsidP="009232C3">
            <w:pPr>
              <w:pStyle w:val="BodyText"/>
            </w:pPr>
            <w:r w:rsidRPr="00557A4E">
              <w:t xml:space="preserve">TBC </w:t>
            </w:r>
          </w:p>
        </w:tc>
        <w:tc>
          <w:tcPr>
            <w:tcW w:w="1559" w:type="dxa"/>
          </w:tcPr>
          <w:p w:rsidR="009232C3" w:rsidRPr="00557A4E" w:rsidRDefault="009232C3" w:rsidP="009232C3">
            <w:pPr>
              <w:pStyle w:val="BodyText"/>
            </w:pPr>
            <w:r w:rsidRPr="00557A4E">
              <w:t xml:space="preserve">Medium </w:t>
            </w:r>
          </w:p>
        </w:tc>
      </w:tr>
      <w:tr w:rsidR="009232C3" w:rsidRPr="00557A4E" w:rsidTr="009232C3">
        <w:trPr>
          <w:cnfStyle w:val="000000100000" w:firstRow="0" w:lastRow="0" w:firstColumn="0" w:lastColumn="0" w:oddVBand="0" w:evenVBand="0" w:oddHBand="1" w:evenHBand="0" w:firstRowFirstColumn="0" w:firstRowLastColumn="0" w:lastRowFirstColumn="0" w:lastRowLastColumn="0"/>
          <w:trHeight w:val="340"/>
        </w:trPr>
        <w:tc>
          <w:tcPr>
            <w:tcW w:w="3256" w:type="dxa"/>
          </w:tcPr>
          <w:p w:rsidR="009232C3" w:rsidRPr="00557A4E" w:rsidRDefault="009232C3" w:rsidP="009232C3">
            <w:pPr>
              <w:pStyle w:val="BodyText"/>
            </w:pPr>
            <w:r w:rsidRPr="00557A4E">
              <w:t xml:space="preserve">Exploration </w:t>
            </w:r>
          </w:p>
        </w:tc>
        <w:tc>
          <w:tcPr>
            <w:tcW w:w="2268" w:type="dxa"/>
          </w:tcPr>
          <w:p w:rsidR="009232C3" w:rsidRPr="00557A4E" w:rsidRDefault="009232C3" w:rsidP="009232C3">
            <w:pPr>
              <w:pStyle w:val="BodyText"/>
            </w:pPr>
            <w:r w:rsidRPr="00557A4E">
              <w:t xml:space="preserve">Local </w:t>
            </w:r>
          </w:p>
        </w:tc>
        <w:tc>
          <w:tcPr>
            <w:tcW w:w="3118" w:type="dxa"/>
          </w:tcPr>
          <w:p w:rsidR="009232C3" w:rsidRPr="00557A4E" w:rsidRDefault="009232C3" w:rsidP="009232C3">
            <w:pPr>
              <w:pStyle w:val="BodyText"/>
            </w:pPr>
            <w:r w:rsidRPr="00557A4E">
              <w:t xml:space="preserve">TBC </w:t>
            </w:r>
          </w:p>
        </w:tc>
        <w:tc>
          <w:tcPr>
            <w:tcW w:w="1559" w:type="dxa"/>
          </w:tcPr>
          <w:p w:rsidR="009232C3" w:rsidRPr="00557A4E" w:rsidRDefault="009232C3" w:rsidP="009232C3">
            <w:pPr>
              <w:pStyle w:val="BodyText"/>
            </w:pPr>
            <w:r w:rsidRPr="00557A4E">
              <w:t xml:space="preserve">Low </w:t>
            </w:r>
          </w:p>
        </w:tc>
      </w:tr>
      <w:tr w:rsidR="009232C3" w:rsidRPr="00557A4E" w:rsidTr="009232C3">
        <w:trPr>
          <w:trHeight w:val="340"/>
        </w:trPr>
        <w:tc>
          <w:tcPr>
            <w:tcW w:w="3256" w:type="dxa"/>
          </w:tcPr>
          <w:p w:rsidR="009232C3" w:rsidRPr="00557A4E" w:rsidRDefault="009232C3" w:rsidP="009232C3">
            <w:pPr>
              <w:pStyle w:val="BodyText"/>
            </w:pPr>
            <w:r w:rsidRPr="00557A4E">
              <w:t xml:space="preserve">Analysis (e.g. modelling association) </w:t>
            </w:r>
          </w:p>
        </w:tc>
        <w:tc>
          <w:tcPr>
            <w:tcW w:w="2268" w:type="dxa"/>
          </w:tcPr>
          <w:p w:rsidR="009232C3" w:rsidRPr="00557A4E" w:rsidRDefault="009232C3" w:rsidP="009232C3">
            <w:pPr>
              <w:pStyle w:val="BodyText"/>
            </w:pPr>
            <w:r w:rsidRPr="00557A4E">
              <w:t xml:space="preserve">Local </w:t>
            </w:r>
          </w:p>
        </w:tc>
        <w:tc>
          <w:tcPr>
            <w:tcW w:w="3118" w:type="dxa"/>
          </w:tcPr>
          <w:p w:rsidR="009232C3" w:rsidRPr="00557A4E" w:rsidRDefault="009232C3" w:rsidP="009232C3">
            <w:pPr>
              <w:pStyle w:val="BodyText"/>
            </w:pPr>
            <w:r w:rsidRPr="00557A4E">
              <w:t xml:space="preserve">TBC </w:t>
            </w:r>
          </w:p>
        </w:tc>
        <w:tc>
          <w:tcPr>
            <w:tcW w:w="1559" w:type="dxa"/>
          </w:tcPr>
          <w:p w:rsidR="009232C3" w:rsidRPr="00557A4E" w:rsidRDefault="009232C3" w:rsidP="009232C3">
            <w:pPr>
              <w:pStyle w:val="BodyText"/>
            </w:pPr>
            <w:r w:rsidRPr="00557A4E">
              <w:t xml:space="preserve">Low </w:t>
            </w:r>
          </w:p>
        </w:tc>
      </w:tr>
      <w:tr w:rsidR="009232C3" w:rsidRPr="00557A4E" w:rsidTr="009232C3">
        <w:trPr>
          <w:cnfStyle w:val="000000100000" w:firstRow="0" w:lastRow="0" w:firstColumn="0" w:lastColumn="0" w:oddVBand="0" w:evenVBand="0" w:oddHBand="1" w:evenHBand="0" w:firstRowFirstColumn="0" w:firstRowLastColumn="0" w:lastRowFirstColumn="0" w:lastRowLastColumn="0"/>
          <w:trHeight w:val="340"/>
        </w:trPr>
        <w:tc>
          <w:tcPr>
            <w:tcW w:w="3256" w:type="dxa"/>
          </w:tcPr>
          <w:p w:rsidR="009232C3" w:rsidRPr="00557A4E" w:rsidRDefault="009232C3" w:rsidP="009232C3">
            <w:pPr>
              <w:pStyle w:val="BodyText"/>
            </w:pPr>
            <w:r w:rsidRPr="00557A4E">
              <w:t xml:space="preserve">Reporting </w:t>
            </w:r>
          </w:p>
        </w:tc>
        <w:tc>
          <w:tcPr>
            <w:tcW w:w="2268" w:type="dxa"/>
          </w:tcPr>
          <w:p w:rsidR="009232C3" w:rsidRPr="00557A4E" w:rsidRDefault="009232C3" w:rsidP="009232C3">
            <w:pPr>
              <w:pStyle w:val="BodyText"/>
            </w:pPr>
            <w:r w:rsidRPr="00557A4E">
              <w:t xml:space="preserve">Local </w:t>
            </w:r>
          </w:p>
        </w:tc>
        <w:tc>
          <w:tcPr>
            <w:tcW w:w="3118" w:type="dxa"/>
          </w:tcPr>
          <w:p w:rsidR="009232C3" w:rsidRPr="00557A4E" w:rsidRDefault="009232C3" w:rsidP="009232C3">
            <w:pPr>
              <w:pStyle w:val="BodyText"/>
            </w:pPr>
            <w:r w:rsidRPr="00557A4E">
              <w:t xml:space="preserve">TBC </w:t>
            </w:r>
          </w:p>
        </w:tc>
        <w:tc>
          <w:tcPr>
            <w:tcW w:w="1559" w:type="dxa"/>
          </w:tcPr>
          <w:p w:rsidR="009232C3" w:rsidRPr="00557A4E" w:rsidRDefault="009232C3" w:rsidP="009232C3">
            <w:pPr>
              <w:pStyle w:val="BodyText"/>
            </w:pPr>
            <w:r w:rsidRPr="00557A4E">
              <w:t xml:space="preserve">High </w:t>
            </w:r>
          </w:p>
        </w:tc>
      </w:tr>
      <w:tr w:rsidR="009232C3" w:rsidRPr="00557A4E" w:rsidTr="009232C3">
        <w:trPr>
          <w:trHeight w:val="340"/>
        </w:trPr>
        <w:tc>
          <w:tcPr>
            <w:tcW w:w="3256" w:type="dxa"/>
          </w:tcPr>
          <w:p w:rsidR="009232C3" w:rsidRPr="00557A4E" w:rsidRDefault="009232C3" w:rsidP="009232C3">
            <w:pPr>
              <w:pStyle w:val="BodyText"/>
            </w:pPr>
            <w:r w:rsidRPr="00557A4E">
              <w:t xml:space="preserve">Citation and acknowledgement </w:t>
            </w:r>
          </w:p>
        </w:tc>
        <w:tc>
          <w:tcPr>
            <w:tcW w:w="2268" w:type="dxa"/>
          </w:tcPr>
          <w:p w:rsidR="009232C3" w:rsidRPr="00557A4E" w:rsidRDefault="009232C3" w:rsidP="009232C3">
            <w:pPr>
              <w:pStyle w:val="BodyText"/>
            </w:pPr>
            <w:r w:rsidRPr="00557A4E">
              <w:t xml:space="preserve">Remote? </w:t>
            </w:r>
          </w:p>
        </w:tc>
        <w:tc>
          <w:tcPr>
            <w:tcW w:w="3118" w:type="dxa"/>
          </w:tcPr>
          <w:p w:rsidR="009232C3" w:rsidRPr="00557A4E" w:rsidRDefault="009232C3" w:rsidP="009232C3">
            <w:pPr>
              <w:pStyle w:val="BodyText"/>
            </w:pPr>
            <w:r w:rsidRPr="00557A4E">
              <w:t xml:space="preserve">Experiment data has some? </w:t>
            </w:r>
          </w:p>
        </w:tc>
        <w:tc>
          <w:tcPr>
            <w:tcW w:w="1559" w:type="dxa"/>
          </w:tcPr>
          <w:p w:rsidR="009232C3" w:rsidRPr="00557A4E" w:rsidRDefault="009232C3" w:rsidP="009232C3">
            <w:pPr>
              <w:pStyle w:val="BodyText"/>
            </w:pPr>
            <w:r w:rsidRPr="00557A4E">
              <w:t xml:space="preserve">Medium? </w:t>
            </w:r>
          </w:p>
        </w:tc>
      </w:tr>
    </w:tbl>
    <w:p w:rsidR="00FC7C5D" w:rsidRDefault="00FC7C5D" w:rsidP="009D639C">
      <w:pPr>
        <w:pStyle w:val="BodyText"/>
      </w:pPr>
      <w:bookmarkStart w:id="9" w:name="candidate-organisations-to-be-confirmed"/>
    </w:p>
    <w:p w:rsidR="00FC7C5D" w:rsidRDefault="00FC7C5D" w:rsidP="00FC7C5D">
      <w:pPr>
        <w:pStyle w:val="BodyText"/>
        <w:rPr>
          <w:rFonts w:ascii="Tw Cen MT" w:eastAsiaTheme="majorEastAsia" w:hAnsi="Tw Cen MT" w:cstheme="majorBidi"/>
          <w:sz w:val="26"/>
          <w:szCs w:val="26"/>
        </w:rPr>
      </w:pPr>
      <w:r>
        <w:br w:type="page"/>
      </w:r>
    </w:p>
    <w:p w:rsidR="00832B35" w:rsidRDefault="00832B35" w:rsidP="00832B35">
      <w:pPr>
        <w:pStyle w:val="Heading2"/>
      </w:pPr>
      <w:r>
        <w:lastRenderedPageBreak/>
        <w:t>Cand</w:t>
      </w:r>
      <w:r w:rsidR="009232C3">
        <w:t>idate O</w:t>
      </w:r>
      <w:r>
        <w:t>rganisations</w:t>
      </w:r>
    </w:p>
    <w:bookmarkEnd w:id="9"/>
    <w:p w:rsidR="00832B35" w:rsidRDefault="00832B35" w:rsidP="00316066">
      <w:pPr>
        <w:pStyle w:val="BodyText"/>
      </w:pPr>
      <w:r>
        <w:t>The following organisations have indicated their participation in the PoC:</w:t>
      </w:r>
    </w:p>
    <w:tbl>
      <w:tblPr>
        <w:tblStyle w:val="GridTable5Dark-Accent1"/>
        <w:tblW w:w="10201" w:type="dxa"/>
        <w:tblLayout w:type="fixed"/>
        <w:tblCellMar>
          <w:top w:w="85" w:type="dxa"/>
          <w:left w:w="57" w:type="dxa"/>
          <w:bottom w:w="85" w:type="dxa"/>
          <w:right w:w="57" w:type="dxa"/>
        </w:tblCellMar>
        <w:tblLook w:val="0420" w:firstRow="1" w:lastRow="0" w:firstColumn="0" w:lastColumn="0" w:noHBand="0" w:noVBand="1"/>
      </w:tblPr>
      <w:tblGrid>
        <w:gridCol w:w="2547"/>
        <w:gridCol w:w="2977"/>
        <w:gridCol w:w="2409"/>
        <w:gridCol w:w="2268"/>
      </w:tblGrid>
      <w:tr w:rsidR="006B36AC" w:rsidRPr="00557A4E" w:rsidTr="008B0E1A">
        <w:trPr>
          <w:cnfStyle w:val="100000000000" w:firstRow="1" w:lastRow="0" w:firstColumn="0" w:lastColumn="0" w:oddVBand="0" w:evenVBand="0" w:oddHBand="0" w:evenHBand="0" w:firstRowFirstColumn="0" w:firstRowLastColumn="0" w:lastRowFirstColumn="0" w:lastRowLastColumn="0"/>
          <w:trHeight w:val="298"/>
        </w:trPr>
        <w:tc>
          <w:tcPr>
            <w:tcW w:w="2547" w:type="dxa"/>
          </w:tcPr>
          <w:p w:rsidR="009232C3" w:rsidRPr="00A60CE9" w:rsidRDefault="009232C3" w:rsidP="006B36AC">
            <w:pPr>
              <w:pStyle w:val="BodyText"/>
              <w:spacing w:after="0"/>
              <w:rPr>
                <w:b w:val="0"/>
                <w:bCs w:val="0"/>
              </w:rPr>
            </w:pPr>
            <w:r w:rsidRPr="00A60CE9">
              <w:t xml:space="preserve">Organisation </w:t>
            </w:r>
          </w:p>
        </w:tc>
        <w:tc>
          <w:tcPr>
            <w:tcW w:w="2977" w:type="dxa"/>
          </w:tcPr>
          <w:p w:rsidR="009232C3" w:rsidRPr="00A60CE9" w:rsidRDefault="009232C3" w:rsidP="006B36AC">
            <w:pPr>
              <w:pStyle w:val="BodyText"/>
              <w:spacing w:after="0"/>
            </w:pPr>
            <w:r w:rsidRPr="00A60CE9">
              <w:t>Location, URL</w:t>
            </w:r>
          </w:p>
        </w:tc>
        <w:tc>
          <w:tcPr>
            <w:tcW w:w="2409" w:type="dxa"/>
          </w:tcPr>
          <w:p w:rsidR="009232C3" w:rsidRPr="00A60CE9" w:rsidRDefault="009232C3" w:rsidP="006B36AC">
            <w:pPr>
              <w:pStyle w:val="BodyText"/>
              <w:spacing w:after="0"/>
            </w:pPr>
            <w:r w:rsidRPr="00A60CE9">
              <w:t xml:space="preserve">Points of contact </w:t>
            </w:r>
          </w:p>
        </w:tc>
        <w:tc>
          <w:tcPr>
            <w:tcW w:w="2268" w:type="dxa"/>
          </w:tcPr>
          <w:p w:rsidR="009232C3" w:rsidRPr="00A60CE9" w:rsidRDefault="009232C3" w:rsidP="006B36AC">
            <w:pPr>
              <w:pStyle w:val="BodyText"/>
              <w:spacing w:after="0"/>
            </w:pPr>
            <w:r w:rsidRPr="00A60CE9">
              <w:t>Role</w:t>
            </w:r>
          </w:p>
        </w:tc>
      </w:tr>
      <w:tr w:rsidR="006B36AC" w:rsidRPr="00557A4E" w:rsidTr="008B0E1A">
        <w:trPr>
          <w:cnfStyle w:val="000000100000" w:firstRow="0" w:lastRow="0" w:firstColumn="0" w:lastColumn="0" w:oddVBand="0" w:evenVBand="0" w:oddHBand="1" w:evenHBand="0" w:firstRowFirstColumn="0" w:firstRowLastColumn="0" w:lastRowFirstColumn="0" w:lastRowLastColumn="0"/>
          <w:trHeight w:val="340"/>
        </w:trPr>
        <w:tc>
          <w:tcPr>
            <w:tcW w:w="2547" w:type="dxa"/>
          </w:tcPr>
          <w:p w:rsidR="009232C3" w:rsidRPr="00A60CE9" w:rsidRDefault="009232C3" w:rsidP="006B36AC">
            <w:pPr>
              <w:pStyle w:val="BodyText"/>
              <w:spacing w:after="0"/>
            </w:pPr>
            <w:r w:rsidRPr="00A60CE9">
              <w:t xml:space="preserve">Stratified Medicine Scotland </w:t>
            </w:r>
            <w:r w:rsidR="006B36AC">
              <w:t xml:space="preserve">Innovation Centre </w:t>
            </w:r>
          </w:p>
        </w:tc>
        <w:tc>
          <w:tcPr>
            <w:tcW w:w="2977" w:type="dxa"/>
          </w:tcPr>
          <w:p w:rsidR="009232C3" w:rsidRPr="00A60CE9" w:rsidRDefault="009232C3" w:rsidP="006B36AC">
            <w:pPr>
              <w:pStyle w:val="BodyText"/>
              <w:spacing w:after="0"/>
            </w:pPr>
            <w:r w:rsidRPr="00A60CE9">
              <w:t xml:space="preserve">Glasgow/Edinburgh, Scotland </w:t>
            </w:r>
          </w:p>
          <w:p w:rsidR="009232C3" w:rsidRPr="00A60CE9" w:rsidRDefault="00E56712" w:rsidP="006B36AC">
            <w:pPr>
              <w:pStyle w:val="BodyText"/>
              <w:spacing w:after="0"/>
            </w:pPr>
            <w:hyperlink r:id="rId27" w:history="1">
              <w:r w:rsidR="009232C3" w:rsidRPr="00A60CE9">
                <w:rPr>
                  <w:rStyle w:val="Hyperlink"/>
                  <w:sz w:val="22"/>
                </w:rPr>
                <w:t>http://stratmed.co.uk</w:t>
              </w:r>
            </w:hyperlink>
          </w:p>
        </w:tc>
        <w:tc>
          <w:tcPr>
            <w:tcW w:w="2409" w:type="dxa"/>
          </w:tcPr>
          <w:p w:rsidR="009232C3" w:rsidRPr="00A60CE9" w:rsidRDefault="009232C3" w:rsidP="006B36AC">
            <w:pPr>
              <w:pStyle w:val="BodyText"/>
              <w:spacing w:after="0"/>
            </w:pPr>
            <w:r w:rsidRPr="00A60CE9">
              <w:t>Rodrigo Barnes</w:t>
            </w:r>
            <w:r>
              <w:t xml:space="preserve"> (for Mark Beggs)</w:t>
            </w:r>
          </w:p>
        </w:tc>
        <w:tc>
          <w:tcPr>
            <w:tcW w:w="2268" w:type="dxa"/>
          </w:tcPr>
          <w:p w:rsidR="009232C3" w:rsidRPr="00A60CE9" w:rsidRDefault="009232C3" w:rsidP="006B36AC">
            <w:pPr>
              <w:pStyle w:val="BodyText"/>
              <w:spacing w:after="0"/>
            </w:pPr>
            <w:r w:rsidRPr="00A60CE9">
              <w:t>API Test site</w:t>
            </w:r>
          </w:p>
        </w:tc>
      </w:tr>
      <w:tr w:rsidR="006B36AC" w:rsidRPr="00557A4E" w:rsidTr="008B0E1A">
        <w:trPr>
          <w:trHeight w:val="340"/>
        </w:trPr>
        <w:tc>
          <w:tcPr>
            <w:tcW w:w="2547" w:type="dxa"/>
          </w:tcPr>
          <w:p w:rsidR="009232C3" w:rsidRPr="00A60CE9" w:rsidRDefault="009232C3" w:rsidP="006B36AC">
            <w:pPr>
              <w:pStyle w:val="BodyText"/>
              <w:spacing w:after="0"/>
            </w:pPr>
            <w:r w:rsidRPr="00A60CE9">
              <w:t>UCSC</w:t>
            </w:r>
          </w:p>
        </w:tc>
        <w:tc>
          <w:tcPr>
            <w:tcW w:w="2977" w:type="dxa"/>
          </w:tcPr>
          <w:p w:rsidR="009232C3" w:rsidRPr="00A60CE9" w:rsidRDefault="009232C3" w:rsidP="006B36AC">
            <w:pPr>
              <w:pStyle w:val="BodyText"/>
              <w:spacing w:after="0"/>
            </w:pPr>
            <w:r w:rsidRPr="00A60CE9">
              <w:t>Santa Cruz, California</w:t>
            </w:r>
          </w:p>
          <w:p w:rsidR="009232C3" w:rsidRPr="00A60CE9" w:rsidRDefault="00E56712" w:rsidP="006B36AC">
            <w:pPr>
              <w:pStyle w:val="BodyText"/>
              <w:spacing w:after="0"/>
            </w:pPr>
            <w:hyperlink r:id="rId28" w:history="1">
              <w:r w:rsidR="009232C3" w:rsidRPr="00A60CE9">
                <w:rPr>
                  <w:rStyle w:val="Hyperlink"/>
                  <w:sz w:val="22"/>
                </w:rPr>
                <w:t>http://www.genome.ucsc.edu</w:t>
              </w:r>
            </w:hyperlink>
          </w:p>
        </w:tc>
        <w:tc>
          <w:tcPr>
            <w:tcW w:w="2409" w:type="dxa"/>
          </w:tcPr>
          <w:p w:rsidR="009232C3" w:rsidRPr="00A60CE9" w:rsidRDefault="009232C3" w:rsidP="006B36AC">
            <w:pPr>
              <w:pStyle w:val="BodyText"/>
              <w:spacing w:after="0"/>
            </w:pPr>
            <w:r w:rsidRPr="00A60CE9">
              <w:t>Mark Diekhans</w:t>
            </w:r>
          </w:p>
        </w:tc>
        <w:tc>
          <w:tcPr>
            <w:tcW w:w="2268" w:type="dxa"/>
          </w:tcPr>
          <w:p w:rsidR="009232C3" w:rsidRPr="00A60CE9" w:rsidRDefault="009232C3" w:rsidP="006B36AC">
            <w:pPr>
              <w:pStyle w:val="BodyText"/>
              <w:spacing w:after="0"/>
            </w:pPr>
            <w:r w:rsidRPr="00A60CE9">
              <w:t>API Test site</w:t>
            </w:r>
          </w:p>
        </w:tc>
      </w:tr>
      <w:tr w:rsidR="006B36AC" w:rsidRPr="00557A4E" w:rsidTr="008B0E1A">
        <w:trPr>
          <w:cnfStyle w:val="000000100000" w:firstRow="0" w:lastRow="0" w:firstColumn="0" w:lastColumn="0" w:oddVBand="0" w:evenVBand="0" w:oddHBand="1" w:evenHBand="0" w:firstRowFirstColumn="0" w:firstRowLastColumn="0" w:lastRowFirstColumn="0" w:lastRowLastColumn="0"/>
          <w:trHeight w:val="340"/>
        </w:trPr>
        <w:tc>
          <w:tcPr>
            <w:tcW w:w="2547" w:type="dxa"/>
          </w:tcPr>
          <w:p w:rsidR="009232C3" w:rsidRPr="00A60CE9" w:rsidRDefault="009232C3" w:rsidP="006B36AC">
            <w:pPr>
              <w:pStyle w:val="BodyText"/>
              <w:spacing w:after="0"/>
            </w:pPr>
            <w:r w:rsidRPr="00A60CE9">
              <w:t>Royal Melbourne Hospital</w:t>
            </w:r>
            <w:r>
              <w:t xml:space="preserve"> &amp; Biogrid Australia</w:t>
            </w:r>
          </w:p>
        </w:tc>
        <w:tc>
          <w:tcPr>
            <w:tcW w:w="2977" w:type="dxa"/>
          </w:tcPr>
          <w:p w:rsidR="009232C3" w:rsidRDefault="009232C3" w:rsidP="006B36AC">
            <w:pPr>
              <w:pStyle w:val="BodyText"/>
              <w:spacing w:after="0"/>
            </w:pPr>
            <w:r w:rsidRPr="00A60CE9">
              <w:t>Melbourne, Victoria</w:t>
            </w:r>
          </w:p>
          <w:p w:rsidR="006B36AC" w:rsidRPr="00A60CE9" w:rsidRDefault="00E56712" w:rsidP="006B36AC">
            <w:pPr>
              <w:pStyle w:val="BodyText"/>
              <w:spacing w:after="0"/>
            </w:pPr>
            <w:hyperlink r:id="rId29" w:history="1">
              <w:r w:rsidR="006B36AC" w:rsidRPr="00597377">
                <w:rPr>
                  <w:rStyle w:val="Hyperlink"/>
                </w:rPr>
                <w:t>https://www.biogrid.org.au/</w:t>
              </w:r>
            </w:hyperlink>
          </w:p>
        </w:tc>
        <w:tc>
          <w:tcPr>
            <w:tcW w:w="2409" w:type="dxa"/>
          </w:tcPr>
          <w:p w:rsidR="009232C3" w:rsidRPr="00E3200C" w:rsidRDefault="009232C3" w:rsidP="006B36AC">
            <w:pPr>
              <w:pStyle w:val="BodyText"/>
              <w:spacing w:after="0"/>
            </w:pPr>
            <w:r w:rsidRPr="00A60CE9">
              <w:t>Ingrid Winship</w:t>
            </w:r>
          </w:p>
        </w:tc>
        <w:tc>
          <w:tcPr>
            <w:tcW w:w="2268" w:type="dxa"/>
          </w:tcPr>
          <w:p w:rsidR="009232C3" w:rsidRPr="00A60CE9" w:rsidRDefault="009232C3" w:rsidP="006B36AC">
            <w:pPr>
              <w:pStyle w:val="BodyText"/>
              <w:spacing w:after="0"/>
            </w:pPr>
            <w:r w:rsidRPr="00A60CE9">
              <w:t>API Test site</w:t>
            </w:r>
          </w:p>
        </w:tc>
      </w:tr>
      <w:tr w:rsidR="006B36AC" w:rsidRPr="00557A4E" w:rsidTr="008B0E1A">
        <w:trPr>
          <w:trHeight w:val="340"/>
        </w:trPr>
        <w:tc>
          <w:tcPr>
            <w:tcW w:w="2547" w:type="dxa"/>
          </w:tcPr>
          <w:p w:rsidR="009232C3" w:rsidRPr="00A60CE9" w:rsidRDefault="009232C3" w:rsidP="006B36AC">
            <w:pPr>
              <w:pStyle w:val="BodyText"/>
              <w:spacing w:after="0"/>
            </w:pPr>
            <w:r w:rsidRPr="00A60CE9">
              <w:t>Beijing Institute of Genetics, Chinese Academy of Science</w:t>
            </w:r>
          </w:p>
        </w:tc>
        <w:tc>
          <w:tcPr>
            <w:tcW w:w="2977" w:type="dxa"/>
          </w:tcPr>
          <w:p w:rsidR="009232C3" w:rsidRPr="00A60CE9" w:rsidRDefault="009232C3" w:rsidP="006B36AC">
            <w:pPr>
              <w:pStyle w:val="BodyText"/>
              <w:spacing w:after="0"/>
            </w:pPr>
            <w:r w:rsidRPr="00A60CE9">
              <w:t>Beijing, China</w:t>
            </w:r>
          </w:p>
          <w:p w:rsidR="009232C3" w:rsidRPr="00A60CE9" w:rsidRDefault="00E56712" w:rsidP="006B36AC">
            <w:pPr>
              <w:pStyle w:val="BodyText"/>
              <w:spacing w:after="0"/>
            </w:pPr>
            <w:hyperlink r:id="rId30" w:history="1">
              <w:r w:rsidR="009232C3" w:rsidRPr="00A60CE9">
                <w:rPr>
                  <w:rStyle w:val="Hyperlink"/>
                  <w:sz w:val="22"/>
                </w:rPr>
                <w:t>http://www.big.ac.cn</w:t>
              </w:r>
            </w:hyperlink>
          </w:p>
        </w:tc>
        <w:tc>
          <w:tcPr>
            <w:tcW w:w="2409" w:type="dxa"/>
          </w:tcPr>
          <w:p w:rsidR="009232C3" w:rsidRPr="00A60CE9" w:rsidRDefault="009232C3" w:rsidP="006B36AC">
            <w:pPr>
              <w:pStyle w:val="BodyText"/>
              <w:spacing w:after="0"/>
            </w:pPr>
            <w:r w:rsidRPr="00A60CE9">
              <w:t>Zeng Changqing</w:t>
            </w:r>
          </w:p>
        </w:tc>
        <w:tc>
          <w:tcPr>
            <w:tcW w:w="2268" w:type="dxa"/>
          </w:tcPr>
          <w:p w:rsidR="009232C3" w:rsidRPr="00A60CE9" w:rsidRDefault="009232C3" w:rsidP="006B36AC">
            <w:pPr>
              <w:pStyle w:val="BodyText"/>
              <w:spacing w:after="0"/>
            </w:pPr>
            <w:r w:rsidRPr="00A60CE9">
              <w:t>API Test site</w:t>
            </w:r>
          </w:p>
        </w:tc>
      </w:tr>
      <w:tr w:rsidR="006B36AC" w:rsidRPr="00557A4E" w:rsidTr="008B0E1A">
        <w:trPr>
          <w:cnfStyle w:val="000000100000" w:firstRow="0" w:lastRow="0" w:firstColumn="0" w:lastColumn="0" w:oddVBand="0" w:evenVBand="0" w:oddHBand="1" w:evenHBand="0" w:firstRowFirstColumn="0" w:firstRowLastColumn="0" w:lastRowFirstColumn="0" w:lastRowLastColumn="0"/>
          <w:trHeight w:val="340"/>
        </w:trPr>
        <w:tc>
          <w:tcPr>
            <w:tcW w:w="2547" w:type="dxa"/>
          </w:tcPr>
          <w:p w:rsidR="009232C3" w:rsidRPr="00A60CE9" w:rsidRDefault="009232C3" w:rsidP="006B36AC">
            <w:pPr>
              <w:pStyle w:val="BodyText"/>
              <w:spacing w:after="0"/>
            </w:pPr>
            <w:r w:rsidRPr="00A60CE9">
              <w:t xml:space="preserve">EMC R&amp;D </w:t>
            </w:r>
          </w:p>
        </w:tc>
        <w:tc>
          <w:tcPr>
            <w:tcW w:w="2977" w:type="dxa"/>
          </w:tcPr>
          <w:p w:rsidR="009232C3" w:rsidRDefault="009232C3" w:rsidP="006B36AC">
            <w:pPr>
              <w:pStyle w:val="BodyText"/>
              <w:spacing w:after="0"/>
            </w:pPr>
            <w:r w:rsidRPr="00A60CE9">
              <w:t>Skolkovo, Russia</w:t>
            </w:r>
          </w:p>
          <w:p w:rsidR="008B0E1A" w:rsidRPr="00A60CE9" w:rsidRDefault="00E56712" w:rsidP="008B0E1A">
            <w:pPr>
              <w:pStyle w:val="BodyText"/>
              <w:spacing w:after="0"/>
            </w:pPr>
            <w:hyperlink w:history="1">
              <w:r w:rsidR="008B0E1A" w:rsidRPr="00597377">
                <w:rPr>
                  <w:rStyle w:val="Hyperlink"/>
                </w:rPr>
                <w:t xml:space="preserve">http://www.emc.com </w:t>
              </w:r>
            </w:hyperlink>
          </w:p>
        </w:tc>
        <w:tc>
          <w:tcPr>
            <w:tcW w:w="2409" w:type="dxa"/>
          </w:tcPr>
          <w:p w:rsidR="009232C3" w:rsidRPr="00A60CE9" w:rsidRDefault="009232C3" w:rsidP="006B36AC">
            <w:pPr>
              <w:pStyle w:val="BodyText"/>
              <w:spacing w:after="0"/>
            </w:pPr>
            <w:r w:rsidRPr="00A60CE9">
              <w:t>Kamil Isaev,</w:t>
            </w:r>
            <w:r w:rsidR="006B36AC">
              <w:t xml:space="preserve"> </w:t>
            </w:r>
            <w:r w:rsidRPr="00A60CE9">
              <w:t>Leonid Levkovich-Maslyuk</w:t>
            </w:r>
          </w:p>
        </w:tc>
        <w:tc>
          <w:tcPr>
            <w:tcW w:w="2268" w:type="dxa"/>
          </w:tcPr>
          <w:p w:rsidR="009232C3" w:rsidRPr="00A60CE9" w:rsidRDefault="009232C3" w:rsidP="006B36AC">
            <w:pPr>
              <w:pStyle w:val="BodyText"/>
              <w:spacing w:after="0"/>
            </w:pPr>
            <w:r w:rsidRPr="00A60CE9">
              <w:t>API Test site</w:t>
            </w:r>
          </w:p>
        </w:tc>
      </w:tr>
      <w:tr w:rsidR="006B36AC" w:rsidRPr="00557A4E" w:rsidTr="008B0E1A">
        <w:trPr>
          <w:trHeight w:val="340"/>
        </w:trPr>
        <w:tc>
          <w:tcPr>
            <w:tcW w:w="2547" w:type="dxa"/>
          </w:tcPr>
          <w:p w:rsidR="009232C3" w:rsidRPr="00A60CE9" w:rsidRDefault="009232C3" w:rsidP="006B36AC">
            <w:pPr>
              <w:pStyle w:val="BodyText"/>
              <w:spacing w:after="0"/>
            </w:pPr>
            <w:r w:rsidRPr="00A60CE9">
              <w:t>Wellcome Trust Centre for Human Genetics</w:t>
            </w:r>
          </w:p>
        </w:tc>
        <w:tc>
          <w:tcPr>
            <w:tcW w:w="2977" w:type="dxa"/>
          </w:tcPr>
          <w:p w:rsidR="009232C3" w:rsidRDefault="009232C3" w:rsidP="006B36AC">
            <w:pPr>
              <w:pStyle w:val="BodyText"/>
              <w:spacing w:after="0"/>
            </w:pPr>
            <w:r w:rsidRPr="00A60CE9">
              <w:t>Oxford, England</w:t>
            </w:r>
          </w:p>
          <w:p w:rsidR="008B0E1A" w:rsidRPr="00A60CE9" w:rsidRDefault="00E56712" w:rsidP="006B36AC">
            <w:pPr>
              <w:pStyle w:val="BodyText"/>
              <w:spacing w:after="0"/>
            </w:pPr>
            <w:hyperlink r:id="rId31" w:history="1">
              <w:r w:rsidR="008B0E1A" w:rsidRPr="00597377">
                <w:rPr>
                  <w:rStyle w:val="Hyperlink"/>
                </w:rPr>
                <w:t>http://www.well.ox.ac.uk/home</w:t>
              </w:r>
            </w:hyperlink>
          </w:p>
        </w:tc>
        <w:tc>
          <w:tcPr>
            <w:tcW w:w="2409" w:type="dxa"/>
          </w:tcPr>
          <w:p w:rsidR="009232C3" w:rsidRPr="00A60CE9" w:rsidRDefault="009232C3" w:rsidP="006B36AC">
            <w:pPr>
              <w:pStyle w:val="BodyText"/>
              <w:spacing w:after="0"/>
            </w:pPr>
            <w:r w:rsidRPr="00A60CE9">
              <w:t xml:space="preserve">Jerome Kelleher </w:t>
            </w:r>
          </w:p>
        </w:tc>
        <w:tc>
          <w:tcPr>
            <w:tcW w:w="2268" w:type="dxa"/>
          </w:tcPr>
          <w:p w:rsidR="009232C3" w:rsidRPr="00A60CE9" w:rsidRDefault="009232C3" w:rsidP="006B36AC">
            <w:pPr>
              <w:pStyle w:val="BodyText"/>
              <w:spacing w:after="0"/>
            </w:pPr>
            <w:r w:rsidRPr="00A60CE9">
              <w:t>Support/Observer</w:t>
            </w:r>
          </w:p>
        </w:tc>
      </w:tr>
      <w:tr w:rsidR="006B36AC" w:rsidRPr="00557A4E" w:rsidTr="008B0E1A">
        <w:trPr>
          <w:cnfStyle w:val="000000100000" w:firstRow="0" w:lastRow="0" w:firstColumn="0" w:lastColumn="0" w:oddVBand="0" w:evenVBand="0" w:oddHBand="1" w:evenHBand="0" w:firstRowFirstColumn="0" w:firstRowLastColumn="0" w:lastRowFirstColumn="0" w:lastRowLastColumn="0"/>
          <w:trHeight w:val="340"/>
        </w:trPr>
        <w:tc>
          <w:tcPr>
            <w:tcW w:w="2547" w:type="dxa"/>
          </w:tcPr>
          <w:p w:rsidR="009232C3" w:rsidRPr="00A60CE9" w:rsidRDefault="009232C3" w:rsidP="006B36AC">
            <w:pPr>
              <w:pStyle w:val="BodyText"/>
              <w:spacing w:after="0"/>
            </w:pPr>
            <w:r w:rsidRPr="00A60CE9">
              <w:t>Harvard/MIT</w:t>
            </w:r>
          </w:p>
        </w:tc>
        <w:tc>
          <w:tcPr>
            <w:tcW w:w="2977" w:type="dxa"/>
          </w:tcPr>
          <w:p w:rsidR="009232C3" w:rsidRDefault="009232C3" w:rsidP="006B36AC">
            <w:pPr>
              <w:pStyle w:val="BodyText"/>
              <w:spacing w:after="0"/>
            </w:pPr>
            <w:r w:rsidRPr="00A60CE9">
              <w:t>Cambridge, Massachusetts</w:t>
            </w:r>
          </w:p>
          <w:p w:rsidR="008B0E1A" w:rsidRPr="00A60CE9" w:rsidRDefault="00E56712" w:rsidP="006B36AC">
            <w:pPr>
              <w:pStyle w:val="BodyText"/>
              <w:spacing w:after="0"/>
            </w:pPr>
            <w:hyperlink r:id="rId32" w:history="1">
              <w:r w:rsidR="008B0E1A" w:rsidRPr="00597377">
                <w:rPr>
                  <w:rStyle w:val="Hyperlink"/>
                </w:rPr>
                <w:t>http://hst.mit.edu/</w:t>
              </w:r>
            </w:hyperlink>
          </w:p>
        </w:tc>
        <w:tc>
          <w:tcPr>
            <w:tcW w:w="2409" w:type="dxa"/>
          </w:tcPr>
          <w:p w:rsidR="009232C3" w:rsidRPr="00A60CE9" w:rsidRDefault="009232C3" w:rsidP="006B36AC">
            <w:pPr>
              <w:pStyle w:val="BodyText"/>
              <w:spacing w:after="0"/>
            </w:pPr>
            <w:r w:rsidRPr="00A60CE9">
              <w:t>Gil Alterovitz</w:t>
            </w:r>
          </w:p>
        </w:tc>
        <w:tc>
          <w:tcPr>
            <w:tcW w:w="2268" w:type="dxa"/>
          </w:tcPr>
          <w:p w:rsidR="009232C3" w:rsidRPr="00A60CE9" w:rsidRDefault="009232C3" w:rsidP="006B36AC">
            <w:pPr>
              <w:pStyle w:val="BodyText"/>
              <w:spacing w:after="0"/>
            </w:pPr>
            <w:r w:rsidRPr="00A60CE9">
              <w:t>Support/Observer</w:t>
            </w:r>
          </w:p>
        </w:tc>
      </w:tr>
      <w:tr w:rsidR="006B36AC" w:rsidRPr="00557A4E" w:rsidTr="008B0E1A">
        <w:trPr>
          <w:trHeight w:val="340"/>
        </w:trPr>
        <w:tc>
          <w:tcPr>
            <w:tcW w:w="2547" w:type="dxa"/>
          </w:tcPr>
          <w:p w:rsidR="009232C3" w:rsidRPr="00A60CE9" w:rsidRDefault="009232C3" w:rsidP="006B36AC">
            <w:pPr>
              <w:pStyle w:val="BodyText"/>
              <w:spacing w:after="0"/>
            </w:pPr>
            <w:r w:rsidRPr="00A60CE9">
              <w:t>Aridhia Informatics</w:t>
            </w:r>
          </w:p>
        </w:tc>
        <w:tc>
          <w:tcPr>
            <w:tcW w:w="2977" w:type="dxa"/>
          </w:tcPr>
          <w:p w:rsidR="006B36AC" w:rsidRDefault="006B36AC" w:rsidP="006B36AC">
            <w:pPr>
              <w:pStyle w:val="BodyText"/>
              <w:spacing w:after="0"/>
            </w:pPr>
            <w:r w:rsidRPr="00A60CE9">
              <w:t>Edinburgh</w:t>
            </w:r>
            <w:r>
              <w:t>/Glasgow</w:t>
            </w:r>
            <w:r w:rsidRPr="00A60CE9">
              <w:t xml:space="preserve">, Scotland </w:t>
            </w:r>
          </w:p>
          <w:p w:rsidR="009232C3" w:rsidRPr="00A60CE9" w:rsidRDefault="00E56712" w:rsidP="006B36AC">
            <w:pPr>
              <w:pStyle w:val="BodyText"/>
              <w:spacing w:after="0"/>
            </w:pPr>
            <w:hyperlink r:id="rId33" w:history="1">
              <w:r w:rsidR="006B36AC" w:rsidRPr="00597377">
                <w:rPr>
                  <w:rStyle w:val="Hyperlink"/>
                </w:rPr>
                <w:t>www.aridhia.com</w:t>
              </w:r>
            </w:hyperlink>
          </w:p>
        </w:tc>
        <w:tc>
          <w:tcPr>
            <w:tcW w:w="2409" w:type="dxa"/>
          </w:tcPr>
          <w:p w:rsidR="009232C3" w:rsidRPr="00A60CE9" w:rsidRDefault="009232C3" w:rsidP="006B36AC">
            <w:pPr>
              <w:pStyle w:val="BodyText"/>
              <w:spacing w:after="0"/>
            </w:pPr>
            <w:r w:rsidRPr="00A60CE9">
              <w:t>Rodrigo Barnes</w:t>
            </w:r>
          </w:p>
        </w:tc>
        <w:tc>
          <w:tcPr>
            <w:tcW w:w="2268" w:type="dxa"/>
          </w:tcPr>
          <w:p w:rsidR="009232C3" w:rsidRPr="00A60CE9" w:rsidRDefault="009232C3" w:rsidP="006B36AC">
            <w:pPr>
              <w:pStyle w:val="BodyText"/>
              <w:spacing w:after="0"/>
            </w:pPr>
            <w:r w:rsidRPr="00A60CE9">
              <w:t>Coordination</w:t>
            </w:r>
            <w:r w:rsidR="006B36AC">
              <w:t xml:space="preserve"> </w:t>
            </w:r>
            <w:r w:rsidRPr="00A60CE9">
              <w:t>Researcher ‘proxy’</w:t>
            </w:r>
          </w:p>
        </w:tc>
      </w:tr>
    </w:tbl>
    <w:p w:rsidR="009D639C" w:rsidRDefault="009D639C" w:rsidP="009D639C">
      <w:pPr>
        <w:pStyle w:val="BodyText"/>
      </w:pPr>
      <w:bookmarkStart w:id="10" w:name="resourceslinks"/>
    </w:p>
    <w:p w:rsidR="00FC7C5D" w:rsidRDefault="00FC7C5D" w:rsidP="00FC7C5D">
      <w:pPr>
        <w:pStyle w:val="Heading3"/>
      </w:pPr>
      <w:r>
        <w:t>Participating organisation requirements</w:t>
      </w:r>
    </w:p>
    <w:p w:rsidR="00FC7C5D" w:rsidRDefault="00FC7C5D" w:rsidP="00FC7C5D">
      <w:pPr>
        <w:pStyle w:val="BodyText"/>
      </w:pPr>
      <w:r>
        <w:t>Each participating organisation will commit to deploying the API and opening up an internet-facing network address for the specified period of time and at their own cost.</w:t>
      </w:r>
    </w:p>
    <w:p w:rsidR="00FC7C5D" w:rsidRDefault="00FC7C5D" w:rsidP="00FC7C5D">
      <w:pPr>
        <w:pStyle w:val="BodyText"/>
      </w:pPr>
      <w:r>
        <w:t>The PoC group will provide instructions on installation of the reference implementation of the API ('the API server') and assist as resources permit to integrate the API server.</w:t>
      </w:r>
    </w:p>
    <w:p w:rsidR="00FC7C5D" w:rsidRDefault="00FC7C5D" w:rsidP="00FC7C5D">
      <w:pPr>
        <w:pStyle w:val="BodyText"/>
      </w:pPr>
      <w:r>
        <w:t>The sites are responsible for obtaining permissions to allow access to the data from authorised users for the purposes of the test. Pragmatically, it might be better to use public data that can be freely shared, but this may not be possible or useful. The default plan will be to distribute a reasonable public data set (to be confirmed) among the sites.</w:t>
      </w:r>
    </w:p>
    <w:p w:rsidR="00FC7C5D" w:rsidRDefault="00FC7C5D">
      <w:pPr>
        <w:spacing w:after="200" w:line="276" w:lineRule="auto"/>
        <w:rPr>
          <w:rFonts w:ascii="Tw Cen MT" w:eastAsiaTheme="majorEastAsia" w:hAnsi="Tw Cen MT" w:cstheme="majorBidi"/>
          <w:bCs/>
          <w:color w:val="auto"/>
          <w:sz w:val="26"/>
          <w:szCs w:val="26"/>
        </w:rPr>
      </w:pPr>
      <w:r>
        <w:br w:type="page"/>
      </w:r>
    </w:p>
    <w:p w:rsidR="00832B35" w:rsidRDefault="00FC7C5D" w:rsidP="00832B35">
      <w:pPr>
        <w:pStyle w:val="Heading2"/>
      </w:pPr>
      <w:r>
        <w:lastRenderedPageBreak/>
        <w:t>Commitment and n</w:t>
      </w:r>
      <w:r w:rsidR="00832B35">
        <w:t>ext steps</w:t>
      </w:r>
    </w:p>
    <w:p w:rsidR="00832B35" w:rsidRDefault="00832B35" w:rsidP="006B36AC">
      <w:pPr>
        <w:pStyle w:val="BulletPoints"/>
        <w:numPr>
          <w:ilvl w:val="1"/>
          <w:numId w:val="42"/>
        </w:numPr>
        <w:spacing w:line="280" w:lineRule="exact"/>
        <w:ind w:left="284" w:hanging="284"/>
      </w:pPr>
      <w:r>
        <w:t xml:space="preserve">Each centre should review this proposal and confirm their ability to participate in the exercise pending detailed implementation discussions. </w:t>
      </w:r>
    </w:p>
    <w:p w:rsidR="00832B35" w:rsidRDefault="00832B35" w:rsidP="006B36AC">
      <w:pPr>
        <w:pStyle w:val="BulletPoints"/>
        <w:numPr>
          <w:ilvl w:val="1"/>
          <w:numId w:val="42"/>
        </w:numPr>
        <w:spacing w:line="280" w:lineRule="exact"/>
        <w:ind w:left="284" w:hanging="284"/>
      </w:pPr>
      <w:r>
        <w:t xml:space="preserve">It is expected the </w:t>
      </w:r>
      <w:r w:rsidR="00FC7C5D">
        <w:t xml:space="preserve">PoC </w:t>
      </w:r>
      <w:r>
        <w:t>will require test sites to set aside storage, computing and networking resources to host a reference implementation server and a share of public test data.</w:t>
      </w:r>
    </w:p>
    <w:p w:rsidR="00832B35" w:rsidRDefault="006B36AC" w:rsidP="006B36AC">
      <w:pPr>
        <w:pStyle w:val="BulletPoints"/>
        <w:numPr>
          <w:ilvl w:val="1"/>
          <w:numId w:val="42"/>
        </w:numPr>
        <w:spacing w:line="280" w:lineRule="exact"/>
        <w:ind w:left="284" w:hanging="284"/>
      </w:pPr>
      <w:r>
        <w:t>A telecom will be organis</w:t>
      </w:r>
      <w:r w:rsidR="00832B35">
        <w:t>ed late July to provide more details and agree the plan</w:t>
      </w:r>
      <w:r>
        <w:t>.</w:t>
      </w:r>
    </w:p>
    <w:p w:rsidR="00832B35" w:rsidRDefault="00832B35" w:rsidP="006B36AC">
      <w:pPr>
        <w:pStyle w:val="BulletPoints"/>
        <w:numPr>
          <w:ilvl w:val="1"/>
          <w:numId w:val="42"/>
        </w:numPr>
        <w:spacing w:line="280" w:lineRule="exact"/>
        <w:ind w:left="284" w:hanging="284"/>
      </w:pPr>
      <w:r>
        <w:t>There is currently no funding for this exercise, but we hope to make a business case for follow up funding for future test runs and developments</w:t>
      </w:r>
      <w:r w:rsidR="006B36AC">
        <w:t>.</w:t>
      </w:r>
    </w:p>
    <w:p w:rsidR="009D639C" w:rsidRDefault="009D639C" w:rsidP="009D639C">
      <w:pPr>
        <w:pStyle w:val="BodyText"/>
      </w:pPr>
    </w:p>
    <w:p w:rsidR="00832B35" w:rsidRDefault="00832B35" w:rsidP="009D639C">
      <w:pPr>
        <w:pStyle w:val="Heading3"/>
      </w:pPr>
      <w:r>
        <w:t>Resources/Links</w:t>
      </w:r>
    </w:p>
    <w:bookmarkEnd w:id="10"/>
    <w:p w:rsidR="00832B35" w:rsidRDefault="00832B35" w:rsidP="006B36AC">
      <w:pPr>
        <w:pStyle w:val="BulletPoints"/>
        <w:spacing w:line="280" w:lineRule="exact"/>
      </w:pPr>
      <w:r>
        <w:t xml:space="preserve">Global Alliance For Genomics And Health </w:t>
      </w:r>
      <w:hyperlink r:id="rId34">
        <w:r>
          <w:rPr>
            <w:rStyle w:val="Hyperlink1"/>
            <w:rFonts w:eastAsiaTheme="minorHAnsi"/>
          </w:rPr>
          <w:t>GA4GH</w:t>
        </w:r>
      </w:hyperlink>
    </w:p>
    <w:p w:rsidR="00832B35" w:rsidRDefault="00832B35" w:rsidP="006B36AC">
      <w:pPr>
        <w:pStyle w:val="BulletPoints"/>
        <w:spacing w:line="280" w:lineRule="exact"/>
      </w:pPr>
      <w:r>
        <w:t xml:space="preserve">Data Working Group </w:t>
      </w:r>
      <w:hyperlink r:id="rId35">
        <w:r>
          <w:rPr>
            <w:rStyle w:val="Hyperlink1"/>
            <w:rFonts w:eastAsiaTheme="minorHAnsi"/>
          </w:rPr>
          <w:t>DWG</w:t>
        </w:r>
      </w:hyperlink>
    </w:p>
    <w:p w:rsidR="00832B35" w:rsidRDefault="00832B35" w:rsidP="006B36AC">
      <w:pPr>
        <w:pStyle w:val="BulletPoints"/>
        <w:spacing w:line="280" w:lineRule="exact"/>
      </w:pPr>
      <w:r>
        <w:t xml:space="preserve">Clinical Working Group </w:t>
      </w:r>
      <w:hyperlink r:id="rId36">
        <w:r>
          <w:rPr>
            <w:rStyle w:val="Hyperlink1"/>
            <w:rFonts w:eastAsiaTheme="minorHAnsi"/>
          </w:rPr>
          <w:t>CWG</w:t>
        </w:r>
      </w:hyperlink>
    </w:p>
    <w:p w:rsidR="00832B35" w:rsidRDefault="00E56712" w:rsidP="006B36AC">
      <w:pPr>
        <w:pStyle w:val="BulletPoints"/>
        <w:spacing w:line="280" w:lineRule="exact"/>
      </w:pPr>
      <w:hyperlink r:id="rId37" w:anchor="/api">
        <w:r w:rsidR="00832B35">
          <w:rPr>
            <w:rStyle w:val="Hyperlink1"/>
            <w:rFonts w:eastAsiaTheme="minorHAnsi"/>
          </w:rPr>
          <w:t>GA4GH Genomics API</w:t>
        </w:r>
      </w:hyperlink>
    </w:p>
    <w:p w:rsidR="00832B35" w:rsidRDefault="00E56712" w:rsidP="006B36AC">
      <w:pPr>
        <w:pStyle w:val="BulletPoints"/>
        <w:spacing w:line="280" w:lineRule="exact"/>
      </w:pPr>
      <w:hyperlink r:id="rId38" w:anchor="/beacon">
        <w:r w:rsidR="00832B35">
          <w:rPr>
            <w:rStyle w:val="Hyperlink1"/>
            <w:rFonts w:eastAsiaTheme="minorHAnsi"/>
          </w:rPr>
          <w:t>Beacon API</w:t>
        </w:r>
      </w:hyperlink>
    </w:p>
    <w:p w:rsidR="00832B35" w:rsidRDefault="00E56712" w:rsidP="006B36AC">
      <w:pPr>
        <w:pStyle w:val="BulletPoints"/>
        <w:spacing w:line="280" w:lineRule="exact"/>
        <w:rPr>
          <w:rStyle w:val="Hyperlink1"/>
          <w:rFonts w:eastAsiaTheme="minorHAnsi"/>
        </w:rPr>
      </w:pPr>
      <w:hyperlink r:id="rId39" w:anchor="/matchmaker">
        <w:r w:rsidR="00832B35">
          <w:rPr>
            <w:rStyle w:val="Hyperlink1"/>
            <w:rFonts w:eastAsiaTheme="minorHAnsi"/>
          </w:rPr>
          <w:t>MatchMaker group</w:t>
        </w:r>
      </w:hyperlink>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9D639C" w:rsidRDefault="009D639C" w:rsidP="009D639C">
      <w:pPr>
        <w:pStyle w:val="BulletPoints"/>
        <w:numPr>
          <w:ilvl w:val="0"/>
          <w:numId w:val="0"/>
        </w:numPr>
        <w:spacing w:line="280" w:lineRule="exact"/>
        <w:ind w:left="357" w:hanging="357"/>
        <w:rPr>
          <w:rStyle w:val="Hyperlink1"/>
          <w:rFonts w:eastAsiaTheme="minorHAnsi"/>
        </w:rPr>
      </w:pPr>
    </w:p>
    <w:p w:rsidR="00832B35" w:rsidRPr="009D639C" w:rsidRDefault="00832B35" w:rsidP="009D639C">
      <w:pPr>
        <w:pStyle w:val="GraphicCaptionStyle"/>
        <w:ind w:left="0" w:firstLine="0"/>
        <w:rPr>
          <w:sz w:val="20"/>
        </w:rPr>
      </w:pPr>
      <w:r w:rsidRPr="009D639C">
        <w:rPr>
          <w:sz w:val="20"/>
        </w:rPr>
        <w:t>Acknowledgements</w:t>
      </w:r>
      <w:r w:rsidR="009D639C" w:rsidRPr="009D639C">
        <w:rPr>
          <w:sz w:val="20"/>
        </w:rPr>
        <w:t xml:space="preserve">: </w:t>
      </w:r>
      <w:r w:rsidRPr="009D639C">
        <w:rPr>
          <w:sz w:val="20"/>
        </w:rPr>
        <w:t>Thanks to Jerome Kelleher (Wellcome Trust Centre for Human Geneti</w:t>
      </w:r>
      <w:r w:rsidR="006B36AC" w:rsidRPr="009D639C">
        <w:rPr>
          <w:sz w:val="20"/>
        </w:rPr>
        <w:t xml:space="preserve">cs, Oxford University) and Professor Andrew Morris (University of Edinburgh), </w:t>
      </w:r>
      <w:r w:rsidRPr="009D639C">
        <w:rPr>
          <w:sz w:val="20"/>
        </w:rPr>
        <w:t>for comments on earlier drafts.</w:t>
      </w:r>
    </w:p>
    <w:p w:rsidR="008B0E1A" w:rsidRDefault="008B0E1A" w:rsidP="009D639C">
      <w:pPr>
        <w:pStyle w:val="BulletPoints"/>
        <w:numPr>
          <w:ilvl w:val="0"/>
          <w:numId w:val="0"/>
        </w:numPr>
        <w:spacing w:line="280" w:lineRule="exact"/>
      </w:pPr>
    </w:p>
    <w:sectPr w:rsidR="008B0E1A" w:rsidSect="00316066">
      <w:headerReference w:type="even" r:id="rId40"/>
      <w:headerReference w:type="default" r:id="rId41"/>
      <w:footerReference w:type="even" r:id="rId42"/>
      <w:footerReference w:type="default" r:id="rId43"/>
      <w:headerReference w:type="first" r:id="rId44"/>
      <w:footerReference w:type="first" r:id="rId45"/>
      <w:type w:val="continuous"/>
      <w:pgSz w:w="11906" w:h="16838"/>
      <w:pgMar w:top="2268" w:right="851" w:bottom="1418" w:left="851" w:header="1077"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65A" w:rsidRDefault="001A565A" w:rsidP="0055657B">
      <w:pPr>
        <w:spacing w:after="0" w:line="240" w:lineRule="auto"/>
      </w:pPr>
      <w:r>
        <w:separator/>
      </w:r>
    </w:p>
    <w:p w:rsidR="001A565A" w:rsidRDefault="001A565A"/>
  </w:endnote>
  <w:endnote w:type="continuationSeparator" w:id="0">
    <w:p w:rsidR="001A565A" w:rsidRDefault="001A565A" w:rsidP="0055657B">
      <w:pPr>
        <w:spacing w:after="0" w:line="240" w:lineRule="auto"/>
      </w:pPr>
      <w:r>
        <w:continuationSeparator/>
      </w:r>
    </w:p>
    <w:p w:rsidR="001A565A" w:rsidRDefault="001A56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35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8"/>
      <w:gridCol w:w="3538"/>
      <w:gridCol w:w="3408"/>
    </w:tblGrid>
    <w:tr w:rsidR="001A565A" w:rsidTr="006C3E92">
      <w:trPr>
        <w:trHeight w:hRule="exact" w:val="397"/>
      </w:trPr>
      <w:tc>
        <w:tcPr>
          <w:tcW w:w="3408" w:type="dxa"/>
          <w:vAlign w:val="center"/>
        </w:tcPr>
        <w:p w:rsidR="001A565A" w:rsidRPr="00AE7647" w:rsidRDefault="001A565A" w:rsidP="00983678">
          <w:pPr>
            <w:pStyle w:val="Footer"/>
          </w:pPr>
          <w:r>
            <w:rPr>
              <w:lang w:val="en-GB"/>
            </w:rPr>
            <w:t>AnalytiXagility powered by Aridhia</w:t>
          </w:r>
        </w:p>
      </w:tc>
      <w:tc>
        <w:tcPr>
          <w:tcW w:w="3538" w:type="dxa"/>
          <w:vAlign w:val="center"/>
        </w:tcPr>
        <w:p w:rsidR="001A565A" w:rsidRDefault="001A565A" w:rsidP="00FD5611">
          <w:pPr>
            <w:pStyle w:val="Footer"/>
            <w:jc w:val="center"/>
          </w:pPr>
        </w:p>
      </w:tc>
      <w:tc>
        <w:tcPr>
          <w:tcW w:w="3408" w:type="dxa"/>
          <w:vAlign w:val="center"/>
        </w:tcPr>
        <w:p w:rsidR="001A565A" w:rsidRPr="00283F50" w:rsidRDefault="001A565A" w:rsidP="00EA27C5">
          <w:pPr>
            <w:pStyle w:val="Footer"/>
            <w:jc w:val="right"/>
            <w:rPr>
              <w:lang w:val="en-GB"/>
            </w:rPr>
          </w:pPr>
          <w:r>
            <w:t xml:space="preserve">Copyright </w:t>
          </w:r>
          <w:r>
            <w:rPr>
              <w:lang w:val="en-GB"/>
            </w:rPr>
            <w:t>©</w:t>
          </w:r>
          <w:r>
            <w:t xml:space="preserve"> Aridhia Informatics Ltd. 2014</w:t>
          </w:r>
        </w:p>
      </w:tc>
    </w:tr>
    <w:tr w:rsidR="001A565A" w:rsidRPr="00283F50" w:rsidTr="006C3E92">
      <w:trPr>
        <w:trHeight w:hRule="exact" w:val="397"/>
      </w:trPr>
      <w:tc>
        <w:tcPr>
          <w:tcW w:w="3408" w:type="dxa"/>
          <w:vAlign w:val="center"/>
        </w:tcPr>
        <w:p w:rsidR="001A565A" w:rsidRPr="00283F50" w:rsidRDefault="001A565A" w:rsidP="00983678">
          <w:pPr>
            <w:pStyle w:val="Footer"/>
            <w:rPr>
              <w:lang w:val="en-GB"/>
            </w:rPr>
          </w:pPr>
        </w:p>
      </w:tc>
      <w:tc>
        <w:tcPr>
          <w:tcW w:w="3538" w:type="dxa"/>
          <w:vAlign w:val="center"/>
        </w:tcPr>
        <w:p w:rsidR="001A565A" w:rsidRPr="00283F50" w:rsidRDefault="001A565A" w:rsidP="00983678">
          <w:pPr>
            <w:pStyle w:val="Footer"/>
            <w:jc w:val="center"/>
            <w:rPr>
              <w:lang w:val="en-GB"/>
            </w:rPr>
          </w:pPr>
          <w:r w:rsidRPr="00283F50">
            <w:rPr>
              <w:lang w:val="en-GB"/>
            </w:rPr>
            <w:t xml:space="preserve">- </w:t>
          </w:r>
          <w:r w:rsidRPr="00283F50">
            <w:rPr>
              <w:rStyle w:val="PageNumber"/>
              <w:lang w:val="en-GB"/>
            </w:rPr>
            <w:fldChar w:fldCharType="begin"/>
          </w:r>
          <w:r w:rsidRPr="00283F50">
            <w:rPr>
              <w:rStyle w:val="PageNumber"/>
              <w:lang w:val="en-GB"/>
            </w:rPr>
            <w:instrText xml:space="preserve"> PAGE </w:instrText>
          </w:r>
          <w:r w:rsidRPr="00283F50">
            <w:rPr>
              <w:rStyle w:val="PageNumber"/>
              <w:lang w:val="en-GB"/>
            </w:rPr>
            <w:fldChar w:fldCharType="separate"/>
          </w:r>
          <w:r>
            <w:rPr>
              <w:rStyle w:val="PageNumber"/>
              <w:noProof/>
              <w:lang w:val="en-GB"/>
            </w:rPr>
            <w:t>4</w:t>
          </w:r>
          <w:r w:rsidRPr="00283F50">
            <w:rPr>
              <w:rStyle w:val="PageNumber"/>
              <w:lang w:val="en-GB"/>
            </w:rPr>
            <w:fldChar w:fldCharType="end"/>
          </w:r>
          <w:r w:rsidRPr="00283F50">
            <w:rPr>
              <w:lang w:val="en-GB"/>
            </w:rPr>
            <w:t xml:space="preserve"> -</w:t>
          </w:r>
        </w:p>
      </w:tc>
      <w:tc>
        <w:tcPr>
          <w:tcW w:w="3408" w:type="dxa"/>
          <w:vAlign w:val="center"/>
        </w:tcPr>
        <w:p w:rsidR="001A565A" w:rsidRPr="00283F50" w:rsidRDefault="001A565A" w:rsidP="00983678">
          <w:pPr>
            <w:pStyle w:val="Footer"/>
            <w:jc w:val="right"/>
            <w:rPr>
              <w:lang w:val="en-GB"/>
            </w:rPr>
          </w:pPr>
        </w:p>
      </w:tc>
    </w:tr>
  </w:tbl>
  <w:p w:rsidR="001A565A" w:rsidRPr="00283F50" w:rsidRDefault="001A565A">
    <w:pPr>
      <w:pStyle w:val="Footer"/>
      <w:rPr>
        <w:lang w:val="en-GB"/>
      </w:rPr>
    </w:pPr>
  </w:p>
  <w:p w:rsidR="001A565A" w:rsidRDefault="001A56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6" w:type="dxa"/>
      <w:jc w:val="right"/>
      <w:tblCellMar>
        <w:left w:w="0" w:type="dxa"/>
        <w:right w:w="0" w:type="dxa"/>
      </w:tblCellMar>
      <w:tblLook w:val="00A0" w:firstRow="1" w:lastRow="0" w:firstColumn="1" w:lastColumn="0" w:noHBand="0" w:noVBand="0"/>
    </w:tblPr>
    <w:tblGrid>
      <w:gridCol w:w="4476"/>
      <w:gridCol w:w="1126"/>
      <w:gridCol w:w="4604"/>
    </w:tblGrid>
    <w:tr w:rsidR="001A565A" w:rsidRPr="00414E67" w:rsidTr="001A565A">
      <w:trPr>
        <w:trHeight w:val="426"/>
        <w:jc w:val="right"/>
      </w:trPr>
      <w:tc>
        <w:tcPr>
          <w:tcW w:w="4352" w:type="dxa"/>
        </w:tcPr>
        <w:p w:rsidR="001A565A" w:rsidRPr="00414E67" w:rsidRDefault="001A565A" w:rsidP="0018480D">
          <w:pPr>
            <w:pStyle w:val="Footer"/>
            <w:rPr>
              <w:sz w:val="18"/>
            </w:rPr>
          </w:pPr>
          <w:r>
            <w:rPr>
              <w:sz w:val="18"/>
            </w:rPr>
            <w:t>info@aridhia.com</w:t>
          </w:r>
          <w:r>
            <w:rPr>
              <w:sz w:val="18"/>
            </w:rPr>
            <w:br/>
          </w:r>
          <w:r w:rsidRPr="00414E67">
            <w:rPr>
              <w:sz w:val="18"/>
            </w:rPr>
            <w:t>www.aridhia.com</w:t>
          </w:r>
        </w:p>
      </w:tc>
      <w:tc>
        <w:tcPr>
          <w:tcW w:w="1095" w:type="dxa"/>
        </w:tcPr>
        <w:p w:rsidR="001A565A" w:rsidRPr="00414E67" w:rsidRDefault="001A565A" w:rsidP="0018480D">
          <w:pPr>
            <w:pStyle w:val="Footer"/>
            <w:jc w:val="center"/>
            <w:rPr>
              <w:sz w:val="18"/>
            </w:rPr>
          </w:pPr>
          <w:r w:rsidRPr="00414E67">
            <w:rPr>
              <w:sz w:val="18"/>
            </w:rPr>
            <w:t xml:space="preserve">–  </w:t>
          </w:r>
          <w:r w:rsidRPr="00414E67">
            <w:rPr>
              <w:sz w:val="18"/>
            </w:rPr>
            <w:fldChar w:fldCharType="begin"/>
          </w:r>
          <w:r w:rsidRPr="00414E67">
            <w:rPr>
              <w:sz w:val="18"/>
            </w:rPr>
            <w:instrText xml:space="preserve"> PAGE </w:instrText>
          </w:r>
          <w:r w:rsidRPr="00414E67">
            <w:rPr>
              <w:sz w:val="18"/>
            </w:rPr>
            <w:fldChar w:fldCharType="separate"/>
          </w:r>
          <w:r w:rsidR="00E56712">
            <w:rPr>
              <w:noProof/>
              <w:sz w:val="18"/>
            </w:rPr>
            <w:t>3</w:t>
          </w:r>
          <w:r w:rsidRPr="00414E67">
            <w:rPr>
              <w:noProof/>
              <w:sz w:val="18"/>
            </w:rPr>
            <w:fldChar w:fldCharType="end"/>
          </w:r>
          <w:r w:rsidRPr="00414E67">
            <w:rPr>
              <w:sz w:val="18"/>
            </w:rPr>
            <w:t xml:space="preserve">  – </w:t>
          </w:r>
          <w:r>
            <w:rPr>
              <w:sz w:val="18"/>
              <w:lang w:val="en-GB"/>
            </w:rPr>
            <w:fldChar w:fldCharType="begin"/>
          </w:r>
          <w:r>
            <w:rPr>
              <w:sz w:val="18"/>
              <w:lang w:val="en-GB"/>
            </w:rPr>
            <w:instrText xml:space="preserve"> DATE \@ "dd/MM/yyyy" </w:instrText>
          </w:r>
          <w:r>
            <w:rPr>
              <w:sz w:val="18"/>
              <w:lang w:val="en-GB"/>
            </w:rPr>
            <w:fldChar w:fldCharType="separate"/>
          </w:r>
          <w:r w:rsidR="001F3E05">
            <w:rPr>
              <w:noProof/>
              <w:sz w:val="18"/>
              <w:lang w:val="en-GB"/>
            </w:rPr>
            <w:t>03/08/2015</w:t>
          </w:r>
          <w:r>
            <w:rPr>
              <w:sz w:val="18"/>
              <w:lang w:val="en-GB"/>
            </w:rPr>
            <w:fldChar w:fldCharType="end"/>
          </w:r>
        </w:p>
      </w:tc>
      <w:tc>
        <w:tcPr>
          <w:tcW w:w="4476" w:type="dxa"/>
        </w:tcPr>
        <w:p w:rsidR="001A565A" w:rsidRDefault="00246B0B" w:rsidP="0018480D">
          <w:pPr>
            <w:pStyle w:val="Footer"/>
            <w:jc w:val="right"/>
            <w:rPr>
              <w:sz w:val="18"/>
            </w:rPr>
          </w:pPr>
          <w:r>
            <w:rPr>
              <w:sz w:val="18"/>
            </w:rPr>
            <w:t>Copyright ©Aridhia Informatics Ltd.</w:t>
          </w:r>
          <w:r w:rsidR="001A565A" w:rsidRPr="00414E67">
            <w:rPr>
              <w:sz w:val="18"/>
            </w:rPr>
            <w:br/>
          </w:r>
        </w:p>
        <w:p w:rsidR="001A565A" w:rsidRPr="00414E67" w:rsidRDefault="001A565A" w:rsidP="0018480D">
          <w:pPr>
            <w:pStyle w:val="Footer"/>
            <w:jc w:val="right"/>
            <w:rPr>
              <w:sz w:val="18"/>
            </w:rPr>
          </w:pPr>
        </w:p>
      </w:tc>
    </w:tr>
  </w:tbl>
  <w:p w:rsidR="001A565A" w:rsidRPr="00283F50" w:rsidRDefault="001A565A" w:rsidP="0018480D">
    <w:pPr>
      <w:pStyle w:val="Footer"/>
      <w:rPr>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6" w:type="dxa"/>
      <w:jc w:val="right"/>
      <w:tblCellMar>
        <w:left w:w="0" w:type="dxa"/>
        <w:right w:w="0" w:type="dxa"/>
      </w:tblCellMar>
      <w:tblLook w:val="00A0" w:firstRow="1" w:lastRow="0" w:firstColumn="1" w:lastColumn="0" w:noHBand="0" w:noVBand="0"/>
    </w:tblPr>
    <w:tblGrid>
      <w:gridCol w:w="4476"/>
      <w:gridCol w:w="1126"/>
      <w:gridCol w:w="4604"/>
    </w:tblGrid>
    <w:tr w:rsidR="001A565A" w:rsidRPr="00414E67" w:rsidTr="001A565A">
      <w:trPr>
        <w:trHeight w:val="426"/>
        <w:jc w:val="right"/>
      </w:trPr>
      <w:tc>
        <w:tcPr>
          <w:tcW w:w="4352" w:type="dxa"/>
        </w:tcPr>
        <w:p w:rsidR="001A565A" w:rsidRPr="00414E67" w:rsidRDefault="001A565A" w:rsidP="0018480D">
          <w:pPr>
            <w:pStyle w:val="Footer"/>
            <w:rPr>
              <w:sz w:val="18"/>
            </w:rPr>
          </w:pPr>
          <w:r>
            <w:rPr>
              <w:sz w:val="18"/>
            </w:rPr>
            <w:t>info@aridhia.com</w:t>
          </w:r>
          <w:r>
            <w:rPr>
              <w:sz w:val="18"/>
            </w:rPr>
            <w:br/>
          </w:r>
          <w:r w:rsidRPr="00414E67">
            <w:rPr>
              <w:sz w:val="18"/>
            </w:rPr>
            <w:t>www.aridhia.com</w:t>
          </w:r>
        </w:p>
      </w:tc>
      <w:tc>
        <w:tcPr>
          <w:tcW w:w="1095" w:type="dxa"/>
        </w:tcPr>
        <w:p w:rsidR="001A565A" w:rsidRPr="00414E67" w:rsidRDefault="001A565A" w:rsidP="0018480D">
          <w:pPr>
            <w:pStyle w:val="Footer"/>
            <w:jc w:val="center"/>
            <w:rPr>
              <w:sz w:val="18"/>
            </w:rPr>
          </w:pPr>
          <w:r w:rsidRPr="00414E67">
            <w:rPr>
              <w:sz w:val="18"/>
            </w:rPr>
            <w:t xml:space="preserve">–  </w:t>
          </w:r>
          <w:r w:rsidRPr="00414E67">
            <w:rPr>
              <w:sz w:val="18"/>
            </w:rPr>
            <w:fldChar w:fldCharType="begin"/>
          </w:r>
          <w:r w:rsidRPr="00414E67">
            <w:rPr>
              <w:sz w:val="18"/>
            </w:rPr>
            <w:instrText xml:space="preserve"> PAGE </w:instrText>
          </w:r>
          <w:r w:rsidRPr="00414E67">
            <w:rPr>
              <w:sz w:val="18"/>
            </w:rPr>
            <w:fldChar w:fldCharType="separate"/>
          </w:r>
          <w:r w:rsidR="00316066">
            <w:rPr>
              <w:noProof/>
              <w:sz w:val="18"/>
            </w:rPr>
            <w:t>1</w:t>
          </w:r>
          <w:r w:rsidRPr="00414E67">
            <w:rPr>
              <w:noProof/>
              <w:sz w:val="18"/>
            </w:rPr>
            <w:fldChar w:fldCharType="end"/>
          </w:r>
          <w:r w:rsidRPr="00414E67">
            <w:rPr>
              <w:sz w:val="18"/>
            </w:rPr>
            <w:t xml:space="preserve">  – </w:t>
          </w:r>
          <w:r>
            <w:rPr>
              <w:sz w:val="18"/>
              <w:lang w:val="en-GB"/>
            </w:rPr>
            <w:fldChar w:fldCharType="begin"/>
          </w:r>
          <w:r>
            <w:rPr>
              <w:sz w:val="18"/>
              <w:lang w:val="en-GB"/>
            </w:rPr>
            <w:instrText xml:space="preserve"> DATE \@ "dd/MM/yyyy" </w:instrText>
          </w:r>
          <w:r>
            <w:rPr>
              <w:sz w:val="18"/>
              <w:lang w:val="en-GB"/>
            </w:rPr>
            <w:fldChar w:fldCharType="separate"/>
          </w:r>
          <w:r w:rsidR="001F3E05">
            <w:rPr>
              <w:noProof/>
              <w:sz w:val="18"/>
              <w:lang w:val="en-GB"/>
            </w:rPr>
            <w:t>03/08/2015</w:t>
          </w:r>
          <w:r>
            <w:rPr>
              <w:sz w:val="18"/>
              <w:lang w:val="en-GB"/>
            </w:rPr>
            <w:fldChar w:fldCharType="end"/>
          </w:r>
        </w:p>
      </w:tc>
      <w:tc>
        <w:tcPr>
          <w:tcW w:w="4476" w:type="dxa"/>
        </w:tcPr>
        <w:p w:rsidR="001A565A" w:rsidRDefault="00316066" w:rsidP="00316066">
          <w:pPr>
            <w:pStyle w:val="Footer"/>
            <w:jc w:val="right"/>
            <w:rPr>
              <w:sz w:val="18"/>
            </w:rPr>
          </w:pPr>
          <w:r>
            <w:rPr>
              <w:sz w:val="18"/>
            </w:rPr>
            <w:t>Copyright ©Aridhia Informatics Ltd.</w:t>
          </w:r>
          <w:r w:rsidR="001A565A" w:rsidRPr="00414E67">
            <w:rPr>
              <w:sz w:val="18"/>
            </w:rPr>
            <w:br/>
          </w:r>
        </w:p>
        <w:p w:rsidR="001A565A" w:rsidRPr="00414E67" w:rsidRDefault="001A565A" w:rsidP="0018480D">
          <w:pPr>
            <w:pStyle w:val="Footer"/>
            <w:jc w:val="right"/>
            <w:rPr>
              <w:sz w:val="18"/>
            </w:rPr>
          </w:pPr>
        </w:p>
      </w:tc>
    </w:tr>
  </w:tbl>
  <w:p w:rsidR="001A565A" w:rsidRPr="00283F50" w:rsidRDefault="001A565A" w:rsidP="0018480D">
    <w:pPr>
      <w:pStyle w:val="Footer"/>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65A" w:rsidRDefault="001A565A" w:rsidP="00381733">
      <w:pPr>
        <w:pStyle w:val="BodyText"/>
      </w:pPr>
      <w:r>
        <w:separator/>
      </w:r>
    </w:p>
  </w:footnote>
  <w:footnote w:type="continuationSeparator" w:id="0">
    <w:p w:rsidR="001A565A" w:rsidRDefault="001A565A" w:rsidP="0055657B">
      <w:pPr>
        <w:spacing w:after="0" w:line="240" w:lineRule="auto"/>
      </w:pPr>
      <w:r>
        <w:continuationSeparator/>
      </w:r>
    </w:p>
    <w:p w:rsidR="001A565A" w:rsidRDefault="001A565A"/>
  </w:footnote>
  <w:footnote w:id="1">
    <w:p w:rsidR="00B01A09" w:rsidRDefault="00B01A09">
      <w:pPr>
        <w:pStyle w:val="FootnoteText"/>
      </w:pPr>
      <w:r>
        <w:rPr>
          <w:rStyle w:val="FootnoteReference"/>
        </w:rPr>
        <w:footnoteRef/>
      </w:r>
      <w:r>
        <w:t xml:space="preserve"> </w:t>
      </w:r>
      <w:r w:rsidR="00780CE6" w:rsidRPr="00780CE6">
        <w:t xml:space="preserve">Zachary D. Stephens, Skylar Y. Lee, Faraz Faghri, Roy H. Campbell et al. Big Data: Astronomical or Genomical? PLoS Biol. 2015 Jul 7;13(7):e1002195. doi: 10.1371/journal.pbio.1002195  </w:t>
      </w:r>
      <w:hyperlink r:id="rId1" w:history="1">
        <w:r w:rsidR="00780CE6" w:rsidRPr="008B372E">
          <w:rPr>
            <w:rStyle w:val="Hyperlink"/>
          </w:rPr>
          <w:t>http://journals.plos.org/plosbiology/article?id=10.1371/journal.pbio.1002195</w:t>
        </w:r>
      </w:hyperlink>
      <w:r w:rsidR="00780CE6">
        <w:t xml:space="preserve"> </w:t>
      </w:r>
    </w:p>
    <w:p w:rsidR="00B01A09" w:rsidRDefault="00B01A0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804" w:type="dxa"/>
      <w:tblInd w:w="-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4"/>
      <w:gridCol w:w="1420"/>
    </w:tblGrid>
    <w:tr w:rsidR="001A565A" w:rsidTr="004D227B">
      <w:trPr>
        <w:trHeight w:hRule="exact" w:val="907"/>
      </w:trPr>
      <w:tc>
        <w:tcPr>
          <w:tcW w:w="7384" w:type="dxa"/>
          <w:vAlign w:val="center"/>
        </w:tcPr>
        <w:p w:rsidR="001A565A" w:rsidRPr="00983678" w:rsidRDefault="001A565A" w:rsidP="004D227B">
          <w:pPr>
            <w:pStyle w:val="Runninghead"/>
            <w:rPr>
              <w:noProof/>
              <w:lang w:val="en-GB"/>
            </w:rPr>
          </w:pPr>
          <w:r w:rsidRPr="00983678">
            <w:rPr>
              <w:lang w:val="en-GB"/>
            </w:rPr>
            <w:fldChar w:fldCharType="begin"/>
          </w:r>
          <w:r w:rsidRPr="00983678">
            <w:rPr>
              <w:lang w:val="en-GB"/>
            </w:rPr>
            <w:instrText xml:space="preserve"> STYLEREF  "Heading 1"  \* MERGEFORMAT </w:instrText>
          </w:r>
          <w:r w:rsidRPr="00983678">
            <w:rPr>
              <w:noProof/>
              <w:lang w:val="en-GB"/>
            </w:rPr>
            <w:fldChar w:fldCharType="end"/>
          </w:r>
        </w:p>
      </w:tc>
      <w:tc>
        <w:tcPr>
          <w:tcW w:w="1420" w:type="dxa"/>
          <w:vAlign w:val="bottom"/>
        </w:tcPr>
        <w:p w:rsidR="001A565A" w:rsidRPr="00283F50" w:rsidRDefault="001A565A" w:rsidP="00B53BA9">
          <w:pPr>
            <w:pStyle w:val="BodyText"/>
          </w:pPr>
          <w:r>
            <w:rPr>
              <w:noProof/>
              <w:lang w:eastAsia="en-GB"/>
            </w:rPr>
            <w:drawing>
              <wp:anchor distT="0" distB="0" distL="114300" distR="114300" simplePos="0" relativeHeight="251704320" behindDoc="0" locked="0" layoutInCell="1" allowOverlap="1" wp14:anchorId="102F4FEC" wp14:editId="0219D5BF">
                <wp:simplePos x="0" y="0"/>
                <wp:positionH relativeFrom="column">
                  <wp:posOffset>1005840</wp:posOffset>
                </wp:positionH>
                <wp:positionV relativeFrom="paragraph">
                  <wp:posOffset>-500380</wp:posOffset>
                </wp:positionV>
                <wp:extent cx="808990" cy="675005"/>
                <wp:effectExtent l="0" t="0" r="3810" b="107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Xagility-logo-stacked.png"/>
                        <pic:cNvPicPr/>
                      </pic:nvPicPr>
                      <pic:blipFill>
                        <a:blip r:embed="rId1">
                          <a:extLst>
                            <a:ext uri="{28A0092B-C50C-407E-A947-70E740481C1C}">
                              <a14:useLocalDpi xmlns:a14="http://schemas.microsoft.com/office/drawing/2010/main" val="0"/>
                            </a:ext>
                          </a:extLst>
                        </a:blip>
                        <a:stretch>
                          <a:fillRect/>
                        </a:stretch>
                      </pic:blipFill>
                      <pic:spPr>
                        <a:xfrm>
                          <a:off x="0" y="0"/>
                          <a:ext cx="808990" cy="675005"/>
                        </a:xfrm>
                        <a:prstGeom prst="rect">
                          <a:avLst/>
                        </a:prstGeom>
                      </pic:spPr>
                    </pic:pic>
                  </a:graphicData>
                </a:graphic>
                <wp14:sizeRelH relativeFrom="page">
                  <wp14:pctWidth>0</wp14:pctWidth>
                </wp14:sizeRelH>
                <wp14:sizeRelV relativeFrom="page">
                  <wp14:pctHeight>0</wp14:pctHeight>
                </wp14:sizeRelV>
              </wp:anchor>
            </w:drawing>
          </w:r>
        </w:p>
      </w:tc>
    </w:tr>
  </w:tbl>
  <w:p w:rsidR="001A565A" w:rsidRPr="00B53BA9" w:rsidRDefault="001A565A" w:rsidP="004D227B">
    <w:pPr>
      <w:pStyle w:val="BodyText"/>
    </w:pPr>
  </w:p>
  <w:p w:rsidR="001A565A" w:rsidRDefault="001A565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65A" w:rsidRDefault="006B36AC" w:rsidP="004D227B">
    <w:pPr>
      <w:pStyle w:val="BodyText"/>
    </w:pPr>
    <w:r>
      <w:rPr>
        <w:noProof/>
        <w:lang w:eastAsia="en-GB"/>
      </w:rPr>
      <w:drawing>
        <wp:anchor distT="0" distB="0" distL="114300" distR="114300" simplePos="0" relativeHeight="251707392" behindDoc="0" locked="0" layoutInCell="1" allowOverlap="1">
          <wp:simplePos x="0" y="0"/>
          <wp:positionH relativeFrom="margin">
            <wp:posOffset>31115</wp:posOffset>
          </wp:positionH>
          <wp:positionV relativeFrom="paragraph">
            <wp:posOffset>-162560</wp:posOffset>
          </wp:positionV>
          <wp:extent cx="2146853" cy="551787"/>
          <wp:effectExtent l="0" t="0" r="6350" b="1270"/>
          <wp:wrapThrough wrapText="bothSides">
            <wp:wrapPolygon edited="0">
              <wp:start x="0" y="0"/>
              <wp:lineTo x="0" y="20903"/>
              <wp:lineTo x="21472" y="20903"/>
              <wp:lineTo x="2147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omicsandhealthLogo.jpg"/>
                  <pic:cNvPicPr/>
                </pic:nvPicPr>
                <pic:blipFill rotWithShape="1">
                  <a:blip r:embed="rId1">
                    <a:extLst>
                      <a:ext uri="{28A0092B-C50C-407E-A947-70E740481C1C}">
                        <a14:useLocalDpi xmlns:a14="http://schemas.microsoft.com/office/drawing/2010/main" val="0"/>
                      </a:ext>
                    </a:extLst>
                  </a:blip>
                  <a:srcRect l="6957" t="20951" r="7613" b="19355"/>
                  <a:stretch/>
                </pic:blipFill>
                <pic:spPr bwMode="auto">
                  <a:xfrm>
                    <a:off x="0" y="0"/>
                    <a:ext cx="2146853" cy="551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565A" w:rsidRPr="00D24518">
      <w:rPr>
        <w:noProof/>
        <w:lang w:eastAsia="en-GB"/>
      </w:rPr>
      <w:drawing>
        <wp:anchor distT="0" distB="0" distL="114300" distR="114300" simplePos="0" relativeHeight="251661824" behindDoc="0" locked="0" layoutInCell="1" allowOverlap="1" wp14:anchorId="3429BF07" wp14:editId="409243B1">
          <wp:simplePos x="0" y="0"/>
          <wp:positionH relativeFrom="column">
            <wp:posOffset>5637530</wp:posOffset>
          </wp:positionH>
          <wp:positionV relativeFrom="paragraph">
            <wp:posOffset>-193675</wp:posOffset>
          </wp:positionV>
          <wp:extent cx="808990" cy="612393"/>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Xagility-logo-stacked.png"/>
                  <pic:cNvPicPr/>
                </pic:nvPicPr>
                <pic:blipFill>
                  <a:blip r:embed="rId2">
                    <a:extLst>
                      <a:ext uri="{28A0092B-C50C-407E-A947-70E740481C1C}">
                        <a14:useLocalDpi xmlns:a14="http://schemas.microsoft.com/office/drawing/2010/main" val="0"/>
                      </a:ext>
                    </a:extLst>
                  </a:blip>
                  <a:stretch>
                    <a:fillRect/>
                  </a:stretch>
                </pic:blipFill>
                <pic:spPr>
                  <a:xfrm>
                    <a:off x="0" y="0"/>
                    <a:ext cx="808990" cy="612393"/>
                  </a:xfrm>
                  <a:prstGeom prst="rect">
                    <a:avLst/>
                  </a:prstGeom>
                </pic:spPr>
              </pic:pic>
            </a:graphicData>
          </a:graphic>
          <wp14:sizeRelH relativeFrom="page">
            <wp14:pctWidth>0</wp14:pctWidth>
          </wp14:sizeRelH>
          <wp14:sizeRelV relativeFrom="page">
            <wp14:pctHeight>0</wp14:pctHeight>
          </wp14:sizeRelV>
        </wp:anchor>
      </w:drawing>
    </w:r>
  </w:p>
  <w:p w:rsidR="001A565A" w:rsidRDefault="001A565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65A" w:rsidRDefault="001A565A">
    <w:r>
      <w:rPr>
        <w:noProof/>
        <w:lang w:eastAsia="en-GB"/>
      </w:rPr>
      <w:drawing>
        <wp:anchor distT="0" distB="0" distL="114300" distR="114300" simplePos="0" relativeHeight="251706368" behindDoc="0" locked="0" layoutInCell="1" allowOverlap="1" wp14:anchorId="463BA71B" wp14:editId="79868D6C">
          <wp:simplePos x="0" y="0"/>
          <wp:positionH relativeFrom="margin">
            <wp:align>right</wp:align>
          </wp:positionH>
          <wp:positionV relativeFrom="paragraph">
            <wp:posOffset>-36195</wp:posOffset>
          </wp:positionV>
          <wp:extent cx="704112" cy="534180"/>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dByAridhia.png"/>
                  <pic:cNvPicPr/>
                </pic:nvPicPr>
                <pic:blipFill>
                  <a:blip r:embed="rId1">
                    <a:extLst>
                      <a:ext uri="{28A0092B-C50C-407E-A947-70E740481C1C}">
                        <a14:useLocalDpi xmlns:a14="http://schemas.microsoft.com/office/drawing/2010/main" val="0"/>
                      </a:ext>
                    </a:extLst>
                  </a:blip>
                  <a:stretch>
                    <a:fillRect/>
                  </a:stretch>
                </pic:blipFill>
                <pic:spPr>
                  <a:xfrm>
                    <a:off x="0" y="0"/>
                    <a:ext cx="704112" cy="5341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9EC678A" wp14:editId="3D4CE3FD">
          <wp:extent cx="2993845" cy="6474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Xagility-logo.png"/>
                  <pic:cNvPicPr/>
                </pic:nvPicPr>
                <pic:blipFill>
                  <a:blip r:embed="rId2">
                    <a:extLst>
                      <a:ext uri="{28A0092B-C50C-407E-A947-70E740481C1C}">
                        <a14:useLocalDpi xmlns:a14="http://schemas.microsoft.com/office/drawing/2010/main" val="0"/>
                      </a:ext>
                    </a:extLst>
                  </a:blip>
                  <a:stretch>
                    <a:fillRect/>
                  </a:stretch>
                </pic:blipFill>
                <pic:spPr>
                  <a:xfrm>
                    <a:off x="0" y="0"/>
                    <a:ext cx="2993845" cy="647417"/>
                  </a:xfrm>
                  <a:prstGeom prst="rect">
                    <a:avLst/>
                  </a:prstGeom>
                </pic:spPr>
              </pic:pic>
            </a:graphicData>
          </a:graphic>
        </wp:inline>
      </w:drawing>
    </w:r>
  </w:p>
  <w:p w:rsidR="001A565A" w:rsidRDefault="001A565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B1842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0C69E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0D84E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E128ACA"/>
    <w:lvl w:ilvl="0">
      <w:start w:val="1"/>
      <w:numFmt w:val="decimal"/>
      <w:lvlText w:val="%1."/>
      <w:lvlJc w:val="left"/>
      <w:pPr>
        <w:tabs>
          <w:tab w:val="num" w:pos="926"/>
        </w:tabs>
        <w:ind w:left="926" w:hanging="360"/>
      </w:pPr>
    </w:lvl>
  </w:abstractNum>
  <w:abstractNum w:abstractNumId="4" w15:restartNumberingAfterBreak="0">
    <w:nsid w:val="FFFFFF80"/>
    <w:multiLevelType w:val="singleLevel"/>
    <w:tmpl w:val="0AA474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9C25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86F7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0E5B60A7"/>
    <w:multiLevelType w:val="hybridMultilevel"/>
    <w:tmpl w:val="56627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A570CC"/>
    <w:multiLevelType w:val="multilevel"/>
    <w:tmpl w:val="01FA228E"/>
    <w:lvl w:ilvl="0">
      <w:start w:val="1"/>
      <w:numFmt w:val="decimal"/>
      <w:pStyle w:val="ListNumber"/>
      <w:lvlText w:val="%1."/>
      <w:lvlJc w:val="left"/>
      <w:pPr>
        <w:ind w:left="624" w:hanging="340"/>
      </w:pPr>
      <w:rPr>
        <w:rFonts w:hint="default"/>
      </w:rPr>
    </w:lvl>
    <w:lvl w:ilvl="1">
      <w:start w:val="1"/>
      <w:numFmt w:val="lowerLetter"/>
      <w:pStyle w:val="ListNumber2"/>
      <w:lvlText w:val="%2."/>
      <w:lvlJc w:val="left"/>
      <w:pPr>
        <w:ind w:left="907" w:hanging="283"/>
      </w:pPr>
      <w:rPr>
        <w:rFonts w:hint="default"/>
      </w:rPr>
    </w:lvl>
    <w:lvl w:ilvl="2">
      <w:start w:val="1"/>
      <w:numFmt w:val="none"/>
      <w:lvlText w:val=""/>
      <w:lvlJc w:val="left"/>
      <w:pPr>
        <w:ind w:left="0" w:firstLine="0"/>
      </w:pPr>
      <w:rPr>
        <w:rFonts w:hint="default"/>
      </w:rPr>
    </w:lvl>
    <w:lvl w:ilvl="3">
      <w:start w:val="1"/>
      <w:numFmt w:val="decimal"/>
      <w:lvlText w:val="(%4)"/>
      <w:lvlJc w:val="left"/>
      <w:pPr>
        <w:ind w:left="-468" w:hanging="360"/>
      </w:pPr>
      <w:rPr>
        <w:rFonts w:hint="default"/>
      </w:rPr>
    </w:lvl>
    <w:lvl w:ilvl="4">
      <w:start w:val="1"/>
      <w:numFmt w:val="lowerLetter"/>
      <w:lvlText w:val="(%5)"/>
      <w:lvlJc w:val="left"/>
      <w:pPr>
        <w:ind w:left="-108" w:hanging="360"/>
      </w:pPr>
      <w:rPr>
        <w:rFonts w:hint="default"/>
      </w:rPr>
    </w:lvl>
    <w:lvl w:ilvl="5">
      <w:start w:val="1"/>
      <w:numFmt w:val="lowerRoman"/>
      <w:lvlText w:val="(%6)"/>
      <w:lvlJc w:val="left"/>
      <w:pPr>
        <w:ind w:left="252" w:hanging="360"/>
      </w:pPr>
      <w:rPr>
        <w:rFonts w:hint="default"/>
      </w:rPr>
    </w:lvl>
    <w:lvl w:ilvl="6">
      <w:start w:val="1"/>
      <w:numFmt w:val="decimal"/>
      <w:lvlText w:val="%7."/>
      <w:lvlJc w:val="left"/>
      <w:pPr>
        <w:ind w:left="612" w:hanging="360"/>
      </w:pPr>
      <w:rPr>
        <w:rFonts w:hint="default"/>
      </w:rPr>
    </w:lvl>
    <w:lvl w:ilvl="7">
      <w:start w:val="1"/>
      <w:numFmt w:val="lowerLetter"/>
      <w:lvlText w:val="%8."/>
      <w:lvlJc w:val="left"/>
      <w:pPr>
        <w:ind w:left="972" w:hanging="360"/>
      </w:pPr>
      <w:rPr>
        <w:rFonts w:hint="default"/>
      </w:rPr>
    </w:lvl>
    <w:lvl w:ilvl="8">
      <w:start w:val="1"/>
      <w:numFmt w:val="lowerRoman"/>
      <w:lvlText w:val="%9."/>
      <w:lvlJc w:val="left"/>
      <w:pPr>
        <w:ind w:left="1332" w:hanging="360"/>
      </w:pPr>
      <w:rPr>
        <w:rFonts w:hint="default"/>
      </w:rPr>
    </w:lvl>
  </w:abstractNum>
  <w:abstractNum w:abstractNumId="9" w15:restartNumberingAfterBreak="0">
    <w:nsid w:val="19190C9F"/>
    <w:multiLevelType w:val="hybridMultilevel"/>
    <w:tmpl w:val="D1C02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6C2E"/>
    <w:multiLevelType w:val="hybridMultilevel"/>
    <w:tmpl w:val="FB6A93F2"/>
    <w:lvl w:ilvl="0" w:tplc="43766EB2">
      <w:start w:val="1"/>
      <w:numFmt w:val="decimal"/>
      <w:lvlText w:val="%1."/>
      <w:lvlJc w:val="left"/>
      <w:pPr>
        <w:ind w:left="4179" w:hanging="360"/>
      </w:pPr>
      <w:rPr>
        <w:rFonts w:hint="default"/>
      </w:rPr>
    </w:lvl>
    <w:lvl w:ilvl="1" w:tplc="0809000F">
      <w:start w:val="1"/>
      <w:numFmt w:val="decimal"/>
      <w:lvlText w:val="%2."/>
      <w:lvlJc w:val="left"/>
      <w:pPr>
        <w:ind w:left="720" w:hanging="360"/>
      </w:pPr>
      <w:rPr>
        <w:rFonts w:hint="default"/>
      </w:rPr>
    </w:lvl>
    <w:lvl w:ilvl="2" w:tplc="0409001B">
      <w:start w:val="1"/>
      <w:numFmt w:val="lowerRoman"/>
      <w:lvlText w:val="%3."/>
      <w:lvlJc w:val="right"/>
      <w:pPr>
        <w:ind w:left="5619" w:hanging="180"/>
      </w:pPr>
    </w:lvl>
    <w:lvl w:ilvl="3" w:tplc="0409000F" w:tentative="1">
      <w:start w:val="1"/>
      <w:numFmt w:val="decimal"/>
      <w:lvlText w:val="%4."/>
      <w:lvlJc w:val="left"/>
      <w:pPr>
        <w:ind w:left="6339" w:hanging="360"/>
      </w:pPr>
    </w:lvl>
    <w:lvl w:ilvl="4" w:tplc="04090019" w:tentative="1">
      <w:start w:val="1"/>
      <w:numFmt w:val="lowerLetter"/>
      <w:lvlText w:val="%5."/>
      <w:lvlJc w:val="left"/>
      <w:pPr>
        <w:ind w:left="7059" w:hanging="360"/>
      </w:pPr>
    </w:lvl>
    <w:lvl w:ilvl="5" w:tplc="0409001B" w:tentative="1">
      <w:start w:val="1"/>
      <w:numFmt w:val="lowerRoman"/>
      <w:lvlText w:val="%6."/>
      <w:lvlJc w:val="right"/>
      <w:pPr>
        <w:ind w:left="7779" w:hanging="180"/>
      </w:pPr>
    </w:lvl>
    <w:lvl w:ilvl="6" w:tplc="0409000F" w:tentative="1">
      <w:start w:val="1"/>
      <w:numFmt w:val="decimal"/>
      <w:lvlText w:val="%7."/>
      <w:lvlJc w:val="left"/>
      <w:pPr>
        <w:ind w:left="8499" w:hanging="360"/>
      </w:pPr>
    </w:lvl>
    <w:lvl w:ilvl="7" w:tplc="04090019" w:tentative="1">
      <w:start w:val="1"/>
      <w:numFmt w:val="lowerLetter"/>
      <w:lvlText w:val="%8."/>
      <w:lvlJc w:val="left"/>
      <w:pPr>
        <w:ind w:left="9219" w:hanging="360"/>
      </w:pPr>
    </w:lvl>
    <w:lvl w:ilvl="8" w:tplc="0409001B" w:tentative="1">
      <w:start w:val="1"/>
      <w:numFmt w:val="lowerRoman"/>
      <w:lvlText w:val="%9."/>
      <w:lvlJc w:val="right"/>
      <w:pPr>
        <w:ind w:left="9939" w:hanging="180"/>
      </w:pPr>
    </w:lvl>
  </w:abstractNum>
  <w:abstractNum w:abstractNumId="11" w15:restartNumberingAfterBreak="0">
    <w:nsid w:val="2A496D3C"/>
    <w:multiLevelType w:val="hybridMultilevel"/>
    <w:tmpl w:val="5C36DFA4"/>
    <w:lvl w:ilvl="0" w:tplc="43766EB2">
      <w:start w:val="1"/>
      <w:numFmt w:val="decimal"/>
      <w:lvlText w:val="%1."/>
      <w:lvlJc w:val="left"/>
      <w:pPr>
        <w:ind w:left="4179" w:hanging="360"/>
      </w:pPr>
      <w:rPr>
        <w:rFonts w:hint="default"/>
      </w:rPr>
    </w:lvl>
    <w:lvl w:ilvl="1" w:tplc="AE1284A6">
      <w:start w:val="1"/>
      <w:numFmt w:val="bullet"/>
      <w:pStyle w:val="BulletPoints"/>
      <w:lvlText w:val=""/>
      <w:lvlJc w:val="left"/>
      <w:pPr>
        <w:ind w:left="720" w:hanging="360"/>
      </w:pPr>
      <w:rPr>
        <w:rFonts w:ascii="Wingdings" w:hAnsi="Wingdings" w:hint="default"/>
      </w:rPr>
    </w:lvl>
    <w:lvl w:ilvl="2" w:tplc="0409001B">
      <w:start w:val="1"/>
      <w:numFmt w:val="lowerRoman"/>
      <w:lvlText w:val="%3."/>
      <w:lvlJc w:val="right"/>
      <w:pPr>
        <w:ind w:left="5619" w:hanging="180"/>
      </w:pPr>
    </w:lvl>
    <w:lvl w:ilvl="3" w:tplc="0409000F" w:tentative="1">
      <w:start w:val="1"/>
      <w:numFmt w:val="decimal"/>
      <w:lvlText w:val="%4."/>
      <w:lvlJc w:val="left"/>
      <w:pPr>
        <w:ind w:left="6339" w:hanging="360"/>
      </w:pPr>
    </w:lvl>
    <w:lvl w:ilvl="4" w:tplc="04090019" w:tentative="1">
      <w:start w:val="1"/>
      <w:numFmt w:val="lowerLetter"/>
      <w:lvlText w:val="%5."/>
      <w:lvlJc w:val="left"/>
      <w:pPr>
        <w:ind w:left="7059" w:hanging="360"/>
      </w:pPr>
    </w:lvl>
    <w:lvl w:ilvl="5" w:tplc="0409001B" w:tentative="1">
      <w:start w:val="1"/>
      <w:numFmt w:val="lowerRoman"/>
      <w:lvlText w:val="%6."/>
      <w:lvlJc w:val="right"/>
      <w:pPr>
        <w:ind w:left="7779" w:hanging="180"/>
      </w:pPr>
    </w:lvl>
    <w:lvl w:ilvl="6" w:tplc="0409000F" w:tentative="1">
      <w:start w:val="1"/>
      <w:numFmt w:val="decimal"/>
      <w:lvlText w:val="%7."/>
      <w:lvlJc w:val="left"/>
      <w:pPr>
        <w:ind w:left="8499" w:hanging="360"/>
      </w:pPr>
    </w:lvl>
    <w:lvl w:ilvl="7" w:tplc="04090019" w:tentative="1">
      <w:start w:val="1"/>
      <w:numFmt w:val="lowerLetter"/>
      <w:lvlText w:val="%8."/>
      <w:lvlJc w:val="left"/>
      <w:pPr>
        <w:ind w:left="9219" w:hanging="360"/>
      </w:pPr>
    </w:lvl>
    <w:lvl w:ilvl="8" w:tplc="0409001B" w:tentative="1">
      <w:start w:val="1"/>
      <w:numFmt w:val="lowerRoman"/>
      <w:lvlText w:val="%9."/>
      <w:lvlJc w:val="right"/>
      <w:pPr>
        <w:ind w:left="9939" w:hanging="180"/>
      </w:pPr>
    </w:lvl>
  </w:abstractNum>
  <w:abstractNum w:abstractNumId="12" w15:restartNumberingAfterBreak="0">
    <w:nsid w:val="30EF0ADD"/>
    <w:multiLevelType w:val="hybridMultilevel"/>
    <w:tmpl w:val="57E8B4B6"/>
    <w:lvl w:ilvl="0" w:tplc="3E221844">
      <w:start w:val="1"/>
      <w:numFmt w:val="bullet"/>
      <w:pStyle w:val="ListBulletSquare"/>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33807D73"/>
    <w:multiLevelType w:val="multilevel"/>
    <w:tmpl w:val="01FA228E"/>
    <w:styleLink w:val="Listnumber0"/>
    <w:lvl w:ilvl="0">
      <w:start w:val="1"/>
      <w:numFmt w:val="decimal"/>
      <w:lvlText w:val="%1."/>
      <w:lvlJc w:val="left"/>
      <w:pPr>
        <w:ind w:left="624" w:hanging="340"/>
      </w:pPr>
      <w:rPr>
        <w:rFonts w:hint="default"/>
      </w:rPr>
    </w:lvl>
    <w:lvl w:ilvl="1">
      <w:start w:val="1"/>
      <w:numFmt w:val="lowerLetter"/>
      <w:lvlText w:val="%2."/>
      <w:lvlJc w:val="left"/>
      <w:pPr>
        <w:ind w:left="907" w:hanging="283"/>
      </w:pPr>
      <w:rPr>
        <w:rFonts w:hint="default"/>
      </w:rPr>
    </w:lvl>
    <w:lvl w:ilvl="2">
      <w:start w:val="1"/>
      <w:numFmt w:val="none"/>
      <w:lvlText w:val=""/>
      <w:lvlJc w:val="left"/>
      <w:pPr>
        <w:ind w:left="0" w:firstLine="0"/>
      </w:pPr>
      <w:rPr>
        <w:rFonts w:hint="default"/>
      </w:rPr>
    </w:lvl>
    <w:lvl w:ilvl="3">
      <w:start w:val="1"/>
      <w:numFmt w:val="decimal"/>
      <w:lvlText w:val="(%4)"/>
      <w:lvlJc w:val="left"/>
      <w:pPr>
        <w:ind w:left="-468" w:hanging="360"/>
      </w:pPr>
      <w:rPr>
        <w:rFonts w:hint="default"/>
      </w:rPr>
    </w:lvl>
    <w:lvl w:ilvl="4">
      <w:start w:val="1"/>
      <w:numFmt w:val="lowerLetter"/>
      <w:lvlText w:val="(%5)"/>
      <w:lvlJc w:val="left"/>
      <w:pPr>
        <w:ind w:left="-108" w:hanging="360"/>
      </w:pPr>
      <w:rPr>
        <w:rFonts w:hint="default"/>
      </w:rPr>
    </w:lvl>
    <w:lvl w:ilvl="5">
      <w:start w:val="1"/>
      <w:numFmt w:val="lowerRoman"/>
      <w:lvlText w:val="(%6)"/>
      <w:lvlJc w:val="left"/>
      <w:pPr>
        <w:ind w:left="252" w:hanging="360"/>
      </w:pPr>
      <w:rPr>
        <w:rFonts w:hint="default"/>
      </w:rPr>
    </w:lvl>
    <w:lvl w:ilvl="6">
      <w:start w:val="1"/>
      <w:numFmt w:val="decimal"/>
      <w:lvlText w:val="%7."/>
      <w:lvlJc w:val="left"/>
      <w:pPr>
        <w:ind w:left="612" w:hanging="360"/>
      </w:pPr>
      <w:rPr>
        <w:rFonts w:hint="default"/>
      </w:rPr>
    </w:lvl>
    <w:lvl w:ilvl="7">
      <w:start w:val="1"/>
      <w:numFmt w:val="lowerLetter"/>
      <w:lvlText w:val="%8."/>
      <w:lvlJc w:val="left"/>
      <w:pPr>
        <w:ind w:left="972" w:hanging="360"/>
      </w:pPr>
      <w:rPr>
        <w:rFonts w:hint="default"/>
      </w:rPr>
    </w:lvl>
    <w:lvl w:ilvl="8">
      <w:start w:val="1"/>
      <w:numFmt w:val="lowerRoman"/>
      <w:lvlText w:val="%9."/>
      <w:lvlJc w:val="left"/>
      <w:pPr>
        <w:ind w:left="1332" w:hanging="360"/>
      </w:pPr>
      <w:rPr>
        <w:rFonts w:hint="default"/>
      </w:rPr>
    </w:lvl>
  </w:abstractNum>
  <w:abstractNum w:abstractNumId="14" w15:restartNumberingAfterBreak="0">
    <w:nsid w:val="39E1390E"/>
    <w:multiLevelType w:val="hybridMultilevel"/>
    <w:tmpl w:val="0186B4F8"/>
    <w:lvl w:ilvl="0" w:tplc="6458169C">
      <w:numFmt w:val="bullet"/>
      <w:lvlText w:val=""/>
      <w:lvlJc w:val="left"/>
      <w:pPr>
        <w:ind w:left="60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7332B"/>
    <w:multiLevelType w:val="hybridMultilevel"/>
    <w:tmpl w:val="73A4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E33841"/>
    <w:multiLevelType w:val="multilevel"/>
    <w:tmpl w:val="F32ED456"/>
    <w:numStyleLink w:val="Headings"/>
  </w:abstractNum>
  <w:abstractNum w:abstractNumId="17" w15:restartNumberingAfterBreak="0">
    <w:nsid w:val="3CF94DA9"/>
    <w:multiLevelType w:val="multilevel"/>
    <w:tmpl w:val="F32ED456"/>
    <w:styleLink w:val="Headings"/>
    <w:lvl w:ilvl="0">
      <w:start w:val="1"/>
      <w:numFmt w:val="none"/>
      <w:suff w:val="nothing"/>
      <w:lvlText w:val=""/>
      <w:lvlJc w:val="left"/>
      <w:pPr>
        <w:ind w:left="0" w:firstLine="0"/>
      </w:pPr>
      <w:rPr>
        <w:rFonts w:hint="default"/>
      </w:rPr>
    </w:lvl>
    <w:lvl w:ilvl="1">
      <w:start w:val="1"/>
      <w:numFmt w:val="none"/>
      <w:suff w:val="nothing"/>
      <w:lvlText w:val="%2%1 "/>
      <w:lvlJc w:val="left"/>
      <w:pPr>
        <w:ind w:left="0" w:firstLine="0"/>
      </w:pPr>
      <w:rPr>
        <w:rFonts w:hint="default"/>
      </w:rPr>
    </w:lvl>
    <w:lvl w:ilvl="2">
      <w:start w:val="1"/>
      <w:numFmt w:val="none"/>
      <w:suff w:val="nothing"/>
      <w:lvlText w:val="%1"/>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8" w15:restartNumberingAfterBreak="0">
    <w:nsid w:val="44C03BF2"/>
    <w:multiLevelType w:val="multilevel"/>
    <w:tmpl w:val="9022DB68"/>
    <w:lvl w:ilvl="0">
      <w:start w:val="1"/>
      <w:numFmt w:val="bullet"/>
      <w:pStyle w:val="ListBullet"/>
      <w:lvlText w:val=""/>
      <w:lvlJc w:val="left"/>
      <w:pPr>
        <w:ind w:left="624" w:hanging="340"/>
      </w:pPr>
      <w:rPr>
        <w:rFonts w:ascii="Symbol" w:hAnsi="Symbol" w:hint="default"/>
      </w:rPr>
    </w:lvl>
    <w:lvl w:ilvl="1">
      <w:start w:val="1"/>
      <w:numFmt w:val="bullet"/>
      <w:pStyle w:val="ListBullet2"/>
      <w:lvlText w:val=""/>
      <w:lvlJc w:val="left"/>
      <w:pPr>
        <w:ind w:left="907" w:hanging="283"/>
      </w:pPr>
      <w:rPr>
        <w:rFonts w:ascii="Symbol" w:hAnsi="Symbol" w:hint="default"/>
      </w:rPr>
    </w:lvl>
    <w:lvl w:ilvl="2">
      <w:start w:val="1"/>
      <w:numFmt w:val="none"/>
      <w:lvlText w:val=""/>
      <w:lvlJc w:val="left"/>
      <w:pPr>
        <w:ind w:left="0" w:firstLine="0"/>
      </w:pPr>
      <w:rPr>
        <w:rFont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9" w15:restartNumberingAfterBreak="0">
    <w:nsid w:val="4FA064C6"/>
    <w:multiLevelType w:val="multilevel"/>
    <w:tmpl w:val="ED624EBE"/>
    <w:lvl w:ilvl="0">
      <w:start w:val="1"/>
      <w:numFmt w:val="bullet"/>
      <w:lvlText w:val=""/>
      <w:lvlJc w:val="left"/>
      <w:pPr>
        <w:ind w:left="624" w:hanging="340"/>
      </w:pPr>
      <w:rPr>
        <w:rFonts w:ascii="Symbol" w:hAnsi="Symbol" w:hint="default"/>
      </w:rPr>
    </w:lvl>
    <w:lvl w:ilvl="1">
      <w:start w:val="1"/>
      <w:numFmt w:val="bullet"/>
      <w:lvlText w:val=""/>
      <w:lvlJc w:val="left"/>
      <w:pPr>
        <w:ind w:left="907" w:hanging="283"/>
      </w:pPr>
      <w:rPr>
        <w:rFonts w:ascii="Symbol" w:hAnsi="Symbol" w:hint="default"/>
      </w:rPr>
    </w:lvl>
    <w:lvl w:ilvl="2">
      <w:start w:val="1"/>
      <w:numFmt w:val="none"/>
      <w:lvlText w:val=""/>
      <w:lvlJc w:val="left"/>
      <w:pPr>
        <w:ind w:left="0" w:firstLine="0"/>
      </w:pPr>
      <w:rPr>
        <w:rFont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50DC4CBA"/>
    <w:multiLevelType w:val="multilevel"/>
    <w:tmpl w:val="A5843B4C"/>
    <w:lvl w:ilvl="0">
      <w:start w:val="1"/>
      <w:numFmt w:val="decimal"/>
      <w:pStyle w:val="Multilevellist"/>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643CE0"/>
    <w:multiLevelType w:val="multilevel"/>
    <w:tmpl w:val="C24C770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37B4EDC"/>
    <w:multiLevelType w:val="hybridMultilevel"/>
    <w:tmpl w:val="413CE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42995"/>
    <w:multiLevelType w:val="hybridMultilevel"/>
    <w:tmpl w:val="8452D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14E74"/>
    <w:multiLevelType w:val="hybridMultilevel"/>
    <w:tmpl w:val="06FC514C"/>
    <w:lvl w:ilvl="0" w:tplc="5504CA06">
      <w:start w:val="1"/>
      <w:numFmt w:val="bullet"/>
      <w:pStyle w:val="Tablelis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FD29FF"/>
    <w:multiLevelType w:val="hybridMultilevel"/>
    <w:tmpl w:val="BCC68E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900BAE"/>
    <w:multiLevelType w:val="multilevel"/>
    <w:tmpl w:val="71EE1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78081ED9"/>
    <w:multiLevelType w:val="hybridMultilevel"/>
    <w:tmpl w:val="2752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D63A9"/>
    <w:multiLevelType w:val="hybridMultilevel"/>
    <w:tmpl w:val="0FE04F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F565644"/>
    <w:multiLevelType w:val="hybridMultilevel"/>
    <w:tmpl w:val="78246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7"/>
  </w:num>
  <w:num w:numId="2">
    <w:abstractNumId w:val="24"/>
  </w:num>
  <w:num w:numId="3">
    <w:abstractNumId w:val="16"/>
  </w:num>
  <w:num w:numId="4">
    <w:abstractNumId w:val="19"/>
  </w:num>
  <w:num w:numId="5">
    <w:abstractNumId w:val="1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7"/>
  </w:num>
  <w:num w:numId="15">
    <w:abstractNumId w:val="15"/>
  </w:num>
  <w:num w:numId="16">
    <w:abstractNumId w:val="27"/>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5"/>
  </w:num>
  <w:num w:numId="21">
    <w:abstractNumId w:val="4"/>
  </w:num>
  <w:num w:numId="22">
    <w:abstractNumId w:val="3"/>
  </w:num>
  <w:num w:numId="23">
    <w:abstractNumId w:val="2"/>
  </w:num>
  <w:num w:numId="24">
    <w:abstractNumId w:val="1"/>
  </w:num>
  <w:num w:numId="25">
    <w:abstractNumId w:val="24"/>
  </w:num>
  <w:num w:numId="26">
    <w:abstractNumId w:val="18"/>
  </w:num>
  <w:num w:numId="27">
    <w:abstractNumId w:val="18"/>
  </w:num>
  <w:num w:numId="28">
    <w:abstractNumId w:val="8"/>
  </w:num>
  <w:num w:numId="29">
    <w:abstractNumId w:val="8"/>
  </w:num>
  <w:num w:numId="30">
    <w:abstractNumId w:val="12"/>
  </w:num>
  <w:num w:numId="31">
    <w:abstractNumId w:val="28"/>
  </w:num>
  <w:num w:numId="32">
    <w:abstractNumId w:val="20"/>
  </w:num>
  <w:num w:numId="33">
    <w:abstractNumId w:val="0"/>
  </w:num>
  <w:num w:numId="34">
    <w:abstractNumId w:val="11"/>
  </w:num>
  <w:num w:numId="35">
    <w:abstractNumId w:val="14"/>
  </w:num>
  <w:num w:numId="36">
    <w:abstractNumId w:val="25"/>
  </w:num>
  <w:num w:numId="37">
    <w:abstractNumId w:val="2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3"/>
  </w:num>
  <w:num w:numId="40">
    <w:abstractNumId w:val="22"/>
  </w:num>
  <w:num w:numId="41">
    <w:abstractNumId w:val="9"/>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GrammaticalErrors/>
  <w:proofState w:spelling="clean" w:grammar="clean"/>
  <w:attachedTemplate r:id="rId1"/>
  <w:defaultTabStop w:val="720"/>
  <w:drawingGridHorizontalSpacing w:val="1701"/>
  <w:drawingGridVerticalSpacing w:val="284"/>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28"/>
    <w:rsid w:val="00000900"/>
    <w:rsid w:val="00000AF0"/>
    <w:rsid w:val="00000E35"/>
    <w:rsid w:val="00001465"/>
    <w:rsid w:val="0000711C"/>
    <w:rsid w:val="00024EC0"/>
    <w:rsid w:val="00026DF9"/>
    <w:rsid w:val="00031971"/>
    <w:rsid w:val="000366E8"/>
    <w:rsid w:val="00037CB4"/>
    <w:rsid w:val="00041E57"/>
    <w:rsid w:val="0004215E"/>
    <w:rsid w:val="00062648"/>
    <w:rsid w:val="00064E84"/>
    <w:rsid w:val="0007271B"/>
    <w:rsid w:val="00072CB1"/>
    <w:rsid w:val="00075EEB"/>
    <w:rsid w:val="00076468"/>
    <w:rsid w:val="000A3D74"/>
    <w:rsid w:val="000A6056"/>
    <w:rsid w:val="000B1A29"/>
    <w:rsid w:val="000B526E"/>
    <w:rsid w:val="000B6C75"/>
    <w:rsid w:val="000C4D6F"/>
    <w:rsid w:val="000C67D2"/>
    <w:rsid w:val="000C6F33"/>
    <w:rsid w:val="000C7462"/>
    <w:rsid w:val="000D22D9"/>
    <w:rsid w:val="0010553C"/>
    <w:rsid w:val="00115D1C"/>
    <w:rsid w:val="00123CDF"/>
    <w:rsid w:val="001329DB"/>
    <w:rsid w:val="00133E2F"/>
    <w:rsid w:val="00166D2F"/>
    <w:rsid w:val="00173841"/>
    <w:rsid w:val="00175744"/>
    <w:rsid w:val="0018480D"/>
    <w:rsid w:val="001A287A"/>
    <w:rsid w:val="001A565A"/>
    <w:rsid w:val="001B13FC"/>
    <w:rsid w:val="001B31B8"/>
    <w:rsid w:val="001D7527"/>
    <w:rsid w:val="001E1400"/>
    <w:rsid w:val="001E1BEA"/>
    <w:rsid w:val="001E40E0"/>
    <w:rsid w:val="001F13DC"/>
    <w:rsid w:val="001F3E05"/>
    <w:rsid w:val="001F41FA"/>
    <w:rsid w:val="00203480"/>
    <w:rsid w:val="00207C4E"/>
    <w:rsid w:val="002217D6"/>
    <w:rsid w:val="00226244"/>
    <w:rsid w:val="00235AD8"/>
    <w:rsid w:val="002365BC"/>
    <w:rsid w:val="002413CB"/>
    <w:rsid w:val="002416B3"/>
    <w:rsid w:val="00246B0B"/>
    <w:rsid w:val="00260F32"/>
    <w:rsid w:val="00263237"/>
    <w:rsid w:val="00273192"/>
    <w:rsid w:val="00275BF3"/>
    <w:rsid w:val="0027621B"/>
    <w:rsid w:val="00283F50"/>
    <w:rsid w:val="00287449"/>
    <w:rsid w:val="002A15A8"/>
    <w:rsid w:val="002A2BB0"/>
    <w:rsid w:val="002A2EAC"/>
    <w:rsid w:val="002A580B"/>
    <w:rsid w:val="002B05C5"/>
    <w:rsid w:val="002F2757"/>
    <w:rsid w:val="002F653B"/>
    <w:rsid w:val="00304D03"/>
    <w:rsid w:val="00305AE7"/>
    <w:rsid w:val="003129D4"/>
    <w:rsid w:val="00316066"/>
    <w:rsid w:val="0032219C"/>
    <w:rsid w:val="003517C5"/>
    <w:rsid w:val="00376EB0"/>
    <w:rsid w:val="00380681"/>
    <w:rsid w:val="003806D8"/>
    <w:rsid w:val="00381733"/>
    <w:rsid w:val="003859D2"/>
    <w:rsid w:val="00390BF9"/>
    <w:rsid w:val="00391703"/>
    <w:rsid w:val="003A2B0A"/>
    <w:rsid w:val="003A2F4E"/>
    <w:rsid w:val="003A6E72"/>
    <w:rsid w:val="003B37DC"/>
    <w:rsid w:val="003B7F28"/>
    <w:rsid w:val="003C3FEA"/>
    <w:rsid w:val="003C577E"/>
    <w:rsid w:val="003C65D1"/>
    <w:rsid w:val="003D1C4B"/>
    <w:rsid w:val="003D3C04"/>
    <w:rsid w:val="003E09F1"/>
    <w:rsid w:val="003E1CDE"/>
    <w:rsid w:val="003F18B6"/>
    <w:rsid w:val="003F6872"/>
    <w:rsid w:val="00410E00"/>
    <w:rsid w:val="00413BD5"/>
    <w:rsid w:val="00435454"/>
    <w:rsid w:val="00445AC8"/>
    <w:rsid w:val="004464BA"/>
    <w:rsid w:val="004562B3"/>
    <w:rsid w:val="00456A3A"/>
    <w:rsid w:val="00462025"/>
    <w:rsid w:val="0046232C"/>
    <w:rsid w:val="00476E37"/>
    <w:rsid w:val="004A29BB"/>
    <w:rsid w:val="004C1C4C"/>
    <w:rsid w:val="004C6177"/>
    <w:rsid w:val="004D227B"/>
    <w:rsid w:val="004D4EA2"/>
    <w:rsid w:val="004E23DE"/>
    <w:rsid w:val="004E24FB"/>
    <w:rsid w:val="004E49D0"/>
    <w:rsid w:val="004E705C"/>
    <w:rsid w:val="004F11A3"/>
    <w:rsid w:val="0050178A"/>
    <w:rsid w:val="005117D8"/>
    <w:rsid w:val="00511C1A"/>
    <w:rsid w:val="0051319D"/>
    <w:rsid w:val="0052666D"/>
    <w:rsid w:val="0053081D"/>
    <w:rsid w:val="005311A0"/>
    <w:rsid w:val="00532A8E"/>
    <w:rsid w:val="00534FBD"/>
    <w:rsid w:val="00536E6A"/>
    <w:rsid w:val="00541131"/>
    <w:rsid w:val="0055523E"/>
    <w:rsid w:val="0055657B"/>
    <w:rsid w:val="00563812"/>
    <w:rsid w:val="00563C9D"/>
    <w:rsid w:val="00571E72"/>
    <w:rsid w:val="00585A85"/>
    <w:rsid w:val="005912F0"/>
    <w:rsid w:val="00595B14"/>
    <w:rsid w:val="005A50F7"/>
    <w:rsid w:val="005C532E"/>
    <w:rsid w:val="005E676F"/>
    <w:rsid w:val="005F03E7"/>
    <w:rsid w:val="005F3C39"/>
    <w:rsid w:val="00601F94"/>
    <w:rsid w:val="00602CC1"/>
    <w:rsid w:val="00604112"/>
    <w:rsid w:val="00615B68"/>
    <w:rsid w:val="006620A9"/>
    <w:rsid w:val="00674322"/>
    <w:rsid w:val="00681E70"/>
    <w:rsid w:val="00682A97"/>
    <w:rsid w:val="00683803"/>
    <w:rsid w:val="00687244"/>
    <w:rsid w:val="00691F3E"/>
    <w:rsid w:val="006A0DC6"/>
    <w:rsid w:val="006B3411"/>
    <w:rsid w:val="006B36AC"/>
    <w:rsid w:val="006B7E69"/>
    <w:rsid w:val="006C3E92"/>
    <w:rsid w:val="006C4A4D"/>
    <w:rsid w:val="006D5B2B"/>
    <w:rsid w:val="006E0FF8"/>
    <w:rsid w:val="006F2B4C"/>
    <w:rsid w:val="006F3BD1"/>
    <w:rsid w:val="006F5DC4"/>
    <w:rsid w:val="00700BB3"/>
    <w:rsid w:val="00703DAA"/>
    <w:rsid w:val="007126DB"/>
    <w:rsid w:val="007164D4"/>
    <w:rsid w:val="00730F5E"/>
    <w:rsid w:val="00741773"/>
    <w:rsid w:val="007422BE"/>
    <w:rsid w:val="00753803"/>
    <w:rsid w:val="00760C7F"/>
    <w:rsid w:val="00771494"/>
    <w:rsid w:val="00780CE6"/>
    <w:rsid w:val="00790001"/>
    <w:rsid w:val="00796B5A"/>
    <w:rsid w:val="007A2A03"/>
    <w:rsid w:val="007C458C"/>
    <w:rsid w:val="007D0B40"/>
    <w:rsid w:val="007D738F"/>
    <w:rsid w:val="007E395A"/>
    <w:rsid w:val="00802720"/>
    <w:rsid w:val="008145CE"/>
    <w:rsid w:val="008248BF"/>
    <w:rsid w:val="00830A79"/>
    <w:rsid w:val="00832B35"/>
    <w:rsid w:val="00834127"/>
    <w:rsid w:val="00835F06"/>
    <w:rsid w:val="00835FC8"/>
    <w:rsid w:val="00836176"/>
    <w:rsid w:val="0085193C"/>
    <w:rsid w:val="0086534E"/>
    <w:rsid w:val="00865C93"/>
    <w:rsid w:val="0086625A"/>
    <w:rsid w:val="00877C09"/>
    <w:rsid w:val="00887824"/>
    <w:rsid w:val="0089502A"/>
    <w:rsid w:val="008A5820"/>
    <w:rsid w:val="008B0E1A"/>
    <w:rsid w:val="008C7CCB"/>
    <w:rsid w:val="008E5C62"/>
    <w:rsid w:val="008E727A"/>
    <w:rsid w:val="00903C6F"/>
    <w:rsid w:val="00913DBE"/>
    <w:rsid w:val="00914106"/>
    <w:rsid w:val="00920287"/>
    <w:rsid w:val="009218A0"/>
    <w:rsid w:val="009232C3"/>
    <w:rsid w:val="00934AF7"/>
    <w:rsid w:val="00943E73"/>
    <w:rsid w:val="00943EED"/>
    <w:rsid w:val="0094640B"/>
    <w:rsid w:val="00947210"/>
    <w:rsid w:val="009607AE"/>
    <w:rsid w:val="00966922"/>
    <w:rsid w:val="00983678"/>
    <w:rsid w:val="009840CE"/>
    <w:rsid w:val="009845CC"/>
    <w:rsid w:val="00987074"/>
    <w:rsid w:val="009A54C5"/>
    <w:rsid w:val="009C2802"/>
    <w:rsid w:val="009C2C24"/>
    <w:rsid w:val="009D639C"/>
    <w:rsid w:val="009E2F9D"/>
    <w:rsid w:val="009E7FD2"/>
    <w:rsid w:val="009F00BC"/>
    <w:rsid w:val="009F04AD"/>
    <w:rsid w:val="009F1243"/>
    <w:rsid w:val="00A01746"/>
    <w:rsid w:val="00A049CA"/>
    <w:rsid w:val="00A10128"/>
    <w:rsid w:val="00A11E49"/>
    <w:rsid w:val="00A25226"/>
    <w:rsid w:val="00A36BFE"/>
    <w:rsid w:val="00A402C5"/>
    <w:rsid w:val="00A54150"/>
    <w:rsid w:val="00A556B9"/>
    <w:rsid w:val="00A76C2B"/>
    <w:rsid w:val="00A90E75"/>
    <w:rsid w:val="00A91E7D"/>
    <w:rsid w:val="00AA2A9A"/>
    <w:rsid w:val="00AA3E23"/>
    <w:rsid w:val="00AB5D68"/>
    <w:rsid w:val="00AC27A9"/>
    <w:rsid w:val="00AC3DCE"/>
    <w:rsid w:val="00AE3FB8"/>
    <w:rsid w:val="00AE7647"/>
    <w:rsid w:val="00AF66BD"/>
    <w:rsid w:val="00B01A09"/>
    <w:rsid w:val="00B1080D"/>
    <w:rsid w:val="00B20AD1"/>
    <w:rsid w:val="00B21B13"/>
    <w:rsid w:val="00B2629A"/>
    <w:rsid w:val="00B51A20"/>
    <w:rsid w:val="00B52BAB"/>
    <w:rsid w:val="00B53BA9"/>
    <w:rsid w:val="00B85E36"/>
    <w:rsid w:val="00BA431E"/>
    <w:rsid w:val="00BA540B"/>
    <w:rsid w:val="00BB3EBA"/>
    <w:rsid w:val="00BB4E06"/>
    <w:rsid w:val="00BC5C3D"/>
    <w:rsid w:val="00BC6E75"/>
    <w:rsid w:val="00BD2757"/>
    <w:rsid w:val="00BF28D8"/>
    <w:rsid w:val="00C03651"/>
    <w:rsid w:val="00C1196B"/>
    <w:rsid w:val="00C23130"/>
    <w:rsid w:val="00C24C2B"/>
    <w:rsid w:val="00C302DF"/>
    <w:rsid w:val="00C506CD"/>
    <w:rsid w:val="00C510E4"/>
    <w:rsid w:val="00C57891"/>
    <w:rsid w:val="00C6616E"/>
    <w:rsid w:val="00C96B29"/>
    <w:rsid w:val="00CA64C4"/>
    <w:rsid w:val="00CA64DB"/>
    <w:rsid w:val="00CB1FDB"/>
    <w:rsid w:val="00CB3583"/>
    <w:rsid w:val="00CC07C2"/>
    <w:rsid w:val="00CC27F1"/>
    <w:rsid w:val="00CD2372"/>
    <w:rsid w:val="00CE225D"/>
    <w:rsid w:val="00CF3EEA"/>
    <w:rsid w:val="00CF7C28"/>
    <w:rsid w:val="00D00293"/>
    <w:rsid w:val="00D07762"/>
    <w:rsid w:val="00D13A09"/>
    <w:rsid w:val="00D24518"/>
    <w:rsid w:val="00D321DE"/>
    <w:rsid w:val="00D36F27"/>
    <w:rsid w:val="00D52928"/>
    <w:rsid w:val="00D53EDD"/>
    <w:rsid w:val="00D6368D"/>
    <w:rsid w:val="00D645E3"/>
    <w:rsid w:val="00D73CF9"/>
    <w:rsid w:val="00D75FA5"/>
    <w:rsid w:val="00D962A3"/>
    <w:rsid w:val="00DA12C1"/>
    <w:rsid w:val="00DA5497"/>
    <w:rsid w:val="00DB055B"/>
    <w:rsid w:val="00DB124B"/>
    <w:rsid w:val="00DB2195"/>
    <w:rsid w:val="00DC4410"/>
    <w:rsid w:val="00DC62B1"/>
    <w:rsid w:val="00DD19F3"/>
    <w:rsid w:val="00DD2C33"/>
    <w:rsid w:val="00DE7C49"/>
    <w:rsid w:val="00DF2C2A"/>
    <w:rsid w:val="00DF2FBC"/>
    <w:rsid w:val="00DF6EF4"/>
    <w:rsid w:val="00E02A26"/>
    <w:rsid w:val="00E128FC"/>
    <w:rsid w:val="00E14C86"/>
    <w:rsid w:val="00E1722D"/>
    <w:rsid w:val="00E262B1"/>
    <w:rsid w:val="00E27FC4"/>
    <w:rsid w:val="00E52B0F"/>
    <w:rsid w:val="00E52E92"/>
    <w:rsid w:val="00E54A40"/>
    <w:rsid w:val="00E55CF6"/>
    <w:rsid w:val="00E56712"/>
    <w:rsid w:val="00E56A0C"/>
    <w:rsid w:val="00E57F78"/>
    <w:rsid w:val="00E61B56"/>
    <w:rsid w:val="00E7036D"/>
    <w:rsid w:val="00E75C1D"/>
    <w:rsid w:val="00E85BF6"/>
    <w:rsid w:val="00E85C69"/>
    <w:rsid w:val="00E86BE5"/>
    <w:rsid w:val="00E90AE3"/>
    <w:rsid w:val="00E91DA1"/>
    <w:rsid w:val="00E920B7"/>
    <w:rsid w:val="00E9412A"/>
    <w:rsid w:val="00E95587"/>
    <w:rsid w:val="00EA1D4E"/>
    <w:rsid w:val="00EA27C5"/>
    <w:rsid w:val="00EB475C"/>
    <w:rsid w:val="00EB5295"/>
    <w:rsid w:val="00EC08EA"/>
    <w:rsid w:val="00EC70C5"/>
    <w:rsid w:val="00EE02C3"/>
    <w:rsid w:val="00EE48D9"/>
    <w:rsid w:val="00EF3390"/>
    <w:rsid w:val="00EF51F8"/>
    <w:rsid w:val="00F15FE9"/>
    <w:rsid w:val="00F22772"/>
    <w:rsid w:val="00F259AF"/>
    <w:rsid w:val="00F26F16"/>
    <w:rsid w:val="00F279F1"/>
    <w:rsid w:val="00F46EEF"/>
    <w:rsid w:val="00F535BB"/>
    <w:rsid w:val="00F540B1"/>
    <w:rsid w:val="00F63894"/>
    <w:rsid w:val="00F64984"/>
    <w:rsid w:val="00F65D77"/>
    <w:rsid w:val="00F74BE7"/>
    <w:rsid w:val="00F83D74"/>
    <w:rsid w:val="00F96DCF"/>
    <w:rsid w:val="00FA0A12"/>
    <w:rsid w:val="00FA4BE4"/>
    <w:rsid w:val="00FC0976"/>
    <w:rsid w:val="00FC578F"/>
    <w:rsid w:val="00FC7C5D"/>
    <w:rsid w:val="00FD5611"/>
    <w:rsid w:val="00FE486D"/>
    <w:rsid w:val="00FF22E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5"/>
    <o:shapelayout v:ext="edit">
      <o:idmap v:ext="edit" data="1"/>
    </o:shapelayout>
  </w:shapeDefaults>
  <w:decimalSymbol w:val="."/>
  <w:listSeparator w:val=","/>
  <w15:docId w15:val="{8EF9A035-BFA2-421E-AF0F-2003E55D1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8"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6"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lsdException w:name="List Bullet 3" w:semiHidden="1" w:unhideWhenUsed="1"/>
    <w:lsdException w:name="List Bullet 4" w:semiHidden="1" w:unhideWhenUsed="1"/>
    <w:lsdException w:name="List Bullet 5" w:semiHidden="1" w:unhideWhenUsed="1"/>
    <w:lsdException w:name="List Number 2" w:semiHidden="1" w:uiPriority="2"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2" w:unhideWhenUsed="1" w:qFormat="1"/>
    <w:lsdException w:name="List Continue 2" w:semiHidden="1" w:uiPriority="2"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8"/>
    <w:rsid w:val="00D24518"/>
    <w:pPr>
      <w:spacing w:after="280" w:line="284" w:lineRule="atLeast"/>
    </w:pPr>
    <w:rPr>
      <w:color w:val="D99594" w:themeColor="accent2" w:themeTint="99"/>
      <w:sz w:val="21"/>
    </w:rPr>
  </w:style>
  <w:style w:type="paragraph" w:styleId="Heading1">
    <w:name w:val="heading 1"/>
    <w:next w:val="BodyText"/>
    <w:link w:val="Heading1Char"/>
    <w:uiPriority w:val="4"/>
    <w:qFormat/>
    <w:rsid w:val="00865C93"/>
    <w:pPr>
      <w:keepNext/>
      <w:keepLines/>
      <w:widowControl w:val="0"/>
      <w:pBdr>
        <w:bottom w:val="single" w:sz="2" w:space="1" w:color="0C4159"/>
      </w:pBdr>
      <w:spacing w:before="640" w:line="240" w:lineRule="atLeast"/>
      <w:outlineLvl w:val="0"/>
    </w:pPr>
    <w:rPr>
      <w:rFonts w:ascii="Tw Cen MT" w:eastAsiaTheme="majorEastAsia" w:hAnsi="Tw Cen MT" w:cstheme="majorBidi"/>
      <w:caps/>
      <w:color w:val="0C4159"/>
      <w:sz w:val="32"/>
      <w:szCs w:val="28"/>
    </w:rPr>
  </w:style>
  <w:style w:type="paragraph" w:styleId="Heading2">
    <w:name w:val="heading 2"/>
    <w:next w:val="BodyText"/>
    <w:link w:val="Heading2Char"/>
    <w:uiPriority w:val="4"/>
    <w:qFormat/>
    <w:rsid w:val="00865C93"/>
    <w:pPr>
      <w:keepNext/>
      <w:pBdr>
        <w:bottom w:val="single" w:sz="2" w:space="1" w:color="808080" w:themeColor="background1" w:themeShade="80"/>
      </w:pBdr>
      <w:spacing w:before="420" w:line="240" w:lineRule="atLeast"/>
      <w:outlineLvl w:val="1"/>
    </w:pPr>
    <w:rPr>
      <w:rFonts w:ascii="Tw Cen MT" w:eastAsiaTheme="majorEastAsia" w:hAnsi="Tw Cen MT" w:cstheme="majorBidi"/>
      <w:bCs/>
      <w:sz w:val="26"/>
      <w:szCs w:val="26"/>
    </w:rPr>
  </w:style>
  <w:style w:type="paragraph" w:styleId="Heading3">
    <w:name w:val="heading 3"/>
    <w:basedOn w:val="Heading2"/>
    <w:next w:val="BodyText"/>
    <w:link w:val="Heading3Char"/>
    <w:uiPriority w:val="4"/>
    <w:qFormat/>
    <w:rsid w:val="00FC7C5D"/>
    <w:pPr>
      <w:pBdr>
        <w:bottom w:val="none" w:sz="0" w:space="0" w:color="auto"/>
      </w:pBdr>
      <w:spacing w:before="240" w:after="100"/>
      <w:outlineLvl w:val="2"/>
    </w:pPr>
    <w:rPr>
      <w:rFonts w:asciiTheme="minorHAnsi" w:hAnsiTheme="minorHAnsi"/>
      <w:b/>
      <w:bCs w:val="0"/>
      <w:i/>
      <w:iCs/>
      <w:color w:val="17365D" w:themeColor="text2" w:themeShade="BF"/>
      <w:sz w:val="24"/>
      <w:szCs w:val="24"/>
      <w:u w:val="single"/>
    </w:rPr>
  </w:style>
  <w:style w:type="paragraph" w:styleId="Heading4">
    <w:name w:val="heading 4"/>
    <w:next w:val="BodyText"/>
    <w:link w:val="Heading4Char"/>
    <w:autoRedefine/>
    <w:uiPriority w:val="4"/>
    <w:qFormat/>
    <w:rsid w:val="008145CE"/>
    <w:pPr>
      <w:keepNext/>
      <w:numPr>
        <w:ilvl w:val="3"/>
      </w:numPr>
      <w:spacing w:after="0" w:line="284" w:lineRule="atLeast"/>
      <w:outlineLvl w:val="3"/>
    </w:pPr>
    <w:rPr>
      <w:rFonts w:eastAsiaTheme="majorEastAsia" w:cstheme="majorBidi"/>
      <w:bCs/>
      <w:i/>
      <w:color w:val="0070C0"/>
      <w:sz w:val="21"/>
      <w:szCs w:val="20"/>
    </w:rPr>
  </w:style>
  <w:style w:type="paragraph" w:styleId="Heading5">
    <w:name w:val="heading 5"/>
    <w:next w:val="BodyText"/>
    <w:link w:val="Heading5Char"/>
    <w:uiPriority w:val="9"/>
    <w:semiHidden/>
    <w:qFormat/>
    <w:rsid w:val="0055657B"/>
    <w:pPr>
      <w:keepNext/>
      <w:keepLines/>
      <w:outlineLvl w:val="4"/>
    </w:pPr>
    <w:rPr>
      <w:rFonts w:ascii="Georgia" w:eastAsiaTheme="majorEastAsia" w:hAnsi="Georgia" w:cstheme="majorBidi"/>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65C93"/>
    <w:rPr>
      <w:rFonts w:ascii="Tw Cen MT" w:eastAsiaTheme="majorEastAsia" w:hAnsi="Tw Cen MT" w:cstheme="majorBidi"/>
      <w:caps/>
      <w:color w:val="0C4159"/>
      <w:sz w:val="32"/>
      <w:szCs w:val="28"/>
    </w:rPr>
  </w:style>
  <w:style w:type="character" w:customStyle="1" w:styleId="Heading2Char">
    <w:name w:val="Heading 2 Char"/>
    <w:basedOn w:val="DefaultParagraphFont"/>
    <w:link w:val="Heading2"/>
    <w:uiPriority w:val="4"/>
    <w:rsid w:val="00865C93"/>
    <w:rPr>
      <w:rFonts w:ascii="Tw Cen MT" w:eastAsiaTheme="majorEastAsia" w:hAnsi="Tw Cen MT" w:cstheme="majorBidi"/>
      <w:bCs/>
      <w:sz w:val="26"/>
      <w:szCs w:val="26"/>
    </w:rPr>
  </w:style>
  <w:style w:type="character" w:customStyle="1" w:styleId="Heading3Char">
    <w:name w:val="Heading 3 Char"/>
    <w:basedOn w:val="DefaultParagraphFont"/>
    <w:link w:val="Heading3"/>
    <w:uiPriority w:val="4"/>
    <w:rsid w:val="00FC7C5D"/>
    <w:rPr>
      <w:rFonts w:eastAsiaTheme="majorEastAsia" w:cstheme="majorBidi"/>
      <w:b/>
      <w:i/>
      <w:iCs/>
      <w:color w:val="17365D" w:themeColor="text2" w:themeShade="BF"/>
      <w:sz w:val="24"/>
      <w:szCs w:val="24"/>
      <w:u w:val="single"/>
    </w:rPr>
  </w:style>
  <w:style w:type="character" w:customStyle="1" w:styleId="Heading4Char">
    <w:name w:val="Heading 4 Char"/>
    <w:basedOn w:val="DefaultParagraphFont"/>
    <w:link w:val="Heading4"/>
    <w:uiPriority w:val="4"/>
    <w:rsid w:val="008145CE"/>
    <w:rPr>
      <w:rFonts w:eastAsiaTheme="majorEastAsia" w:cstheme="majorBidi"/>
      <w:bCs/>
      <w:i/>
      <w:color w:val="0070C0"/>
      <w:sz w:val="21"/>
      <w:szCs w:val="20"/>
    </w:rPr>
  </w:style>
  <w:style w:type="character" w:customStyle="1" w:styleId="Heading5Char">
    <w:name w:val="Heading 5 Char"/>
    <w:basedOn w:val="DefaultParagraphFont"/>
    <w:link w:val="Heading5"/>
    <w:uiPriority w:val="9"/>
    <w:semiHidden/>
    <w:rsid w:val="0055657B"/>
    <w:rPr>
      <w:rFonts w:ascii="Georgia" w:eastAsiaTheme="majorEastAsia" w:hAnsi="Georgia" w:cstheme="majorBidi"/>
      <w:b/>
      <w:sz w:val="20"/>
      <w:szCs w:val="24"/>
    </w:rPr>
  </w:style>
  <w:style w:type="paragraph" w:styleId="ListNumber">
    <w:name w:val="List Number"/>
    <w:basedOn w:val="BodyText"/>
    <w:uiPriority w:val="2"/>
    <w:qFormat/>
    <w:rsid w:val="00541131"/>
    <w:pPr>
      <w:numPr>
        <w:numId w:val="29"/>
      </w:numPr>
      <w:spacing w:after="60"/>
    </w:pPr>
    <w:rPr>
      <w:rFonts w:eastAsiaTheme="minorHAnsi" w:cstheme="minorBidi"/>
      <w:szCs w:val="22"/>
    </w:rPr>
  </w:style>
  <w:style w:type="paragraph" w:styleId="Footer">
    <w:name w:val="footer"/>
    <w:basedOn w:val="Normal"/>
    <w:link w:val="FooterChar"/>
    <w:uiPriority w:val="99"/>
    <w:unhideWhenUsed/>
    <w:rsid w:val="00AE7647"/>
    <w:pPr>
      <w:tabs>
        <w:tab w:val="center" w:pos="4513"/>
        <w:tab w:val="right" w:pos="9026"/>
      </w:tabs>
      <w:spacing w:after="0" w:line="300" w:lineRule="atLeast"/>
    </w:pPr>
    <w:rPr>
      <w:i/>
      <w:color w:val="7F7F7F" w:themeColor="text1" w:themeTint="80"/>
      <w:sz w:val="16"/>
      <w:szCs w:val="16"/>
      <w:lang w:val="en-US"/>
    </w:rPr>
  </w:style>
  <w:style w:type="character" w:customStyle="1" w:styleId="FooterChar">
    <w:name w:val="Footer Char"/>
    <w:basedOn w:val="DefaultParagraphFont"/>
    <w:link w:val="Footer"/>
    <w:uiPriority w:val="99"/>
    <w:rsid w:val="00AE7647"/>
    <w:rPr>
      <w:i/>
      <w:color w:val="7F7F7F" w:themeColor="text1" w:themeTint="80"/>
      <w:sz w:val="16"/>
      <w:szCs w:val="16"/>
      <w:lang w:val="en-US"/>
    </w:rPr>
  </w:style>
  <w:style w:type="table" w:styleId="TableGrid">
    <w:name w:val="Table Grid"/>
    <w:basedOn w:val="TableNormal"/>
    <w:uiPriority w:val="59"/>
    <w:rsid w:val="005565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BodyText"/>
    <w:link w:val="BalloonTextChar"/>
    <w:uiPriority w:val="99"/>
    <w:semiHidden/>
    <w:unhideWhenUsed/>
    <w:rsid w:val="00556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733"/>
    <w:rPr>
      <w:rFonts w:ascii="Tahoma" w:eastAsia="Times New Roman" w:hAnsi="Tahoma" w:cs="Tahoma"/>
      <w:sz w:val="16"/>
      <w:szCs w:val="16"/>
    </w:rPr>
  </w:style>
  <w:style w:type="paragraph" w:styleId="BodyText">
    <w:name w:val="Body Text"/>
    <w:basedOn w:val="Normal"/>
    <w:link w:val="BodyTextChar"/>
    <w:qFormat/>
    <w:rsid w:val="008248BF"/>
    <w:pPr>
      <w:spacing w:after="140" w:line="240" w:lineRule="atLeast"/>
    </w:pPr>
    <w:rPr>
      <w:rFonts w:eastAsia="Times New Roman" w:cs="Times New Roman"/>
      <w:color w:val="auto"/>
      <w:szCs w:val="20"/>
    </w:rPr>
  </w:style>
  <w:style w:type="character" w:customStyle="1" w:styleId="BodyTextChar">
    <w:name w:val="Body Text Char"/>
    <w:basedOn w:val="DefaultParagraphFont"/>
    <w:link w:val="BodyText"/>
    <w:rsid w:val="008248BF"/>
    <w:rPr>
      <w:rFonts w:eastAsia="Times New Roman" w:cs="Times New Roman"/>
      <w:sz w:val="21"/>
      <w:szCs w:val="20"/>
    </w:rPr>
  </w:style>
  <w:style w:type="paragraph" w:styleId="Caption">
    <w:name w:val="caption"/>
    <w:basedOn w:val="BodyText"/>
    <w:next w:val="BodyText"/>
    <w:uiPriority w:val="6"/>
    <w:qFormat/>
    <w:rsid w:val="002A15A8"/>
    <w:pPr>
      <w:jc w:val="center"/>
    </w:pPr>
    <w:rPr>
      <w:b/>
      <w:bCs/>
      <w:color w:val="7F7F7F" w:themeColor="text1" w:themeTint="80"/>
      <w:sz w:val="18"/>
      <w:szCs w:val="18"/>
    </w:rPr>
  </w:style>
  <w:style w:type="paragraph" w:styleId="DocumentMap">
    <w:name w:val="Document Map"/>
    <w:basedOn w:val="Normal"/>
    <w:link w:val="DocumentMapChar"/>
    <w:uiPriority w:val="99"/>
    <w:semiHidden/>
    <w:unhideWhenUsed/>
    <w:rsid w:val="0055657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657B"/>
    <w:rPr>
      <w:rFonts w:ascii="Tahoma" w:hAnsi="Tahoma" w:cs="Tahoma"/>
      <w:color w:val="D99594" w:themeColor="accent2" w:themeTint="99"/>
      <w:sz w:val="16"/>
      <w:szCs w:val="16"/>
    </w:rPr>
  </w:style>
  <w:style w:type="paragraph" w:styleId="ListNumber2">
    <w:name w:val="List Number 2"/>
    <w:basedOn w:val="BodyText"/>
    <w:uiPriority w:val="2"/>
    <w:rsid w:val="00541131"/>
    <w:pPr>
      <w:numPr>
        <w:ilvl w:val="1"/>
        <w:numId w:val="29"/>
      </w:numPr>
      <w:spacing w:after="60"/>
      <w:ind w:left="908" w:hanging="284"/>
    </w:pPr>
    <w:rPr>
      <w:rFonts w:eastAsiaTheme="minorHAnsi" w:cstheme="minorBidi"/>
      <w:szCs w:val="22"/>
    </w:rPr>
  </w:style>
  <w:style w:type="character" w:styleId="FootnoteReference">
    <w:name w:val="footnote reference"/>
    <w:basedOn w:val="BodyTextChar"/>
    <w:uiPriority w:val="99"/>
    <w:semiHidden/>
    <w:unhideWhenUsed/>
    <w:rsid w:val="00760C7F"/>
    <w:rPr>
      <w:rFonts w:eastAsia="Times New Roman" w:cs="Times New Roman"/>
      <w:color w:val="auto"/>
      <w:sz w:val="21"/>
      <w:szCs w:val="21"/>
      <w:vertAlign w:val="superscript"/>
    </w:rPr>
  </w:style>
  <w:style w:type="paragraph" w:styleId="FootnoteText">
    <w:name w:val="footnote text"/>
    <w:basedOn w:val="BodyText"/>
    <w:link w:val="FootnoteTextChar"/>
    <w:uiPriority w:val="99"/>
    <w:semiHidden/>
    <w:unhideWhenUsed/>
    <w:rsid w:val="0055657B"/>
    <w:pPr>
      <w:spacing w:after="0" w:line="240" w:lineRule="auto"/>
    </w:pPr>
    <w:rPr>
      <w:i/>
      <w:sz w:val="18"/>
    </w:rPr>
  </w:style>
  <w:style w:type="character" w:customStyle="1" w:styleId="FootnoteTextChar">
    <w:name w:val="Footnote Text Char"/>
    <w:basedOn w:val="DefaultParagraphFont"/>
    <w:link w:val="FootnoteText"/>
    <w:uiPriority w:val="99"/>
    <w:semiHidden/>
    <w:rsid w:val="00381733"/>
    <w:rPr>
      <w:rFonts w:eastAsia="Times New Roman" w:cs="Times New Roman"/>
      <w:i/>
      <w:sz w:val="18"/>
      <w:szCs w:val="20"/>
    </w:rPr>
  </w:style>
  <w:style w:type="paragraph" w:customStyle="1" w:styleId="graphic">
    <w:name w:val="graphic"/>
    <w:basedOn w:val="BodyText"/>
    <w:next w:val="Caption"/>
    <w:uiPriority w:val="6"/>
    <w:qFormat/>
    <w:rsid w:val="002A15A8"/>
    <w:pPr>
      <w:keepNext/>
      <w:jc w:val="center"/>
    </w:pPr>
    <w:rPr>
      <w:sz w:val="16"/>
    </w:rPr>
  </w:style>
  <w:style w:type="paragraph" w:styleId="ListBullet">
    <w:name w:val="List Bullet"/>
    <w:basedOn w:val="BodyText"/>
    <w:uiPriority w:val="2"/>
    <w:qFormat/>
    <w:rsid w:val="00536E6A"/>
    <w:pPr>
      <w:numPr>
        <w:numId w:val="27"/>
      </w:numPr>
      <w:spacing w:after="40" w:line="0" w:lineRule="atLeast"/>
    </w:pPr>
    <w:rPr>
      <w:rFonts w:eastAsiaTheme="minorHAnsi" w:cstheme="minorBidi"/>
      <w:szCs w:val="22"/>
    </w:rPr>
  </w:style>
  <w:style w:type="paragraph" w:styleId="ListBullet2">
    <w:name w:val="List Bullet 2"/>
    <w:basedOn w:val="BodyText"/>
    <w:uiPriority w:val="2"/>
    <w:rsid w:val="00541131"/>
    <w:pPr>
      <w:numPr>
        <w:ilvl w:val="1"/>
        <w:numId w:val="27"/>
      </w:numPr>
      <w:spacing w:after="60"/>
      <w:ind w:left="908" w:hanging="284"/>
    </w:pPr>
    <w:rPr>
      <w:rFonts w:eastAsiaTheme="minorHAnsi" w:cstheme="minorBidi"/>
      <w:szCs w:val="22"/>
    </w:rPr>
  </w:style>
  <w:style w:type="paragraph" w:styleId="ListContinue">
    <w:name w:val="List Continue"/>
    <w:basedOn w:val="BodyText"/>
    <w:uiPriority w:val="2"/>
    <w:qFormat/>
    <w:rsid w:val="00541131"/>
    <w:pPr>
      <w:spacing w:after="60"/>
      <w:ind w:left="624"/>
    </w:pPr>
    <w:rPr>
      <w:rFonts w:eastAsiaTheme="minorHAnsi" w:cstheme="minorBidi"/>
      <w:szCs w:val="22"/>
    </w:rPr>
  </w:style>
  <w:style w:type="paragraph" w:styleId="Title">
    <w:name w:val="Title"/>
    <w:basedOn w:val="BodyText"/>
    <w:next w:val="Normal"/>
    <w:link w:val="TitleChar"/>
    <w:uiPriority w:val="10"/>
    <w:rsid w:val="00E9412A"/>
  </w:style>
  <w:style w:type="paragraph" w:customStyle="1" w:styleId="Tabletext">
    <w:name w:val="Table text"/>
    <w:basedOn w:val="BodyText"/>
    <w:uiPriority w:val="3"/>
    <w:qFormat/>
    <w:rsid w:val="00BC6E75"/>
    <w:pPr>
      <w:spacing w:before="60" w:after="60"/>
    </w:pPr>
  </w:style>
  <w:style w:type="paragraph" w:customStyle="1" w:styleId="Tableheader">
    <w:name w:val="Table header"/>
    <w:basedOn w:val="Tabletext"/>
    <w:next w:val="Tabletext"/>
    <w:uiPriority w:val="3"/>
    <w:qFormat/>
    <w:rsid w:val="004C6177"/>
    <w:rPr>
      <w:b/>
    </w:rPr>
  </w:style>
  <w:style w:type="paragraph" w:customStyle="1" w:styleId="Tablelist">
    <w:name w:val="Table list"/>
    <w:basedOn w:val="Tabletext"/>
    <w:uiPriority w:val="3"/>
    <w:rsid w:val="00541131"/>
    <w:pPr>
      <w:numPr>
        <w:numId w:val="25"/>
      </w:numPr>
      <w:tabs>
        <w:tab w:val="left" w:pos="227"/>
      </w:tabs>
      <w:ind w:left="227" w:hanging="227"/>
      <w:contextualSpacing/>
    </w:pPr>
  </w:style>
  <w:style w:type="paragraph" w:styleId="TOC1">
    <w:name w:val="toc 1"/>
    <w:aliases w:val="Table of Contents"/>
    <w:basedOn w:val="BodyText"/>
    <w:next w:val="Normal"/>
    <w:uiPriority w:val="39"/>
    <w:rsid w:val="00E55CF6"/>
    <w:pPr>
      <w:spacing w:after="0"/>
      <w:contextualSpacing/>
    </w:pPr>
    <w:rPr>
      <w:caps/>
    </w:rPr>
  </w:style>
  <w:style w:type="numbering" w:customStyle="1" w:styleId="Headings">
    <w:name w:val="Headings"/>
    <w:uiPriority w:val="99"/>
    <w:rsid w:val="0055657B"/>
    <w:pPr>
      <w:numPr>
        <w:numId w:val="1"/>
      </w:numPr>
    </w:pPr>
  </w:style>
  <w:style w:type="paragraph" w:styleId="TOC2">
    <w:name w:val="toc 2"/>
    <w:basedOn w:val="TOC1"/>
    <w:next w:val="Normal"/>
    <w:autoRedefine/>
    <w:uiPriority w:val="39"/>
    <w:rsid w:val="00207C4E"/>
    <w:pPr>
      <w:tabs>
        <w:tab w:val="right" w:leader="dot" w:pos="8500"/>
      </w:tabs>
      <w:ind w:left="425"/>
    </w:pPr>
    <w:rPr>
      <w:caps w:val="0"/>
    </w:rPr>
  </w:style>
  <w:style w:type="paragraph" w:styleId="TOC3">
    <w:name w:val="toc 3"/>
    <w:basedOn w:val="TOC2"/>
    <w:next w:val="Normal"/>
    <w:uiPriority w:val="39"/>
    <w:rsid w:val="004A29BB"/>
    <w:pPr>
      <w:ind w:left="851"/>
    </w:pPr>
    <w:rPr>
      <w:i/>
    </w:rPr>
  </w:style>
  <w:style w:type="paragraph" w:customStyle="1" w:styleId="DocumentTitle">
    <w:name w:val="Document Title"/>
    <w:next w:val="BodyText"/>
    <w:uiPriority w:val="7"/>
    <w:rsid w:val="00EA27C5"/>
    <w:pPr>
      <w:spacing w:before="240" w:after="560" w:line="280" w:lineRule="atLeast"/>
    </w:pPr>
    <w:rPr>
      <w:rFonts w:ascii="Tw Cen MT" w:hAnsi="Tw Cen MT"/>
      <w:bCs/>
      <w:caps/>
      <w:color w:val="943634" w:themeColor="accent2" w:themeShade="BF"/>
      <w:sz w:val="40"/>
      <w:szCs w:val="40"/>
      <w:lang w:val="en-US"/>
    </w:rPr>
  </w:style>
  <w:style w:type="paragraph" w:customStyle="1" w:styleId="Introductiontext">
    <w:name w:val="Introduction text"/>
    <w:basedOn w:val="BodyText"/>
    <w:uiPriority w:val="7"/>
    <w:qFormat/>
    <w:rsid w:val="00CA64DB"/>
    <w:pPr>
      <w:spacing w:after="480"/>
    </w:pPr>
    <w:rPr>
      <w:rFonts w:eastAsia="Cambria"/>
      <w:i/>
      <w:szCs w:val="24"/>
    </w:rPr>
  </w:style>
  <w:style w:type="paragraph" w:customStyle="1" w:styleId="DocumentDateplace">
    <w:name w:val="Document Date_place"/>
    <w:basedOn w:val="BodyText"/>
    <w:uiPriority w:val="7"/>
    <w:rsid w:val="004F11A3"/>
    <w:pPr>
      <w:spacing w:after="0"/>
      <w:contextualSpacing/>
    </w:pPr>
    <w:rPr>
      <w:rFonts w:eastAsia="Cambria"/>
      <w:i/>
      <w:color w:val="800000"/>
      <w:sz w:val="18"/>
      <w:szCs w:val="24"/>
    </w:rPr>
  </w:style>
  <w:style w:type="paragraph" w:customStyle="1" w:styleId="Documentintroduction">
    <w:name w:val="Document introduction"/>
    <w:next w:val="BodyText"/>
    <w:uiPriority w:val="7"/>
    <w:rsid w:val="0055657B"/>
    <w:pPr>
      <w:keepNext/>
      <w:tabs>
        <w:tab w:val="left" w:pos="1701"/>
        <w:tab w:val="left" w:pos="3402"/>
      </w:tabs>
      <w:spacing w:before="280" w:after="160" w:line="288" w:lineRule="auto"/>
    </w:pPr>
    <w:rPr>
      <w:rFonts w:eastAsia="Times New Roman" w:cs="Arial"/>
      <w:color w:val="6C1617"/>
      <w:sz w:val="28"/>
      <w:szCs w:val="32"/>
    </w:rPr>
  </w:style>
  <w:style w:type="paragraph" w:customStyle="1" w:styleId="Documentauthor">
    <w:name w:val="Document author"/>
    <w:basedOn w:val="BodyText"/>
    <w:next w:val="Documentversion"/>
    <w:uiPriority w:val="7"/>
    <w:rsid w:val="001E1BEA"/>
    <w:pPr>
      <w:tabs>
        <w:tab w:val="right" w:pos="8640"/>
      </w:tabs>
      <w:suppressAutoHyphens/>
      <w:spacing w:before="6000" w:after="0"/>
      <w:contextualSpacing/>
    </w:pPr>
    <w:rPr>
      <w:rFonts w:eastAsia="Times"/>
      <w:i/>
    </w:rPr>
  </w:style>
  <w:style w:type="paragraph" w:customStyle="1" w:styleId="Documentversion">
    <w:name w:val="Document version"/>
    <w:basedOn w:val="BodyText"/>
    <w:uiPriority w:val="7"/>
    <w:rsid w:val="003E09F1"/>
    <w:pPr>
      <w:tabs>
        <w:tab w:val="right" w:pos="8640"/>
      </w:tabs>
      <w:suppressAutoHyphens/>
      <w:spacing w:after="0"/>
      <w:contextualSpacing/>
    </w:pPr>
    <w:rPr>
      <w:rFonts w:eastAsia="Times"/>
      <w:i/>
    </w:rPr>
  </w:style>
  <w:style w:type="character" w:styleId="PlaceholderText">
    <w:name w:val="Placeholder Text"/>
    <w:basedOn w:val="DefaultParagraphFont"/>
    <w:uiPriority w:val="99"/>
    <w:semiHidden/>
    <w:rsid w:val="0055657B"/>
    <w:rPr>
      <w:color w:val="808080"/>
    </w:rPr>
  </w:style>
  <w:style w:type="paragraph" w:customStyle="1" w:styleId="copyrightTM">
    <w:name w:val="copyright_TM"/>
    <w:basedOn w:val="BodyText"/>
    <w:uiPriority w:val="8"/>
    <w:rsid w:val="00BC6E75"/>
    <w:rPr>
      <w:i/>
      <w:sz w:val="18"/>
    </w:rPr>
  </w:style>
  <w:style w:type="paragraph" w:customStyle="1" w:styleId="Runninghead">
    <w:name w:val="Running_head"/>
    <w:basedOn w:val="DocumentTitle"/>
    <w:uiPriority w:val="8"/>
    <w:rsid w:val="00D52928"/>
    <w:pPr>
      <w:spacing w:before="0" w:after="0" w:line="284" w:lineRule="atLeast"/>
    </w:pPr>
    <w:rPr>
      <w:bCs w:val="0"/>
      <w:iCs/>
      <w:color w:val="7F7F7F" w:themeColor="text1" w:themeTint="80"/>
      <w:sz w:val="26"/>
      <w:szCs w:val="24"/>
    </w:rPr>
  </w:style>
  <w:style w:type="paragraph" w:customStyle="1" w:styleId="Callout">
    <w:name w:val="Callout"/>
    <w:basedOn w:val="BodyText"/>
    <w:next w:val="BodyText"/>
    <w:uiPriority w:val="8"/>
    <w:qFormat/>
    <w:rsid w:val="00C6616E"/>
    <w:pPr>
      <w:pBdr>
        <w:top w:val="single" w:sz="36" w:space="1" w:color="CFDDE0"/>
        <w:left w:val="single" w:sz="36" w:space="4" w:color="CFDDE0"/>
        <w:bottom w:val="single" w:sz="36" w:space="1" w:color="CFDDE0"/>
        <w:right w:val="single" w:sz="36" w:space="4" w:color="CFDDE0"/>
      </w:pBdr>
      <w:shd w:val="clear" w:color="auto" w:fill="CFDDE0"/>
      <w:tabs>
        <w:tab w:val="left" w:pos="624"/>
      </w:tabs>
      <w:spacing w:before="284" w:after="284"/>
      <w:ind w:left="624" w:right="624"/>
    </w:pPr>
    <w:rPr>
      <w:i/>
      <w:color w:val="595959" w:themeColor="text1" w:themeTint="A6"/>
    </w:rPr>
  </w:style>
  <w:style w:type="paragraph" w:styleId="TableofFigures">
    <w:name w:val="table of figures"/>
    <w:basedOn w:val="TOC2"/>
    <w:next w:val="Normal"/>
    <w:uiPriority w:val="99"/>
    <w:unhideWhenUsed/>
    <w:rsid w:val="0055657B"/>
    <w:pPr>
      <w:ind w:right="401"/>
    </w:pPr>
  </w:style>
  <w:style w:type="paragraph" w:customStyle="1" w:styleId="GraphicCaptionStyle">
    <w:name w:val="Graphic Caption Style"/>
    <w:basedOn w:val="BodyText"/>
    <w:next w:val="BodyText"/>
    <w:uiPriority w:val="8"/>
    <w:qFormat/>
    <w:rsid w:val="00B20AD1"/>
    <w:pPr>
      <w:pBdr>
        <w:top w:val="single" w:sz="2" w:space="1" w:color="808080" w:themeColor="background1" w:themeShade="80"/>
        <w:bottom w:val="single" w:sz="2" w:space="1" w:color="808080" w:themeColor="background1" w:themeShade="80"/>
      </w:pBdr>
      <w:spacing w:before="284" w:after="284"/>
      <w:ind w:left="567" w:right="57" w:hanging="510"/>
    </w:pPr>
    <w:rPr>
      <w:i/>
      <w:color w:val="7F7F7F" w:themeColor="text1" w:themeTint="80"/>
    </w:rPr>
  </w:style>
  <w:style w:type="character" w:customStyle="1" w:styleId="TitleChar">
    <w:name w:val="Title Char"/>
    <w:basedOn w:val="DefaultParagraphFont"/>
    <w:link w:val="Title"/>
    <w:uiPriority w:val="10"/>
    <w:rsid w:val="00E9412A"/>
    <w:rPr>
      <w:rFonts w:eastAsia="Times New Roman" w:cs="Times New Roman"/>
      <w:sz w:val="21"/>
      <w:szCs w:val="21"/>
    </w:rPr>
  </w:style>
  <w:style w:type="paragraph" w:customStyle="1" w:styleId="DocumentSubTitle">
    <w:name w:val="Document Sub Title"/>
    <w:uiPriority w:val="8"/>
    <w:rsid w:val="00DB2195"/>
    <w:pPr>
      <w:spacing w:after="560" w:line="284" w:lineRule="atLeast"/>
    </w:pPr>
    <w:rPr>
      <w:rFonts w:ascii="Tw Cen MT" w:eastAsiaTheme="majorEastAsia" w:hAnsi="Tw Cen MT" w:cstheme="majorBidi"/>
      <w:caps/>
      <w:sz w:val="24"/>
      <w:szCs w:val="24"/>
    </w:rPr>
  </w:style>
  <w:style w:type="paragraph" w:styleId="Subtitle">
    <w:name w:val="Subtitle"/>
    <w:basedOn w:val="Title"/>
    <w:next w:val="Normal"/>
    <w:link w:val="SubtitleChar"/>
    <w:uiPriority w:val="11"/>
    <w:rsid w:val="00E9412A"/>
  </w:style>
  <w:style w:type="paragraph" w:styleId="ListContinue2">
    <w:name w:val="List Continue 2"/>
    <w:basedOn w:val="BodyText"/>
    <w:uiPriority w:val="2"/>
    <w:rsid w:val="00541131"/>
    <w:pPr>
      <w:spacing w:after="60"/>
      <w:ind w:left="907"/>
    </w:pPr>
    <w:rPr>
      <w:rFonts w:eastAsiaTheme="minorHAnsi" w:cstheme="minorBidi"/>
      <w:szCs w:val="22"/>
    </w:rPr>
  </w:style>
  <w:style w:type="numbering" w:customStyle="1" w:styleId="Listbullet0">
    <w:name w:val="List_bullet"/>
    <w:uiPriority w:val="99"/>
    <w:rsid w:val="0055657B"/>
  </w:style>
  <w:style w:type="numbering" w:customStyle="1" w:styleId="Listnumber0">
    <w:name w:val="List_number"/>
    <w:uiPriority w:val="99"/>
    <w:rsid w:val="0055657B"/>
    <w:pPr>
      <w:numPr>
        <w:numId w:val="5"/>
      </w:numPr>
    </w:pPr>
  </w:style>
  <w:style w:type="paragraph" w:customStyle="1" w:styleId="BodyTextspacebefore">
    <w:name w:val="Body Text (space before)"/>
    <w:basedOn w:val="BodyText"/>
    <w:next w:val="BodyText"/>
    <w:uiPriority w:val="1"/>
    <w:qFormat/>
    <w:rsid w:val="00D07762"/>
    <w:pPr>
      <w:spacing w:before="140"/>
    </w:pPr>
  </w:style>
  <w:style w:type="character" w:customStyle="1" w:styleId="bold">
    <w:name w:val="(bold)"/>
    <w:uiPriority w:val="1"/>
    <w:rsid w:val="0055657B"/>
    <w:rPr>
      <w:b/>
      <w:color w:val="auto"/>
    </w:rPr>
  </w:style>
  <w:style w:type="paragraph" w:customStyle="1" w:styleId="DocumentType">
    <w:name w:val="Document Type"/>
    <w:basedOn w:val="DocumentTitle"/>
    <w:uiPriority w:val="8"/>
    <w:rsid w:val="005F03E7"/>
    <w:pPr>
      <w:spacing w:before="0" w:line="284" w:lineRule="atLeast"/>
    </w:pPr>
    <w:rPr>
      <w:bCs w:val="0"/>
      <w:color w:val="A6A6A6" w:themeColor="background1" w:themeShade="A6"/>
      <w:sz w:val="24"/>
      <w:szCs w:val="24"/>
    </w:rPr>
  </w:style>
  <w:style w:type="character" w:customStyle="1" w:styleId="italic">
    <w:name w:val="(italic)"/>
    <w:uiPriority w:val="1"/>
    <w:rsid w:val="00C57891"/>
    <w:rPr>
      <w:i/>
      <w:color w:val="auto"/>
    </w:rPr>
  </w:style>
  <w:style w:type="character" w:styleId="FollowedHyperlink">
    <w:name w:val="FollowedHyperlink"/>
    <w:basedOn w:val="DefaultParagraphFont"/>
    <w:uiPriority w:val="99"/>
    <w:semiHidden/>
    <w:unhideWhenUsed/>
    <w:rsid w:val="00E61B56"/>
    <w:rPr>
      <w:color w:val="800080" w:themeColor="followedHyperlink"/>
      <w:u w:val="single"/>
    </w:rPr>
  </w:style>
  <w:style w:type="paragraph" w:styleId="TOC4">
    <w:name w:val="toc 4"/>
    <w:basedOn w:val="Normal"/>
    <w:next w:val="Normal"/>
    <w:autoRedefine/>
    <w:uiPriority w:val="39"/>
    <w:semiHidden/>
    <w:unhideWhenUsed/>
    <w:rsid w:val="00C96B29"/>
    <w:pPr>
      <w:spacing w:after="0"/>
      <w:ind w:left="630"/>
    </w:pPr>
    <w:rPr>
      <w:sz w:val="20"/>
      <w:szCs w:val="20"/>
    </w:rPr>
  </w:style>
  <w:style w:type="paragraph" w:styleId="TOC5">
    <w:name w:val="toc 5"/>
    <w:basedOn w:val="Normal"/>
    <w:next w:val="Normal"/>
    <w:autoRedefine/>
    <w:uiPriority w:val="39"/>
    <w:semiHidden/>
    <w:unhideWhenUsed/>
    <w:rsid w:val="00C96B29"/>
    <w:pPr>
      <w:spacing w:after="0"/>
      <w:ind w:left="840"/>
    </w:pPr>
    <w:rPr>
      <w:sz w:val="20"/>
      <w:szCs w:val="20"/>
    </w:rPr>
  </w:style>
  <w:style w:type="paragraph" w:styleId="TOC6">
    <w:name w:val="toc 6"/>
    <w:basedOn w:val="Normal"/>
    <w:next w:val="Normal"/>
    <w:autoRedefine/>
    <w:uiPriority w:val="39"/>
    <w:semiHidden/>
    <w:unhideWhenUsed/>
    <w:rsid w:val="00C96B29"/>
    <w:pPr>
      <w:spacing w:after="0"/>
      <w:ind w:left="1050"/>
    </w:pPr>
    <w:rPr>
      <w:sz w:val="20"/>
      <w:szCs w:val="20"/>
    </w:rPr>
  </w:style>
  <w:style w:type="paragraph" w:styleId="TOC7">
    <w:name w:val="toc 7"/>
    <w:basedOn w:val="Normal"/>
    <w:next w:val="Normal"/>
    <w:autoRedefine/>
    <w:uiPriority w:val="39"/>
    <w:semiHidden/>
    <w:unhideWhenUsed/>
    <w:rsid w:val="00C96B29"/>
    <w:pPr>
      <w:spacing w:after="0"/>
      <w:ind w:left="1260"/>
    </w:pPr>
    <w:rPr>
      <w:sz w:val="20"/>
      <w:szCs w:val="20"/>
    </w:rPr>
  </w:style>
  <w:style w:type="paragraph" w:styleId="TOC8">
    <w:name w:val="toc 8"/>
    <w:basedOn w:val="Normal"/>
    <w:next w:val="Normal"/>
    <w:autoRedefine/>
    <w:uiPriority w:val="39"/>
    <w:semiHidden/>
    <w:unhideWhenUsed/>
    <w:rsid w:val="00C96B29"/>
    <w:pPr>
      <w:spacing w:after="0"/>
      <w:ind w:left="1470"/>
    </w:pPr>
    <w:rPr>
      <w:sz w:val="20"/>
      <w:szCs w:val="20"/>
    </w:rPr>
  </w:style>
  <w:style w:type="paragraph" w:styleId="TOC9">
    <w:name w:val="toc 9"/>
    <w:basedOn w:val="Normal"/>
    <w:next w:val="Normal"/>
    <w:autoRedefine/>
    <w:uiPriority w:val="39"/>
    <w:semiHidden/>
    <w:unhideWhenUsed/>
    <w:rsid w:val="00C96B29"/>
    <w:pPr>
      <w:spacing w:after="0"/>
      <w:ind w:left="1680"/>
    </w:pPr>
    <w:rPr>
      <w:sz w:val="20"/>
      <w:szCs w:val="20"/>
    </w:rPr>
  </w:style>
  <w:style w:type="paragraph" w:customStyle="1" w:styleId="code">
    <w:name w:val="code"/>
    <w:basedOn w:val="BodyText"/>
    <w:uiPriority w:val="8"/>
    <w:qFormat/>
    <w:rsid w:val="00F63894"/>
    <w:pPr>
      <w:spacing w:after="280"/>
      <w:contextualSpacing/>
    </w:pPr>
    <w:rPr>
      <w:rFonts w:ascii="Courier" w:hAnsi="Courier"/>
      <w:sz w:val="16"/>
      <w:szCs w:val="18"/>
    </w:rPr>
  </w:style>
  <w:style w:type="character" w:customStyle="1" w:styleId="SubtitleChar">
    <w:name w:val="Subtitle Char"/>
    <w:basedOn w:val="DefaultParagraphFont"/>
    <w:link w:val="Subtitle"/>
    <w:uiPriority w:val="11"/>
    <w:rsid w:val="00E9412A"/>
    <w:rPr>
      <w:rFonts w:eastAsia="Times New Roman" w:cs="Times New Roman"/>
      <w:sz w:val="21"/>
      <w:szCs w:val="21"/>
    </w:rPr>
  </w:style>
  <w:style w:type="paragraph" w:customStyle="1" w:styleId="IntroH1">
    <w:name w:val="Intro H1"/>
    <w:basedOn w:val="Heading1"/>
    <w:uiPriority w:val="8"/>
    <w:rsid w:val="00207C4E"/>
    <w:pPr>
      <w:outlineLvl w:val="9"/>
    </w:pPr>
  </w:style>
  <w:style w:type="paragraph" w:customStyle="1" w:styleId="IntroH2">
    <w:name w:val="Intro H2"/>
    <w:basedOn w:val="Heading2"/>
    <w:uiPriority w:val="8"/>
    <w:rsid w:val="00207C4E"/>
    <w:pPr>
      <w:outlineLvl w:val="9"/>
    </w:pPr>
  </w:style>
  <w:style w:type="paragraph" w:customStyle="1" w:styleId="DocProdName">
    <w:name w:val="Doc_ProdName"/>
    <w:basedOn w:val="DocumentTitle"/>
    <w:uiPriority w:val="8"/>
    <w:rsid w:val="004D227B"/>
    <w:rPr>
      <w:sz w:val="32"/>
      <w:lang w:val="en-GB"/>
    </w:rPr>
  </w:style>
  <w:style w:type="character" w:styleId="PageNumber">
    <w:name w:val="page number"/>
    <w:basedOn w:val="DefaultParagraphFont"/>
    <w:uiPriority w:val="99"/>
    <w:semiHidden/>
    <w:unhideWhenUsed/>
    <w:rsid w:val="00E91DA1"/>
  </w:style>
  <w:style w:type="paragraph" w:styleId="EndnoteText">
    <w:name w:val="endnote text"/>
    <w:basedOn w:val="BodyText"/>
    <w:link w:val="EndnoteTextChar"/>
    <w:uiPriority w:val="99"/>
    <w:semiHidden/>
    <w:unhideWhenUsed/>
    <w:rsid w:val="00381733"/>
    <w:pPr>
      <w:spacing w:after="0" w:line="240" w:lineRule="auto"/>
    </w:pPr>
  </w:style>
  <w:style w:type="character" w:customStyle="1" w:styleId="EndnoteTextChar">
    <w:name w:val="Endnote Text Char"/>
    <w:basedOn w:val="DefaultParagraphFont"/>
    <w:link w:val="EndnoteText"/>
    <w:uiPriority w:val="99"/>
    <w:semiHidden/>
    <w:rsid w:val="00760C7F"/>
    <w:rPr>
      <w:rFonts w:eastAsia="Times New Roman" w:cs="Times New Roman"/>
      <w:sz w:val="20"/>
      <w:szCs w:val="20"/>
    </w:rPr>
  </w:style>
  <w:style w:type="character" w:styleId="EndnoteReference">
    <w:name w:val="endnote reference"/>
    <w:basedOn w:val="DefaultParagraphFont"/>
    <w:uiPriority w:val="99"/>
    <w:semiHidden/>
    <w:unhideWhenUsed/>
    <w:rsid w:val="00760C7F"/>
    <w:rPr>
      <w:color w:val="auto"/>
      <w:vertAlign w:val="superscript"/>
    </w:rPr>
  </w:style>
  <w:style w:type="paragraph" w:styleId="CommentText">
    <w:name w:val="annotation text"/>
    <w:basedOn w:val="BodyText"/>
    <w:link w:val="CommentTextChar"/>
    <w:uiPriority w:val="99"/>
    <w:semiHidden/>
    <w:unhideWhenUsed/>
    <w:rsid w:val="00381733"/>
    <w:pPr>
      <w:spacing w:line="240" w:lineRule="auto"/>
    </w:pPr>
    <w:rPr>
      <w:color w:val="17365D" w:themeColor="text2" w:themeShade="BF"/>
    </w:rPr>
  </w:style>
  <w:style w:type="character" w:customStyle="1" w:styleId="CommentTextChar">
    <w:name w:val="Comment Text Char"/>
    <w:basedOn w:val="DefaultParagraphFont"/>
    <w:link w:val="CommentText"/>
    <w:uiPriority w:val="99"/>
    <w:semiHidden/>
    <w:rsid w:val="00381733"/>
    <w:rPr>
      <w:rFonts w:eastAsia="Times New Roman" w:cs="Times New Roman"/>
      <w:color w:val="17365D" w:themeColor="text2" w:themeShade="BF"/>
      <w:sz w:val="20"/>
      <w:szCs w:val="20"/>
    </w:rPr>
  </w:style>
  <w:style w:type="paragraph" w:styleId="CommentSubject">
    <w:name w:val="annotation subject"/>
    <w:basedOn w:val="CommentText"/>
    <w:next w:val="CommentText"/>
    <w:link w:val="CommentSubjectChar"/>
    <w:uiPriority w:val="99"/>
    <w:semiHidden/>
    <w:unhideWhenUsed/>
    <w:rsid w:val="00381733"/>
    <w:pPr>
      <w:spacing w:after="280"/>
    </w:pPr>
    <w:rPr>
      <w:rFonts w:eastAsiaTheme="minorHAnsi" w:cstheme="minorBidi"/>
      <w:b/>
      <w:bCs/>
      <w:color w:val="auto"/>
    </w:rPr>
  </w:style>
  <w:style w:type="character" w:customStyle="1" w:styleId="CommentSubjectChar">
    <w:name w:val="Comment Subject Char"/>
    <w:basedOn w:val="CommentTextChar"/>
    <w:link w:val="CommentSubject"/>
    <w:uiPriority w:val="99"/>
    <w:semiHidden/>
    <w:rsid w:val="00381733"/>
    <w:rPr>
      <w:rFonts w:eastAsia="Times New Roman" w:cs="Times New Roman"/>
      <w:b/>
      <w:bCs/>
      <w:color w:val="17365D" w:themeColor="text2" w:themeShade="BF"/>
      <w:sz w:val="20"/>
      <w:szCs w:val="20"/>
    </w:rPr>
  </w:style>
  <w:style w:type="paragraph" w:customStyle="1" w:styleId="ListBulletSquare">
    <w:name w:val="List Bullet Square"/>
    <w:basedOn w:val="ListBullet"/>
    <w:uiPriority w:val="8"/>
    <w:rsid w:val="00536E6A"/>
    <w:pPr>
      <w:numPr>
        <w:numId w:val="30"/>
      </w:numPr>
    </w:pPr>
  </w:style>
  <w:style w:type="character" w:styleId="Hyperlink">
    <w:name w:val="Hyperlink"/>
    <w:basedOn w:val="DefaultParagraphFont"/>
    <w:unhideWhenUsed/>
    <w:rsid w:val="00D53EDD"/>
    <w:rPr>
      <w:color w:val="0000FF" w:themeColor="hyperlink"/>
      <w:u w:val="single"/>
    </w:rPr>
  </w:style>
  <w:style w:type="paragraph" w:customStyle="1" w:styleId="Multilevellist">
    <w:name w:val="Multilevel list"/>
    <w:basedOn w:val="ListNumber"/>
    <w:uiPriority w:val="8"/>
    <w:qFormat/>
    <w:rsid w:val="00133E2F"/>
    <w:pPr>
      <w:numPr>
        <w:numId w:val="32"/>
      </w:numPr>
    </w:pPr>
  </w:style>
  <w:style w:type="paragraph" w:customStyle="1" w:styleId="BulletPoints">
    <w:name w:val="Bullet Points"/>
    <w:basedOn w:val="Normal"/>
    <w:link w:val="BulletPointsChar"/>
    <w:qFormat/>
    <w:rsid w:val="006B36AC"/>
    <w:pPr>
      <w:numPr>
        <w:ilvl w:val="1"/>
        <w:numId w:val="34"/>
      </w:numPr>
      <w:spacing w:before="180" w:after="180" w:line="240" w:lineRule="auto"/>
      <w:ind w:left="357" w:hanging="357"/>
      <w:contextualSpacing/>
    </w:pPr>
    <w:rPr>
      <w:rFonts w:ascii="Calibri" w:hAnsi="Calibri"/>
      <w:color w:val="auto"/>
      <w:szCs w:val="24"/>
    </w:rPr>
  </w:style>
  <w:style w:type="character" w:customStyle="1" w:styleId="BulletPointsChar">
    <w:name w:val="Bullet Points Char"/>
    <w:basedOn w:val="DefaultParagraphFont"/>
    <w:link w:val="BulletPoints"/>
    <w:rsid w:val="006B36AC"/>
    <w:rPr>
      <w:rFonts w:ascii="Calibri" w:hAnsi="Calibri"/>
      <w:sz w:val="21"/>
      <w:szCs w:val="24"/>
    </w:rPr>
  </w:style>
  <w:style w:type="character" w:styleId="Strong">
    <w:name w:val="Strong"/>
    <w:basedOn w:val="DefaultParagraphFont"/>
    <w:uiPriority w:val="22"/>
    <w:qFormat/>
    <w:rsid w:val="002B05C5"/>
    <w:rPr>
      <w:rFonts w:asciiTheme="minorHAnsi" w:hAnsiTheme="minorHAnsi"/>
      <w:b/>
      <w:bCs/>
      <w:sz w:val="20"/>
    </w:rPr>
  </w:style>
  <w:style w:type="paragraph" w:styleId="ListParagraph">
    <w:name w:val="List Paragraph"/>
    <w:basedOn w:val="Normal"/>
    <w:qFormat/>
    <w:rsid w:val="00D24518"/>
    <w:pPr>
      <w:spacing w:after="180" w:line="260" w:lineRule="atLeast"/>
      <w:ind w:left="720"/>
      <w:contextualSpacing/>
    </w:pPr>
    <w:rPr>
      <w:rFonts w:ascii="Arial" w:hAnsi="Arial"/>
      <w:color w:val="auto"/>
      <w:sz w:val="20"/>
      <w:szCs w:val="24"/>
    </w:rPr>
  </w:style>
  <w:style w:type="character" w:styleId="CommentReference">
    <w:name w:val="annotation reference"/>
    <w:basedOn w:val="DefaultParagraphFont"/>
    <w:uiPriority w:val="99"/>
    <w:semiHidden/>
    <w:unhideWhenUsed/>
    <w:rsid w:val="00D24518"/>
    <w:rPr>
      <w:sz w:val="16"/>
      <w:szCs w:val="16"/>
    </w:rPr>
  </w:style>
  <w:style w:type="paragraph" w:customStyle="1" w:styleId="Info">
    <w:name w:val="Info"/>
    <w:basedOn w:val="Normal"/>
    <w:link w:val="InfoChar"/>
    <w:qFormat/>
    <w:rsid w:val="00E56A0C"/>
    <w:pPr>
      <w:pBdr>
        <w:top w:val="single" w:sz="2" w:space="12" w:color="9B9F9B"/>
        <w:bottom w:val="single" w:sz="2" w:space="12" w:color="9B9F9B"/>
      </w:pBdr>
      <w:suppressAutoHyphens/>
      <w:spacing w:before="260" w:after="180" w:line="260" w:lineRule="atLeast"/>
      <w:contextualSpacing/>
    </w:pPr>
    <w:rPr>
      <w:rFonts w:ascii="Georgia" w:eastAsia="Times" w:hAnsi="Georgia" w:cs="Times New Roman"/>
      <w:i/>
      <w:color w:val="auto"/>
      <w:szCs w:val="20"/>
    </w:rPr>
  </w:style>
  <w:style w:type="character" w:customStyle="1" w:styleId="InfoChar">
    <w:name w:val="Info Char"/>
    <w:basedOn w:val="DefaultParagraphFont"/>
    <w:link w:val="Info"/>
    <w:rsid w:val="00E56A0C"/>
    <w:rPr>
      <w:rFonts w:ascii="Georgia" w:eastAsia="Times" w:hAnsi="Georgia" w:cs="Times New Roman"/>
      <w:i/>
      <w:sz w:val="21"/>
      <w:szCs w:val="20"/>
    </w:rPr>
  </w:style>
  <w:style w:type="paragraph" w:styleId="TOCHeading">
    <w:name w:val="TOC Heading"/>
    <w:basedOn w:val="Heading1"/>
    <w:next w:val="Normal"/>
    <w:uiPriority w:val="39"/>
    <w:unhideWhenUsed/>
    <w:qFormat/>
    <w:rsid w:val="008145CE"/>
    <w:pPr>
      <w:widowControl/>
      <w:pBdr>
        <w:bottom w:val="none" w:sz="0" w:space="0" w:color="auto"/>
      </w:pBdr>
      <w:spacing w:before="240" w:after="0" w:line="259" w:lineRule="auto"/>
      <w:outlineLvl w:val="9"/>
    </w:pPr>
    <w:rPr>
      <w:rFonts w:asciiTheme="majorHAnsi" w:hAnsiTheme="majorHAnsi"/>
      <w:caps w:val="0"/>
      <w:color w:val="365F91" w:themeColor="accent1" w:themeShade="BF"/>
      <w:szCs w:val="32"/>
      <w:lang w:val="en-US"/>
    </w:rPr>
  </w:style>
  <w:style w:type="paragraph" w:customStyle="1" w:styleId="BlockQuote">
    <w:name w:val="Block Quote"/>
    <w:basedOn w:val="Normal"/>
    <w:next w:val="Normal"/>
    <w:uiPriority w:val="9"/>
    <w:unhideWhenUsed/>
    <w:qFormat/>
    <w:rsid w:val="00832B35"/>
    <w:pPr>
      <w:spacing w:before="100" w:after="100" w:line="240" w:lineRule="auto"/>
    </w:pPr>
    <w:rPr>
      <w:rFonts w:asciiTheme="majorHAnsi" w:eastAsiaTheme="majorEastAsia" w:hAnsiTheme="majorHAnsi" w:cstheme="majorBidi"/>
      <w:bCs/>
      <w:color w:val="auto"/>
      <w:sz w:val="20"/>
      <w:szCs w:val="20"/>
      <w:lang w:val="en-US"/>
    </w:rPr>
  </w:style>
  <w:style w:type="character" w:customStyle="1" w:styleId="Hyperlink1">
    <w:name w:val="Hyperlink1"/>
    <w:basedOn w:val="BodyTextChar"/>
    <w:rsid w:val="00832B35"/>
    <w:rPr>
      <w:rFonts w:eastAsia="Times New Roman" w:cs="Times New Roman"/>
      <w:color w:val="4F81BD" w:themeColor="accent1"/>
      <w:sz w:val="21"/>
      <w:szCs w:val="20"/>
    </w:rPr>
  </w:style>
  <w:style w:type="table" w:styleId="TableGrid8">
    <w:name w:val="Table Grid 8"/>
    <w:basedOn w:val="TableNormal"/>
    <w:rsid w:val="00832B35"/>
    <w:pPr>
      <w:spacing w:line="240" w:lineRule="auto"/>
    </w:pPr>
    <w:rPr>
      <w:sz w:val="24"/>
      <w:szCs w:val="24"/>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5Dark-Accent1">
    <w:name w:val="Grid Table 5 Dark Accent 1"/>
    <w:basedOn w:val="TableNormal"/>
    <w:uiPriority w:val="50"/>
    <w:rsid w:val="008E5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PlainText">
    <w:name w:val="Plain Text"/>
    <w:basedOn w:val="Normal"/>
    <w:link w:val="PlainTextChar"/>
    <w:uiPriority w:val="99"/>
    <w:unhideWhenUsed/>
    <w:rsid w:val="009E2F9D"/>
    <w:pPr>
      <w:spacing w:after="0" w:line="240" w:lineRule="auto"/>
    </w:pPr>
    <w:rPr>
      <w:rFonts w:ascii="Calibri" w:hAnsi="Calibri" w:cs="Consolas"/>
      <w:color w:val="auto"/>
      <w:sz w:val="22"/>
      <w:szCs w:val="21"/>
    </w:rPr>
  </w:style>
  <w:style w:type="character" w:customStyle="1" w:styleId="PlainTextChar">
    <w:name w:val="Plain Text Char"/>
    <w:basedOn w:val="DefaultParagraphFont"/>
    <w:link w:val="PlainText"/>
    <w:uiPriority w:val="99"/>
    <w:rsid w:val="009E2F9D"/>
    <w:rPr>
      <w:rFonts w:ascii="Calibri" w:hAnsi="Calibri" w:cs="Consolas"/>
      <w:szCs w:val="21"/>
    </w:rPr>
  </w:style>
  <w:style w:type="character" w:customStyle="1" w:styleId="st">
    <w:name w:val="st"/>
    <w:basedOn w:val="DefaultParagraphFont"/>
    <w:rsid w:val="00F27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577539">
      <w:bodyDiv w:val="1"/>
      <w:marLeft w:val="0"/>
      <w:marRight w:val="0"/>
      <w:marTop w:val="0"/>
      <w:marBottom w:val="0"/>
      <w:divBdr>
        <w:top w:val="none" w:sz="0" w:space="0" w:color="auto"/>
        <w:left w:val="none" w:sz="0" w:space="0" w:color="auto"/>
        <w:bottom w:val="none" w:sz="0" w:space="0" w:color="auto"/>
        <w:right w:val="none" w:sz="0" w:space="0" w:color="auto"/>
      </w:divBdr>
    </w:div>
    <w:div w:id="293869903">
      <w:bodyDiv w:val="1"/>
      <w:marLeft w:val="0"/>
      <w:marRight w:val="0"/>
      <w:marTop w:val="0"/>
      <w:marBottom w:val="0"/>
      <w:divBdr>
        <w:top w:val="none" w:sz="0" w:space="0" w:color="auto"/>
        <w:left w:val="none" w:sz="0" w:space="0" w:color="auto"/>
        <w:bottom w:val="none" w:sz="0" w:space="0" w:color="auto"/>
        <w:right w:val="none" w:sz="0" w:space="0" w:color="auto"/>
      </w:divBdr>
    </w:div>
    <w:div w:id="395713074">
      <w:bodyDiv w:val="1"/>
      <w:marLeft w:val="0"/>
      <w:marRight w:val="0"/>
      <w:marTop w:val="0"/>
      <w:marBottom w:val="0"/>
      <w:divBdr>
        <w:top w:val="none" w:sz="0" w:space="0" w:color="auto"/>
        <w:left w:val="none" w:sz="0" w:space="0" w:color="auto"/>
        <w:bottom w:val="none" w:sz="0" w:space="0" w:color="auto"/>
        <w:right w:val="none" w:sz="0" w:space="0" w:color="auto"/>
      </w:divBdr>
    </w:div>
    <w:div w:id="575360248">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801462684">
      <w:bodyDiv w:val="1"/>
      <w:marLeft w:val="0"/>
      <w:marRight w:val="0"/>
      <w:marTop w:val="0"/>
      <w:marBottom w:val="0"/>
      <w:divBdr>
        <w:top w:val="none" w:sz="0" w:space="0" w:color="auto"/>
        <w:left w:val="none" w:sz="0" w:space="0" w:color="auto"/>
        <w:bottom w:val="none" w:sz="0" w:space="0" w:color="auto"/>
        <w:right w:val="none" w:sz="0" w:space="0" w:color="auto"/>
      </w:divBdr>
    </w:div>
    <w:div w:id="983505472">
      <w:bodyDiv w:val="1"/>
      <w:marLeft w:val="0"/>
      <w:marRight w:val="0"/>
      <w:marTop w:val="0"/>
      <w:marBottom w:val="0"/>
      <w:divBdr>
        <w:top w:val="none" w:sz="0" w:space="0" w:color="auto"/>
        <w:left w:val="none" w:sz="0" w:space="0" w:color="auto"/>
        <w:bottom w:val="none" w:sz="0" w:space="0" w:color="auto"/>
        <w:right w:val="none" w:sz="0" w:space="0" w:color="auto"/>
      </w:divBdr>
    </w:div>
    <w:div w:id="1307203027">
      <w:bodyDiv w:val="1"/>
      <w:marLeft w:val="0"/>
      <w:marRight w:val="0"/>
      <w:marTop w:val="0"/>
      <w:marBottom w:val="0"/>
      <w:divBdr>
        <w:top w:val="none" w:sz="0" w:space="0" w:color="auto"/>
        <w:left w:val="none" w:sz="0" w:space="0" w:color="auto"/>
        <w:bottom w:val="none" w:sz="0" w:space="0" w:color="auto"/>
        <w:right w:val="none" w:sz="0" w:space="0" w:color="auto"/>
      </w:divBdr>
    </w:div>
    <w:div w:id="1321153812">
      <w:bodyDiv w:val="1"/>
      <w:marLeft w:val="0"/>
      <w:marRight w:val="0"/>
      <w:marTop w:val="0"/>
      <w:marBottom w:val="0"/>
      <w:divBdr>
        <w:top w:val="none" w:sz="0" w:space="0" w:color="auto"/>
        <w:left w:val="none" w:sz="0" w:space="0" w:color="auto"/>
        <w:bottom w:val="none" w:sz="0" w:space="0" w:color="auto"/>
        <w:right w:val="none" w:sz="0" w:space="0" w:color="auto"/>
      </w:divBdr>
    </w:div>
    <w:div w:id="1387333043">
      <w:bodyDiv w:val="1"/>
      <w:marLeft w:val="0"/>
      <w:marRight w:val="0"/>
      <w:marTop w:val="0"/>
      <w:marBottom w:val="0"/>
      <w:divBdr>
        <w:top w:val="none" w:sz="0" w:space="0" w:color="auto"/>
        <w:left w:val="none" w:sz="0" w:space="0" w:color="auto"/>
        <w:bottom w:val="none" w:sz="0" w:space="0" w:color="auto"/>
        <w:right w:val="none" w:sz="0" w:space="0" w:color="auto"/>
      </w:divBdr>
    </w:div>
    <w:div w:id="1689478408">
      <w:bodyDiv w:val="1"/>
      <w:marLeft w:val="0"/>
      <w:marRight w:val="0"/>
      <w:marTop w:val="0"/>
      <w:marBottom w:val="0"/>
      <w:divBdr>
        <w:top w:val="none" w:sz="0" w:space="0" w:color="auto"/>
        <w:left w:val="none" w:sz="0" w:space="0" w:color="auto"/>
        <w:bottom w:val="none" w:sz="0" w:space="0" w:color="auto"/>
        <w:right w:val="none" w:sz="0" w:space="0" w:color="auto"/>
      </w:divBdr>
    </w:div>
    <w:div w:id="2111587121">
      <w:bodyDiv w:val="1"/>
      <w:marLeft w:val="0"/>
      <w:marRight w:val="0"/>
      <w:marTop w:val="0"/>
      <w:marBottom w:val="0"/>
      <w:divBdr>
        <w:top w:val="none" w:sz="0" w:space="0" w:color="auto"/>
        <w:left w:val="none" w:sz="0" w:space="0" w:color="auto"/>
        <w:bottom w:val="none" w:sz="0" w:space="0" w:color="auto"/>
        <w:right w:val="none" w:sz="0" w:space="0" w:color="auto"/>
      </w:divBdr>
    </w:div>
    <w:div w:id="2115713118">
      <w:bodyDiv w:val="1"/>
      <w:marLeft w:val="0"/>
      <w:marRight w:val="0"/>
      <w:marTop w:val="0"/>
      <w:marBottom w:val="0"/>
      <w:divBdr>
        <w:top w:val="none" w:sz="0" w:space="0" w:color="auto"/>
        <w:left w:val="none" w:sz="0" w:space="0" w:color="auto"/>
        <w:bottom w:val="none" w:sz="0" w:space="0" w:color="auto"/>
        <w:right w:val="none" w:sz="0" w:space="0" w:color="auto"/>
      </w:divBdr>
      <w:divsChild>
        <w:div w:id="32508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genomicsandhealth.org/" TargetMode="External"/><Relationship Id="rId18" Type="http://schemas.openxmlformats.org/officeDocument/2006/relationships/hyperlink" Target="http://genomicsandhealth.org/working-groups/clinical-working-group" TargetMode="External"/><Relationship Id="rId26" Type="http://schemas.openxmlformats.org/officeDocument/2006/relationships/hyperlink" Target="http://ga4gh.org/documentation/api/v0.5.1/ga4gh_api.html" TargetMode="External"/><Relationship Id="rId39" Type="http://schemas.openxmlformats.org/officeDocument/2006/relationships/hyperlink" Target="http://www.ga4gh.org/" TargetMode="External"/><Relationship Id="rId3" Type="http://schemas.openxmlformats.org/officeDocument/2006/relationships/customXml" Target="../customXml/item3.xml"/><Relationship Id="rId21" Type="http://schemas.openxmlformats.org/officeDocument/2006/relationships/hyperlink" Target="http://www.ga4gh.org/" TargetMode="External"/><Relationship Id="rId34" Type="http://schemas.openxmlformats.org/officeDocument/2006/relationships/hyperlink" Target="http://genomicsandhealth.org/"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genomicsandhealth.org/" TargetMode="External"/><Relationship Id="rId17" Type="http://schemas.openxmlformats.org/officeDocument/2006/relationships/hyperlink" Target="https://www.biogrid.org.au/" TargetMode="External"/><Relationship Id="rId25" Type="http://schemas.openxmlformats.org/officeDocument/2006/relationships/hyperlink" Target="http://www.ga4gh.org/" TargetMode="External"/><Relationship Id="rId33" Type="http://schemas.openxmlformats.org/officeDocument/2006/relationships/hyperlink" Target="http://www.aridhia.com" TargetMode="External"/><Relationship Id="rId38" Type="http://schemas.openxmlformats.org/officeDocument/2006/relationships/hyperlink" Target="http://www.ga4gh.org/"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tratmed.co.uk/" TargetMode="External"/><Relationship Id="rId20" Type="http://schemas.openxmlformats.org/officeDocument/2006/relationships/hyperlink" Target="http://genomicsandhealth.org/our-work/working-groups/data-working-group" TargetMode="External"/><Relationship Id="rId29" Type="http://schemas.openxmlformats.org/officeDocument/2006/relationships/hyperlink" Target="https://www.biogrid.org.au/"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odrigo.barnes@aridhia.com" TargetMode="External"/><Relationship Id="rId24" Type="http://schemas.openxmlformats.org/officeDocument/2006/relationships/hyperlink" Target="http://www.ga4gh.org/" TargetMode="External"/><Relationship Id="rId32" Type="http://schemas.openxmlformats.org/officeDocument/2006/relationships/hyperlink" Target="http://hst.mit.edu/" TargetMode="External"/><Relationship Id="rId37" Type="http://schemas.openxmlformats.org/officeDocument/2006/relationships/hyperlink" Target="http://www.ga4gh.org/"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hyperlink" Target="http://www.ga4gh.org/" TargetMode="External"/><Relationship Id="rId28" Type="http://schemas.openxmlformats.org/officeDocument/2006/relationships/hyperlink" Target="http://www.genome.ucsc.edu" TargetMode="External"/><Relationship Id="rId36" Type="http://schemas.openxmlformats.org/officeDocument/2006/relationships/hyperlink" Target="http://genomicsandhealth.org/our-work/working-groups/clinical-working-group" TargetMode="External"/><Relationship Id="rId10" Type="http://schemas.openxmlformats.org/officeDocument/2006/relationships/endnotes" Target="endnotes.xml"/><Relationship Id="rId19" Type="http://schemas.openxmlformats.org/officeDocument/2006/relationships/hyperlink" Target="https://github.com/ga4gh/server" TargetMode="External"/><Relationship Id="rId31" Type="http://schemas.openxmlformats.org/officeDocument/2006/relationships/hyperlink" Target="http://www.well.ox.ac.uk/home" TargetMode="Externa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vents.oicr.on.ca/global-alliance-3rd-plenary-meeting" TargetMode="External"/><Relationship Id="rId22" Type="http://schemas.openxmlformats.org/officeDocument/2006/relationships/hyperlink" Target="http://www.ga4gh.org/" TargetMode="External"/><Relationship Id="rId27" Type="http://schemas.openxmlformats.org/officeDocument/2006/relationships/hyperlink" Target="http://stratmed.co.uk" TargetMode="External"/><Relationship Id="rId30" Type="http://schemas.openxmlformats.org/officeDocument/2006/relationships/hyperlink" Target="http://www.big.ac.cn" TargetMode="External"/><Relationship Id="rId35" Type="http://schemas.openxmlformats.org/officeDocument/2006/relationships/hyperlink" Target="http://genomicsandhealth.org/our-work/working-groups/data-working-group" TargetMode="External"/><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journals.plos.org/plosbiology/article?id=10.1371/journal.pbio.100219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Y:\Marketing%20&amp;%20Comms\Collateral%20&amp;%20Templates\Aridhia%20Templates\Word%20Templates\External\Aridhia%20AnalytiXagility%20Proposal%20Document_Apr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7D26B969BCDA4AB36678473F86F0A2" ma:contentTypeVersion="0" ma:contentTypeDescription="Create a new document." ma:contentTypeScope="" ma:versionID="2101d364b036678656c6d5583e7f5ac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80AF6-2F8B-4DB5-AEFD-43A53E051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B42E1F1-C656-48D1-A9A5-D2841B07845B}">
  <ds:schemaRefs>
    <ds:schemaRef ds:uri="http://schemas.microsoft.com/sharepoint/v3/contenttype/forms"/>
  </ds:schemaRefs>
</ds:datastoreItem>
</file>

<file path=customXml/itemProps3.xml><?xml version="1.0" encoding="utf-8"?>
<ds:datastoreItem xmlns:ds="http://schemas.openxmlformats.org/officeDocument/2006/customXml" ds:itemID="{E0EE794D-DA58-4292-B2D0-862DF2F8993B}">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80C3F8F2-F3CC-4881-8B83-F056A15CD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Aridhia AnalytiXagility Proposal Document_Apr2014.dotx</Template>
  <TotalTime>25</TotalTime>
  <Pages>9</Pages>
  <Words>2728</Words>
  <Characters>15555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Aridhia Informatics Ltd.</Company>
  <LinksUpToDate>false</LinksUpToDate>
  <CharactersWithSpaces>18247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Brankin</dc:creator>
  <cp:keywords/>
  <dc:description/>
  <cp:lastModifiedBy>Pamela Brankin</cp:lastModifiedBy>
  <cp:revision>4</cp:revision>
  <cp:lastPrinted>2014-04-07T12:47:00Z</cp:lastPrinted>
  <dcterms:created xsi:type="dcterms:W3CDTF">2015-08-03T14:24:00Z</dcterms:created>
  <dcterms:modified xsi:type="dcterms:W3CDTF">2015-08-03T14:48:00Z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0x010100A97D26B969BCDA4AB36678473F86F0A2</vt:lpwstr>
  </property>
</Properties>
</file>