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1113" w14:textId="77777777" w:rsidR="00C37CBE" w:rsidRDefault="00000000">
      <w:pPr>
        <w:shd w:val="clear" w:color="auto" w:fill="1F3864"/>
      </w:pPr>
      <w:r>
        <w:rPr>
          <w:b/>
          <w:bCs/>
          <w:caps/>
          <w:color w:val="8FAADC"/>
          <w:sz w:val="16"/>
          <w:szCs w:val="16"/>
        </w:rPr>
        <w:t xml:space="preserve">PEOPLE &amp; ORGANISATION </w:t>
      </w:r>
      <w:proofErr w:type="gramStart"/>
      <w:r>
        <w:rPr>
          <w:b/>
          <w:bCs/>
          <w:caps/>
          <w:color w:val="8FAADC"/>
          <w:sz w:val="16"/>
          <w:szCs w:val="16"/>
        </w:rPr>
        <w:t>PRACTICE  |</w:t>
      </w:r>
      <w:proofErr w:type="gramEnd"/>
      <w:r>
        <w:rPr>
          <w:b/>
          <w:bCs/>
          <w:caps/>
          <w:color w:val="8FAADC"/>
          <w:sz w:val="16"/>
          <w:szCs w:val="16"/>
        </w:rPr>
        <w:t xml:space="preserve">  CONFIDENTIAL</w:t>
      </w:r>
    </w:p>
    <w:p w14:paraId="339FBF99" w14:textId="77777777" w:rsidR="00C37CBE" w:rsidRDefault="00000000">
      <w:pPr>
        <w:pBdr>
          <w:bottom w:val="single" w:sz="12" w:space="8" w:color="2E75B6"/>
        </w:pBdr>
        <w:spacing w:before="80"/>
      </w:pPr>
      <w:r>
        <w:rPr>
          <w:b/>
          <w:bCs/>
          <w:color w:val="1F3864"/>
          <w:sz w:val="48"/>
          <w:szCs w:val="48"/>
        </w:rPr>
        <w:t>Executive Summary</w:t>
      </w:r>
    </w:p>
    <w:p w14:paraId="1286252E" w14:textId="77777777" w:rsidR="00C37CBE" w:rsidRDefault="00C37CBE">
      <w:pPr>
        <w:spacing w:before="120"/>
      </w:pPr>
    </w:p>
    <w:p w14:paraId="3F4D0BF6" w14:textId="77777777" w:rsidR="00C37CBE" w:rsidRDefault="00000000">
      <w:pPr>
        <w:spacing w:after="40"/>
      </w:pPr>
      <w:r>
        <w:rPr>
          <w:b/>
          <w:bCs/>
          <w:color w:val="404040"/>
          <w:sz w:val="28"/>
          <w:szCs w:val="28"/>
        </w:rPr>
        <w:t>Vertex Pharma UK Limited</w:t>
      </w:r>
    </w:p>
    <w:p w14:paraId="09D0A354" w14:textId="77777777" w:rsidR="00C37CBE" w:rsidRDefault="00000000">
      <w:pPr>
        <w:spacing w:after="40"/>
      </w:pPr>
      <w:r>
        <w:rPr>
          <w:i/>
          <w:iCs/>
          <w:color w:val="7F7F7F"/>
          <w:sz w:val="22"/>
          <w:szCs w:val="22"/>
        </w:rPr>
        <w:t>Workforce Attrition Analysis and Retention Strategy</w:t>
      </w:r>
    </w:p>
    <w:p w14:paraId="24168185" w14:textId="2C3CCF43" w:rsidR="00C37CBE" w:rsidRDefault="00000000">
      <w:pPr>
        <w:spacing w:after="200"/>
      </w:pPr>
      <w:r>
        <w:rPr>
          <w:color w:val="7F7F7F"/>
          <w:sz w:val="18"/>
          <w:szCs w:val="18"/>
        </w:rPr>
        <w:t>Engagement Reference: VP-PA-202</w:t>
      </w:r>
      <w:r w:rsidR="000B10E8">
        <w:rPr>
          <w:color w:val="7F7F7F"/>
          <w:sz w:val="18"/>
          <w:szCs w:val="18"/>
        </w:rPr>
        <w:t>6</w:t>
      </w:r>
      <w:r>
        <w:rPr>
          <w:color w:val="7F7F7F"/>
          <w:sz w:val="18"/>
          <w:szCs w:val="18"/>
        </w:rPr>
        <w:t>-</w:t>
      </w:r>
      <w:proofErr w:type="gramStart"/>
      <w:r>
        <w:rPr>
          <w:color w:val="7F7F7F"/>
          <w:sz w:val="18"/>
          <w:szCs w:val="18"/>
        </w:rPr>
        <w:t>003  |</w:t>
      </w:r>
      <w:proofErr w:type="gramEnd"/>
      <w:r>
        <w:rPr>
          <w:color w:val="7F7F7F"/>
          <w:sz w:val="18"/>
          <w:szCs w:val="18"/>
        </w:rPr>
        <w:t xml:space="preserve">  June </w:t>
      </w:r>
      <w:proofErr w:type="gramStart"/>
      <w:r>
        <w:rPr>
          <w:color w:val="7F7F7F"/>
          <w:sz w:val="18"/>
          <w:szCs w:val="18"/>
        </w:rPr>
        <w:t>202</w:t>
      </w:r>
      <w:r w:rsidR="000B10E8">
        <w:rPr>
          <w:color w:val="7F7F7F"/>
          <w:sz w:val="18"/>
          <w:szCs w:val="18"/>
        </w:rPr>
        <w:t>6</w:t>
      </w:r>
      <w:r>
        <w:rPr>
          <w:color w:val="7F7F7F"/>
          <w:sz w:val="18"/>
          <w:szCs w:val="18"/>
        </w:rPr>
        <w:t xml:space="preserve">  |</w:t>
      </w:r>
      <w:proofErr w:type="gramEnd"/>
      <w:r>
        <w:rPr>
          <w:color w:val="7F7F7F"/>
          <w:sz w:val="18"/>
          <w:szCs w:val="18"/>
        </w:rPr>
        <w:t xml:space="preserve">  People &amp; </w:t>
      </w:r>
      <w:proofErr w:type="spellStart"/>
      <w:r>
        <w:rPr>
          <w:color w:val="7F7F7F"/>
          <w:sz w:val="18"/>
          <w:szCs w:val="18"/>
        </w:rPr>
        <w:t>Organisation</w:t>
      </w:r>
      <w:proofErr w:type="spellEnd"/>
      <w:r>
        <w:rPr>
          <w:color w:val="7F7F7F"/>
          <w:sz w:val="18"/>
          <w:szCs w:val="18"/>
        </w:rPr>
        <w:t xml:space="preserve"> Practice</w:t>
      </w:r>
    </w:p>
    <w:p w14:paraId="0E73810B" w14:textId="77777777" w:rsidR="00C37CBE" w:rsidRDefault="00000000">
      <w:pPr>
        <w:pBdr>
          <w:bottom w:val="single" w:sz="6" w:space="6" w:color="2E75B6"/>
        </w:pBdr>
        <w:spacing w:before="320" w:after="100"/>
      </w:pPr>
      <w:r>
        <w:rPr>
          <w:b/>
          <w:bCs/>
          <w:color w:val="1F3864"/>
          <w:sz w:val="26"/>
          <w:szCs w:val="26"/>
        </w:rPr>
        <w:t>1. Situation</w:t>
      </w:r>
    </w:p>
    <w:p w14:paraId="002A3F8B" w14:textId="6576E6CC" w:rsidR="00C37CBE" w:rsidRDefault="00000000">
      <w:pPr>
        <w:spacing w:before="60" w:after="100"/>
      </w:pPr>
      <w:r>
        <w:rPr>
          <w:color w:val="404040"/>
        </w:rPr>
        <w:t>Vertex Pharma UK Limited has experienced a material increase in voluntary employee attrition over the 12-month period from July 202</w:t>
      </w:r>
      <w:r w:rsidR="000B10E8">
        <w:rPr>
          <w:color w:val="404040"/>
        </w:rPr>
        <w:t>5</w:t>
      </w:r>
      <w:r>
        <w:rPr>
          <w:color w:val="404040"/>
        </w:rPr>
        <w:t xml:space="preserve"> to June 202</w:t>
      </w:r>
      <w:r w:rsidR="000B10E8">
        <w:rPr>
          <w:color w:val="404040"/>
        </w:rPr>
        <w:t>6</w:t>
      </w:r>
      <w:r>
        <w:rPr>
          <w:color w:val="404040"/>
        </w:rPr>
        <w:t xml:space="preserve">. The </w:t>
      </w:r>
      <w:proofErr w:type="spellStart"/>
      <w:r>
        <w:rPr>
          <w:color w:val="404040"/>
        </w:rPr>
        <w:t>annualised</w:t>
      </w:r>
      <w:proofErr w:type="spellEnd"/>
      <w:r>
        <w:rPr>
          <w:color w:val="404040"/>
        </w:rPr>
        <w:t xml:space="preserve"> attrition rate currently stands at 16.1%, representing 237 departures from a workforce of 1,470 employees. Based on replacement cost assumptions of 0.5x annual salary for junior roles and 1.5x for senior roles, the estimated financial cost of attrition over this period is £12.4 million.</w:t>
      </w:r>
    </w:p>
    <w:p w14:paraId="6FD461FA" w14:textId="77777777" w:rsidR="00C37CBE" w:rsidRDefault="00C37CBE">
      <w:pPr>
        <w:spacing w:before="80"/>
      </w:pPr>
    </w:p>
    <w:p w14:paraId="41BFB3A6" w14:textId="1891F15D" w:rsidR="00C37CBE" w:rsidRDefault="00000000">
      <w:pPr>
        <w:spacing w:before="60" w:after="100"/>
      </w:pPr>
      <w:r>
        <w:rPr>
          <w:color w:val="404040"/>
        </w:rPr>
        <w:t>The People team commissioned this engagement following two consecutive quarters of above-target attrition and the absence of exit survey data resulting from a 202</w:t>
      </w:r>
      <w:r w:rsidR="005A7E4A">
        <w:rPr>
          <w:color w:val="404040"/>
        </w:rPr>
        <w:t>5</w:t>
      </w:r>
      <w:r>
        <w:rPr>
          <w:color w:val="404040"/>
        </w:rPr>
        <w:t xml:space="preserve"> HRIS migration. Leadership required an independent, data-led assessment of the drivers of attrition and a </w:t>
      </w:r>
      <w:proofErr w:type="spellStart"/>
      <w:r>
        <w:rPr>
          <w:color w:val="404040"/>
        </w:rPr>
        <w:t>prioritised</w:t>
      </w:r>
      <w:proofErr w:type="spellEnd"/>
      <w:r>
        <w:rPr>
          <w:color w:val="404040"/>
        </w:rPr>
        <w:t xml:space="preserve"> set of recommendations for action.</w:t>
      </w:r>
    </w:p>
    <w:p w14:paraId="725BCAE2" w14:textId="77777777" w:rsidR="00C37CBE" w:rsidRDefault="00C37CBE">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C37CBE" w14:paraId="1A8E718C" w14:textId="77777777">
        <w:tc>
          <w:tcPr>
            <w:tcW w:w="2256" w:type="dxa"/>
            <w:tcBorders>
              <w:top w:val="none" w:sz="0" w:space="0" w:color="FFFFFF"/>
              <w:left w:val="none" w:sz="0" w:space="0" w:color="FFFFFF"/>
              <w:bottom w:val="none" w:sz="0" w:space="0" w:color="FFFFFF"/>
              <w:right w:val="none" w:sz="0" w:space="0" w:color="FFFFFF"/>
            </w:tcBorders>
            <w:shd w:val="clear" w:color="auto" w:fill="D9E2F3"/>
            <w:tcMar>
              <w:top w:w="120" w:type="dxa"/>
              <w:left w:w="160" w:type="dxa"/>
              <w:bottom w:w="120" w:type="dxa"/>
              <w:right w:w="160" w:type="dxa"/>
            </w:tcMar>
            <w:vAlign w:val="center"/>
          </w:tcPr>
          <w:p w14:paraId="4683294D" w14:textId="77777777" w:rsidR="00C37CBE" w:rsidRDefault="00000000">
            <w:pPr>
              <w:jc w:val="center"/>
            </w:pPr>
            <w:r>
              <w:rPr>
                <w:b/>
                <w:bCs/>
                <w:color w:val="1F3864"/>
                <w:sz w:val="32"/>
                <w:szCs w:val="32"/>
              </w:rPr>
              <w:t>1,470</w:t>
            </w:r>
          </w:p>
          <w:p w14:paraId="30D449B6" w14:textId="77777777" w:rsidR="00C37CBE" w:rsidRDefault="00000000">
            <w:pPr>
              <w:spacing w:before="40"/>
              <w:jc w:val="center"/>
            </w:pPr>
            <w:r>
              <w:rPr>
                <w:color w:val="7F7F7F"/>
                <w:sz w:val="16"/>
                <w:szCs w:val="16"/>
              </w:rPr>
              <w:t>Total Headcount</w:t>
            </w:r>
          </w:p>
        </w:tc>
        <w:tc>
          <w:tcPr>
            <w:tcW w:w="2256" w:type="dxa"/>
            <w:tcBorders>
              <w:top w:val="none" w:sz="0" w:space="0" w:color="FFFFFF"/>
              <w:left w:val="none" w:sz="0" w:space="0" w:color="FFFFFF"/>
              <w:bottom w:val="none" w:sz="0" w:space="0" w:color="FFFFFF"/>
              <w:right w:val="none" w:sz="0" w:space="0" w:color="FFFFFF"/>
            </w:tcBorders>
            <w:shd w:val="clear" w:color="auto" w:fill="D9E2F3"/>
            <w:tcMar>
              <w:top w:w="120" w:type="dxa"/>
              <w:left w:w="160" w:type="dxa"/>
              <w:bottom w:w="120" w:type="dxa"/>
              <w:right w:w="160" w:type="dxa"/>
            </w:tcMar>
            <w:vAlign w:val="center"/>
          </w:tcPr>
          <w:p w14:paraId="5B1CA3AE" w14:textId="77777777" w:rsidR="00C37CBE" w:rsidRDefault="00000000">
            <w:pPr>
              <w:jc w:val="center"/>
            </w:pPr>
            <w:r>
              <w:rPr>
                <w:b/>
                <w:bCs/>
                <w:color w:val="1F3864"/>
                <w:sz w:val="32"/>
                <w:szCs w:val="32"/>
              </w:rPr>
              <w:t>237</w:t>
            </w:r>
          </w:p>
          <w:p w14:paraId="74C03EDF" w14:textId="77777777" w:rsidR="00C37CBE" w:rsidRDefault="00000000">
            <w:pPr>
              <w:spacing w:before="40"/>
              <w:jc w:val="center"/>
            </w:pPr>
            <w:r>
              <w:rPr>
                <w:color w:val="7F7F7F"/>
                <w:sz w:val="16"/>
                <w:szCs w:val="16"/>
              </w:rPr>
              <w:t>Total Leavers</w:t>
            </w:r>
          </w:p>
        </w:tc>
        <w:tc>
          <w:tcPr>
            <w:tcW w:w="2256" w:type="dxa"/>
            <w:tcBorders>
              <w:top w:val="none" w:sz="0" w:space="0" w:color="FFFFFF"/>
              <w:left w:val="none" w:sz="0" w:space="0" w:color="FFFFFF"/>
              <w:bottom w:val="none" w:sz="0" w:space="0" w:color="FFFFFF"/>
              <w:right w:val="none" w:sz="0" w:space="0" w:color="FFFFFF"/>
            </w:tcBorders>
            <w:shd w:val="clear" w:color="auto" w:fill="FADBD8"/>
            <w:tcMar>
              <w:top w:w="120" w:type="dxa"/>
              <w:left w:w="160" w:type="dxa"/>
              <w:bottom w:w="120" w:type="dxa"/>
              <w:right w:w="160" w:type="dxa"/>
            </w:tcMar>
            <w:vAlign w:val="center"/>
          </w:tcPr>
          <w:p w14:paraId="0E38EA19" w14:textId="77777777" w:rsidR="00C37CBE" w:rsidRDefault="00000000">
            <w:pPr>
              <w:jc w:val="center"/>
            </w:pPr>
            <w:r>
              <w:rPr>
                <w:b/>
                <w:bCs/>
                <w:color w:val="C00000"/>
                <w:sz w:val="32"/>
                <w:szCs w:val="32"/>
              </w:rPr>
              <w:t>16.1%</w:t>
            </w:r>
          </w:p>
          <w:p w14:paraId="387988F0" w14:textId="77777777" w:rsidR="00C37CBE" w:rsidRDefault="00000000">
            <w:pPr>
              <w:spacing w:before="40"/>
              <w:jc w:val="center"/>
            </w:pPr>
            <w:r>
              <w:rPr>
                <w:color w:val="7F7F7F"/>
                <w:sz w:val="16"/>
                <w:szCs w:val="16"/>
              </w:rPr>
              <w:t>Attrition Rate</w:t>
            </w:r>
          </w:p>
        </w:tc>
        <w:tc>
          <w:tcPr>
            <w:tcW w:w="2256" w:type="dxa"/>
            <w:tcBorders>
              <w:top w:val="none" w:sz="0" w:space="0" w:color="FFFFFF"/>
              <w:left w:val="none" w:sz="0" w:space="0" w:color="FFFFFF"/>
              <w:bottom w:val="none" w:sz="0" w:space="0" w:color="FFFFFF"/>
              <w:right w:val="none" w:sz="0" w:space="0" w:color="FFFFFF"/>
            </w:tcBorders>
            <w:shd w:val="clear" w:color="auto" w:fill="FADBD8"/>
            <w:tcMar>
              <w:top w:w="120" w:type="dxa"/>
              <w:left w:w="160" w:type="dxa"/>
              <w:bottom w:w="120" w:type="dxa"/>
              <w:right w:w="160" w:type="dxa"/>
            </w:tcMar>
            <w:vAlign w:val="center"/>
          </w:tcPr>
          <w:p w14:paraId="29874072" w14:textId="77777777" w:rsidR="00C37CBE" w:rsidRDefault="00000000">
            <w:pPr>
              <w:jc w:val="center"/>
            </w:pPr>
            <w:r>
              <w:rPr>
                <w:b/>
                <w:bCs/>
                <w:color w:val="C00000"/>
                <w:sz w:val="32"/>
                <w:szCs w:val="32"/>
              </w:rPr>
              <w:t>£12.4M</w:t>
            </w:r>
          </w:p>
          <w:p w14:paraId="44C02669" w14:textId="77777777" w:rsidR="00C37CBE" w:rsidRDefault="00000000">
            <w:pPr>
              <w:spacing w:before="40"/>
              <w:jc w:val="center"/>
            </w:pPr>
            <w:r>
              <w:rPr>
                <w:color w:val="7F7F7F"/>
                <w:sz w:val="16"/>
                <w:szCs w:val="16"/>
              </w:rPr>
              <w:t>Est. Cost of Attrition</w:t>
            </w:r>
          </w:p>
        </w:tc>
      </w:tr>
    </w:tbl>
    <w:p w14:paraId="65A6D4CF" w14:textId="77777777" w:rsidR="00C37CBE" w:rsidRDefault="00C37CBE">
      <w:pPr>
        <w:spacing w:before="280"/>
      </w:pPr>
    </w:p>
    <w:p w14:paraId="4C3EF7F1" w14:textId="77777777" w:rsidR="00C37CBE" w:rsidRDefault="00000000">
      <w:pPr>
        <w:pBdr>
          <w:bottom w:val="single" w:sz="6" w:space="6" w:color="2E75B6"/>
        </w:pBdr>
        <w:spacing w:before="320" w:after="100"/>
      </w:pPr>
      <w:r>
        <w:rPr>
          <w:b/>
          <w:bCs/>
          <w:color w:val="1F3864"/>
          <w:sz w:val="26"/>
          <w:szCs w:val="26"/>
        </w:rPr>
        <w:t>2. Key Findings</w:t>
      </w:r>
    </w:p>
    <w:p w14:paraId="26BAC439" w14:textId="77777777" w:rsidR="00C37CBE" w:rsidRDefault="00000000">
      <w:pPr>
        <w:spacing w:before="60" w:after="100"/>
      </w:pPr>
      <w:r>
        <w:rPr>
          <w:color w:val="404040"/>
        </w:rPr>
        <w:t xml:space="preserve">Analysis of the employee dataset across demographic, role-based, compensation, and </w:t>
      </w:r>
      <w:proofErr w:type="spellStart"/>
      <w:r>
        <w:rPr>
          <w:color w:val="404040"/>
        </w:rPr>
        <w:t>behavioural</w:t>
      </w:r>
      <w:proofErr w:type="spellEnd"/>
      <w:r>
        <w:rPr>
          <w:color w:val="404040"/>
        </w:rPr>
        <w:t xml:space="preserve"> dimensions identified the following primary drivers of attrition:</w:t>
      </w:r>
    </w:p>
    <w:p w14:paraId="66069938" w14:textId="77777777" w:rsidR="00C37CBE" w:rsidRDefault="00C37CB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C37CBE" w14:paraId="463EBF51"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630E35F" w14:textId="77777777" w:rsidR="00C37CBE" w:rsidRDefault="00000000">
            <w:r>
              <w:rPr>
                <w:b/>
                <w:bCs/>
                <w:color w:val="FFFFFF"/>
                <w:sz w:val="18"/>
                <w:szCs w:val="18"/>
              </w:rPr>
              <w:t>Driver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C8F67D0" w14:textId="77777777" w:rsidR="00C37CBE" w:rsidRDefault="00000000">
            <w:r>
              <w:rPr>
                <w:b/>
                <w:bCs/>
                <w:color w:val="FFFFFF"/>
                <w:sz w:val="18"/>
                <w:szCs w:val="18"/>
              </w:rPr>
              <w:t>Attrition Rate</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48E6828" w14:textId="77777777" w:rsidR="00C37CBE" w:rsidRDefault="00000000">
            <w:r>
              <w:rPr>
                <w:b/>
                <w:bCs/>
                <w:color w:val="FFFFFF"/>
                <w:sz w:val="18"/>
                <w:szCs w:val="18"/>
              </w:rPr>
              <w:t>vs Org Average (16.1%)</w:t>
            </w:r>
          </w:p>
        </w:tc>
      </w:tr>
      <w:tr w:rsidR="00C37CBE" w14:paraId="00DCA866"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703E58C5" w14:textId="77777777" w:rsidR="00C37CBE" w:rsidRDefault="00000000">
            <w:r>
              <w:rPr>
                <w:color w:val="404040"/>
                <w:sz w:val="18"/>
                <w:szCs w:val="18"/>
              </w:rPr>
              <w:t>Sales Representatives</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22E06F4F" w14:textId="77777777" w:rsidR="00C37CBE" w:rsidRDefault="00000000">
            <w:r>
              <w:rPr>
                <w:b/>
                <w:bCs/>
                <w:color w:val="C00000"/>
                <w:sz w:val="18"/>
                <w:szCs w:val="18"/>
              </w:rPr>
              <w:t>39.8%</w:t>
            </w:r>
          </w:p>
        </w:tc>
        <w:tc>
          <w:tcPr>
            <w:tcW w:w="3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171AF95A" w14:textId="77777777" w:rsidR="00C37CBE" w:rsidRDefault="00000000">
            <w:r>
              <w:rPr>
                <w:color w:val="404040"/>
                <w:sz w:val="18"/>
                <w:szCs w:val="18"/>
              </w:rPr>
              <w:t xml:space="preserve">147% above </w:t>
            </w:r>
            <w:proofErr w:type="spellStart"/>
            <w:r>
              <w:rPr>
                <w:color w:val="404040"/>
                <w:sz w:val="18"/>
                <w:szCs w:val="18"/>
              </w:rPr>
              <w:t>organisational</w:t>
            </w:r>
            <w:proofErr w:type="spellEnd"/>
            <w:r>
              <w:rPr>
                <w:color w:val="404040"/>
                <w:sz w:val="18"/>
                <w:szCs w:val="18"/>
              </w:rPr>
              <w:t xml:space="preserve"> average</w:t>
            </w:r>
          </w:p>
        </w:tc>
      </w:tr>
      <w:tr w:rsidR="00C37CBE" w14:paraId="152944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4F519" w14:textId="77777777" w:rsidR="00C37CBE" w:rsidRDefault="00000000">
            <w:r>
              <w:rPr>
                <w:color w:val="404040"/>
                <w:sz w:val="18"/>
                <w:szCs w:val="18"/>
              </w:rPr>
              <w:t>Laboratory Technicians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B81B9" w14:textId="77777777" w:rsidR="00C37CBE" w:rsidRDefault="00000000">
            <w:r>
              <w:rPr>
                <w:b/>
                <w:bCs/>
                <w:color w:val="C00000"/>
                <w:sz w:val="18"/>
                <w:szCs w:val="18"/>
              </w:rPr>
              <w:t>23.9%</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C59AD" w14:textId="77777777" w:rsidR="00C37CBE" w:rsidRDefault="00000000">
            <w:r>
              <w:rPr>
                <w:color w:val="404040"/>
                <w:sz w:val="18"/>
                <w:szCs w:val="18"/>
              </w:rPr>
              <w:t xml:space="preserve">48% above </w:t>
            </w:r>
            <w:proofErr w:type="spellStart"/>
            <w:r>
              <w:rPr>
                <w:color w:val="404040"/>
                <w:sz w:val="18"/>
                <w:szCs w:val="18"/>
              </w:rPr>
              <w:t>organisational</w:t>
            </w:r>
            <w:proofErr w:type="spellEnd"/>
            <w:r>
              <w:rPr>
                <w:color w:val="404040"/>
                <w:sz w:val="18"/>
                <w:szCs w:val="18"/>
              </w:rPr>
              <w:t xml:space="preserve"> average</w:t>
            </w:r>
          </w:p>
        </w:tc>
      </w:tr>
      <w:tr w:rsidR="00C37CBE" w14:paraId="270F6463"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6B3AE9F8" w14:textId="77777777" w:rsidR="00C37CBE" w:rsidRDefault="00000000">
            <w:r>
              <w:rPr>
                <w:color w:val="404040"/>
                <w:sz w:val="18"/>
                <w:szCs w:val="18"/>
              </w:rPr>
              <w:t>Employees earning below £3,000/month</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4E2EB73E" w14:textId="77777777" w:rsidR="00C37CBE" w:rsidRDefault="00000000">
            <w:r>
              <w:rPr>
                <w:b/>
                <w:bCs/>
                <w:color w:val="C00000"/>
                <w:sz w:val="18"/>
                <w:szCs w:val="18"/>
              </w:rPr>
              <w:t>28.6%</w:t>
            </w:r>
          </w:p>
        </w:tc>
        <w:tc>
          <w:tcPr>
            <w:tcW w:w="3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7138B1F1" w14:textId="77777777" w:rsidR="00C37CBE" w:rsidRDefault="00000000">
            <w:r>
              <w:rPr>
                <w:color w:val="404040"/>
                <w:sz w:val="18"/>
                <w:szCs w:val="18"/>
              </w:rPr>
              <w:t xml:space="preserve">77% above </w:t>
            </w:r>
            <w:proofErr w:type="spellStart"/>
            <w:r>
              <w:rPr>
                <w:color w:val="404040"/>
                <w:sz w:val="18"/>
                <w:szCs w:val="18"/>
              </w:rPr>
              <w:t>organisational</w:t>
            </w:r>
            <w:proofErr w:type="spellEnd"/>
            <w:r>
              <w:rPr>
                <w:color w:val="404040"/>
                <w:sz w:val="18"/>
                <w:szCs w:val="18"/>
              </w:rPr>
              <w:t xml:space="preserve"> average</w:t>
            </w:r>
          </w:p>
        </w:tc>
      </w:tr>
      <w:tr w:rsidR="00C37CBE" w14:paraId="5BAF3B4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AEAEE" w14:textId="77777777" w:rsidR="00C37CBE" w:rsidRDefault="00000000">
            <w:r>
              <w:rPr>
                <w:color w:val="404040"/>
                <w:sz w:val="18"/>
                <w:szCs w:val="18"/>
              </w:rPr>
              <w:t>Overtime employees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37272" w14:textId="77777777" w:rsidR="00C37CBE" w:rsidRDefault="00000000">
            <w:r>
              <w:rPr>
                <w:b/>
                <w:bCs/>
                <w:color w:val="C00000"/>
                <w:sz w:val="18"/>
                <w:szCs w:val="18"/>
              </w:rPr>
              <w:t>30.5%</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A4BEA" w14:textId="77777777" w:rsidR="00C37CBE" w:rsidRDefault="00000000">
            <w:r>
              <w:rPr>
                <w:color w:val="404040"/>
                <w:sz w:val="18"/>
                <w:szCs w:val="18"/>
              </w:rPr>
              <w:t xml:space="preserve">89% above </w:t>
            </w:r>
            <w:proofErr w:type="spellStart"/>
            <w:r>
              <w:rPr>
                <w:color w:val="404040"/>
                <w:sz w:val="18"/>
                <w:szCs w:val="18"/>
              </w:rPr>
              <w:t>organisational</w:t>
            </w:r>
            <w:proofErr w:type="spellEnd"/>
            <w:r>
              <w:rPr>
                <w:color w:val="404040"/>
                <w:sz w:val="18"/>
                <w:szCs w:val="18"/>
              </w:rPr>
              <w:t xml:space="preserve"> average</w:t>
            </w:r>
          </w:p>
        </w:tc>
      </w:tr>
      <w:tr w:rsidR="00C37CBE" w14:paraId="7C358CA6"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6C82FD5E" w14:textId="77777777" w:rsidR="00C37CBE" w:rsidRDefault="00000000">
            <w:r>
              <w:rPr>
                <w:color w:val="404040"/>
                <w:sz w:val="18"/>
                <w:szCs w:val="18"/>
              </w:rPr>
              <w:t>Employees aged 18-25</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783EFDC6" w14:textId="77777777" w:rsidR="00C37CBE" w:rsidRDefault="00000000">
            <w:r>
              <w:rPr>
                <w:b/>
                <w:bCs/>
                <w:color w:val="C00000"/>
                <w:sz w:val="18"/>
                <w:szCs w:val="18"/>
              </w:rPr>
              <w:t>35.8%</w:t>
            </w:r>
          </w:p>
        </w:tc>
        <w:tc>
          <w:tcPr>
            <w:tcW w:w="3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239A943C" w14:textId="77777777" w:rsidR="00C37CBE" w:rsidRDefault="00000000">
            <w:r>
              <w:rPr>
                <w:color w:val="404040"/>
                <w:sz w:val="18"/>
                <w:szCs w:val="18"/>
              </w:rPr>
              <w:t xml:space="preserve">122% above </w:t>
            </w:r>
            <w:proofErr w:type="spellStart"/>
            <w:r>
              <w:rPr>
                <w:color w:val="404040"/>
                <w:sz w:val="18"/>
                <w:szCs w:val="18"/>
              </w:rPr>
              <w:t>organisational</w:t>
            </w:r>
            <w:proofErr w:type="spellEnd"/>
            <w:r>
              <w:rPr>
                <w:color w:val="404040"/>
                <w:sz w:val="18"/>
                <w:szCs w:val="18"/>
              </w:rPr>
              <w:t xml:space="preserve"> average</w:t>
            </w:r>
          </w:p>
        </w:tc>
      </w:tr>
      <w:tr w:rsidR="00C37CBE" w14:paraId="567B85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1A7C1" w14:textId="77777777" w:rsidR="00C37CBE" w:rsidRDefault="00000000">
            <w:r>
              <w:rPr>
                <w:color w:val="404040"/>
                <w:sz w:val="18"/>
                <w:szCs w:val="18"/>
              </w:rPr>
              <w:t>Employees with no stock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D5CE0" w14:textId="77777777" w:rsidR="00C37CBE" w:rsidRDefault="00000000">
            <w:r>
              <w:rPr>
                <w:b/>
                <w:bCs/>
                <w:color w:val="C00000"/>
                <w:sz w:val="18"/>
                <w:szCs w:val="18"/>
              </w:rPr>
              <w:t>24.4%</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0B4F8" w14:textId="77777777" w:rsidR="00C37CBE" w:rsidRDefault="00000000">
            <w:r>
              <w:rPr>
                <w:color w:val="404040"/>
                <w:sz w:val="18"/>
                <w:szCs w:val="18"/>
              </w:rPr>
              <w:t xml:space="preserve">51% above </w:t>
            </w:r>
            <w:proofErr w:type="spellStart"/>
            <w:r>
              <w:rPr>
                <w:color w:val="404040"/>
                <w:sz w:val="18"/>
                <w:szCs w:val="18"/>
              </w:rPr>
              <w:t>organisational</w:t>
            </w:r>
            <w:proofErr w:type="spellEnd"/>
            <w:r>
              <w:rPr>
                <w:color w:val="404040"/>
                <w:sz w:val="18"/>
                <w:szCs w:val="18"/>
              </w:rPr>
              <w:t xml:space="preserve"> average</w:t>
            </w:r>
          </w:p>
        </w:tc>
      </w:tr>
      <w:tr w:rsidR="00C37CBE" w14:paraId="10A076E3"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5BC71A19" w14:textId="77777777" w:rsidR="00C37CBE" w:rsidRDefault="00000000">
            <w:r>
              <w:rPr>
                <w:color w:val="404040"/>
                <w:sz w:val="18"/>
                <w:szCs w:val="18"/>
              </w:rPr>
              <w:t xml:space="preserve">Frequent </w:t>
            </w:r>
            <w:proofErr w:type="spellStart"/>
            <w:r>
              <w:rPr>
                <w:color w:val="404040"/>
                <w:sz w:val="18"/>
                <w:szCs w:val="18"/>
              </w:rPr>
              <w:t>travellers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00411AE3" w14:textId="77777777" w:rsidR="00C37CBE" w:rsidRDefault="00000000">
            <w:r>
              <w:rPr>
                <w:b/>
                <w:bCs/>
                <w:color w:val="C00000"/>
                <w:sz w:val="18"/>
                <w:szCs w:val="18"/>
              </w:rPr>
              <w:t>24.9%</w:t>
            </w:r>
          </w:p>
        </w:tc>
        <w:tc>
          <w:tcPr>
            <w:tcW w:w="3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5CB115DC" w14:textId="77777777" w:rsidR="00C37CBE" w:rsidRDefault="00000000">
            <w:r>
              <w:rPr>
                <w:color w:val="404040"/>
                <w:sz w:val="18"/>
                <w:szCs w:val="18"/>
              </w:rPr>
              <w:t xml:space="preserve">55% above </w:t>
            </w:r>
            <w:proofErr w:type="spellStart"/>
            <w:r>
              <w:rPr>
                <w:color w:val="404040"/>
                <w:sz w:val="18"/>
                <w:szCs w:val="18"/>
              </w:rPr>
              <w:t>organisational</w:t>
            </w:r>
            <w:proofErr w:type="spellEnd"/>
            <w:r>
              <w:rPr>
                <w:color w:val="404040"/>
                <w:sz w:val="18"/>
                <w:szCs w:val="18"/>
              </w:rPr>
              <w:t xml:space="preserve"> average</w:t>
            </w:r>
          </w:p>
        </w:tc>
      </w:tr>
      <w:tr w:rsidR="00C37CBE" w14:paraId="2928E1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D9BC8" w14:textId="77777777" w:rsidR="00C37CBE" w:rsidRDefault="00000000">
            <w:r>
              <w:rPr>
                <w:color w:val="404040"/>
                <w:sz w:val="18"/>
                <w:szCs w:val="18"/>
              </w:rPr>
              <w:t>Employees with no training last 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E4622" w14:textId="77777777" w:rsidR="00C37CBE" w:rsidRDefault="00000000">
            <w:r w:rsidRPr="00D97114">
              <w:rPr>
                <w:b/>
                <w:bCs/>
                <w:color w:val="C00000"/>
                <w:sz w:val="18"/>
                <w:szCs w:val="18"/>
              </w:rPr>
              <w:t>27.8%</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57792" w14:textId="77777777" w:rsidR="00C37CBE" w:rsidRDefault="00000000">
            <w:r>
              <w:rPr>
                <w:color w:val="404040"/>
                <w:sz w:val="18"/>
                <w:szCs w:val="18"/>
              </w:rPr>
              <w:t xml:space="preserve">72% above </w:t>
            </w:r>
            <w:proofErr w:type="spellStart"/>
            <w:r>
              <w:rPr>
                <w:color w:val="404040"/>
                <w:sz w:val="18"/>
                <w:szCs w:val="18"/>
              </w:rPr>
              <w:t>organisational</w:t>
            </w:r>
            <w:proofErr w:type="spellEnd"/>
            <w:r>
              <w:rPr>
                <w:color w:val="404040"/>
                <w:sz w:val="18"/>
                <w:szCs w:val="18"/>
              </w:rPr>
              <w:t xml:space="preserve"> average</w:t>
            </w:r>
          </w:p>
        </w:tc>
      </w:tr>
      <w:tr w:rsidR="00C37CBE" w14:paraId="54EA608C"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20542E1B" w14:textId="77777777" w:rsidR="00C37CBE" w:rsidRDefault="00000000">
            <w:r>
              <w:rPr>
                <w:color w:val="404040"/>
                <w:sz w:val="18"/>
                <w:szCs w:val="18"/>
              </w:rPr>
              <w:t>Sales 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58798DB6" w14:textId="77777777" w:rsidR="00C37CBE" w:rsidRPr="00D97114" w:rsidRDefault="00000000">
            <w:pPr>
              <w:rPr>
                <w:color w:val="EE0000"/>
              </w:rPr>
            </w:pPr>
            <w:r w:rsidRPr="00D97114">
              <w:rPr>
                <w:b/>
                <w:bCs/>
                <w:color w:val="C00000"/>
                <w:sz w:val="18"/>
                <w:szCs w:val="18"/>
              </w:rPr>
              <w:t>20.6%</w:t>
            </w:r>
          </w:p>
        </w:tc>
        <w:tc>
          <w:tcPr>
            <w:tcW w:w="3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4A3E5908" w14:textId="77777777" w:rsidR="00C37CBE" w:rsidRDefault="00000000">
            <w:r>
              <w:rPr>
                <w:color w:val="404040"/>
                <w:sz w:val="18"/>
                <w:szCs w:val="18"/>
              </w:rPr>
              <w:t xml:space="preserve">28% above </w:t>
            </w:r>
            <w:proofErr w:type="spellStart"/>
            <w:r>
              <w:rPr>
                <w:color w:val="404040"/>
                <w:sz w:val="18"/>
                <w:szCs w:val="18"/>
              </w:rPr>
              <w:t>organisational</w:t>
            </w:r>
            <w:proofErr w:type="spellEnd"/>
            <w:r>
              <w:rPr>
                <w:color w:val="404040"/>
                <w:sz w:val="18"/>
                <w:szCs w:val="18"/>
              </w:rPr>
              <w:t xml:space="preserve"> average</w:t>
            </w:r>
          </w:p>
        </w:tc>
      </w:tr>
      <w:tr w:rsidR="00C37CBE" w14:paraId="56547E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6B021" w14:textId="254D9EFA" w:rsidR="00C37CBE" w:rsidRPr="000B10E8" w:rsidRDefault="000B10E8">
            <w:pPr>
              <w:rPr>
                <w:sz w:val="18"/>
                <w:szCs w:val="18"/>
              </w:rPr>
            </w:pPr>
            <w:r w:rsidRPr="000B10E8">
              <w:rPr>
                <w:sz w:val="18"/>
                <w:szCs w:val="18"/>
              </w:rPr>
              <w:t>Human Resources</w:t>
            </w:r>
            <w:r>
              <w:rPr>
                <w:sz w:val="18"/>
                <w:szCs w:val="18"/>
              </w:rPr>
              <w:t xml:space="preserve"> 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FB096" w14:textId="799830DA" w:rsidR="00C37CBE" w:rsidRDefault="00000000">
            <w:r w:rsidRPr="00D97114">
              <w:rPr>
                <w:b/>
                <w:bCs/>
                <w:color w:val="C00000"/>
                <w:sz w:val="18"/>
                <w:szCs w:val="18"/>
              </w:rPr>
              <w:t>1</w:t>
            </w:r>
            <w:r w:rsidR="000B10E8" w:rsidRPr="00D97114">
              <w:rPr>
                <w:b/>
                <w:bCs/>
                <w:color w:val="C00000"/>
                <w:sz w:val="18"/>
                <w:szCs w:val="18"/>
              </w:rPr>
              <w:t>9</w:t>
            </w:r>
            <w:r w:rsidRPr="00D97114">
              <w:rPr>
                <w:b/>
                <w:bCs/>
                <w:color w:val="C00000"/>
                <w:sz w:val="18"/>
                <w:szCs w:val="18"/>
              </w:rPr>
              <w:t>.</w:t>
            </w:r>
            <w:r w:rsidR="000B10E8" w:rsidRPr="00D97114">
              <w:rPr>
                <w:b/>
                <w:bCs/>
                <w:color w:val="C00000"/>
                <w:sz w:val="18"/>
                <w:szCs w:val="18"/>
              </w:rPr>
              <w:t>1</w:t>
            </w:r>
            <w:r w:rsidRPr="00D97114">
              <w:rPr>
                <w:b/>
                <w:bCs/>
                <w:color w:val="C00000"/>
                <w:sz w:val="18"/>
                <w:szCs w:val="18"/>
              </w:rPr>
              <w: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C65916" w14:textId="2271B77A" w:rsidR="00C37CBE" w:rsidRDefault="00000000">
            <w:r>
              <w:rPr>
                <w:color w:val="404040"/>
                <w:sz w:val="18"/>
                <w:szCs w:val="18"/>
              </w:rPr>
              <w:t>1</w:t>
            </w:r>
            <w:r w:rsidR="00C81518">
              <w:rPr>
                <w:color w:val="404040"/>
                <w:sz w:val="18"/>
                <w:szCs w:val="18"/>
              </w:rPr>
              <w:t>9</w:t>
            </w:r>
            <w:r>
              <w:rPr>
                <w:color w:val="404040"/>
                <w:sz w:val="18"/>
                <w:szCs w:val="18"/>
              </w:rPr>
              <w:t xml:space="preserve">% </w:t>
            </w:r>
            <w:r w:rsidR="00C81518">
              <w:rPr>
                <w:color w:val="404040"/>
                <w:sz w:val="18"/>
                <w:szCs w:val="18"/>
              </w:rPr>
              <w:t>above</w:t>
            </w:r>
            <w:r>
              <w:rPr>
                <w:color w:val="404040"/>
                <w:sz w:val="18"/>
                <w:szCs w:val="18"/>
              </w:rPr>
              <w:t xml:space="preserve"> </w:t>
            </w:r>
            <w:proofErr w:type="spellStart"/>
            <w:r>
              <w:rPr>
                <w:color w:val="404040"/>
                <w:sz w:val="18"/>
                <w:szCs w:val="18"/>
              </w:rPr>
              <w:t>organisational</w:t>
            </w:r>
            <w:proofErr w:type="spellEnd"/>
            <w:r>
              <w:rPr>
                <w:color w:val="404040"/>
                <w:sz w:val="18"/>
                <w:szCs w:val="18"/>
              </w:rPr>
              <w:t xml:space="preserve"> average</w:t>
            </w:r>
          </w:p>
        </w:tc>
      </w:tr>
    </w:tbl>
    <w:p w14:paraId="028E8868" w14:textId="77777777" w:rsidR="00C37CBE" w:rsidRDefault="00C37CBE">
      <w:pPr>
        <w:spacing w:before="200"/>
      </w:pPr>
    </w:p>
    <w:p w14:paraId="3113A14C" w14:textId="77777777" w:rsidR="00C37CBE" w:rsidRDefault="00000000">
      <w:pPr>
        <w:spacing w:before="60" w:after="100"/>
      </w:pPr>
      <w:r>
        <w:rPr>
          <w:color w:val="404040"/>
        </w:rPr>
        <w:t>A predictive attrition risk model was developed using logistic regression, achieving a ROC-AUC score of 0.812. The model assigned individual risk scores to all 1,470 employees, identifying 101 employees at high risk of departure (predicted probability above 60%), 182 at medium risk, and 1,187 at low risk.</w:t>
      </w:r>
    </w:p>
    <w:p w14:paraId="591FBE32" w14:textId="77777777" w:rsidR="00C37CBE" w:rsidRDefault="00C37CBE">
      <w:pPr>
        <w:spacing w:before="80"/>
      </w:pPr>
    </w:p>
    <w:p w14:paraId="31D06FFD" w14:textId="77777777" w:rsidR="00C37CBE" w:rsidRDefault="00000000">
      <w:pPr>
        <w:spacing w:before="60" w:after="100"/>
      </w:pPr>
      <w:r>
        <w:rPr>
          <w:color w:val="404040"/>
        </w:rPr>
        <w:t xml:space="preserve">The profile of a high-risk employee at Vertex Pharma is consistent across all analytical dimensions: junior (Job Level 1 or 2), single, working overtime, earning below the </w:t>
      </w:r>
      <w:proofErr w:type="spellStart"/>
      <w:r>
        <w:rPr>
          <w:color w:val="404040"/>
        </w:rPr>
        <w:t>organisational</w:t>
      </w:r>
      <w:proofErr w:type="spellEnd"/>
      <w:r>
        <w:rPr>
          <w:color w:val="404040"/>
        </w:rPr>
        <w:t xml:space="preserve"> median of £4,919 per month, in either Sales or Research and Development.</w:t>
      </w:r>
    </w:p>
    <w:p w14:paraId="2464FF00" w14:textId="77777777" w:rsidR="00C37CBE" w:rsidRDefault="00C37CBE">
      <w:pPr>
        <w:spacing w:before="200"/>
      </w:pPr>
    </w:p>
    <w:p w14:paraId="51975E6B" w14:textId="77777777" w:rsidR="00C37CBE" w:rsidRDefault="00000000">
      <w:r>
        <w:br w:type="page"/>
      </w:r>
    </w:p>
    <w:p w14:paraId="370E0A49" w14:textId="77777777" w:rsidR="00C37CBE" w:rsidRDefault="00000000">
      <w:pPr>
        <w:pBdr>
          <w:bottom w:val="single" w:sz="4" w:space="6" w:color="2E75B6"/>
        </w:pBdr>
      </w:pPr>
      <w:r>
        <w:rPr>
          <w:color w:val="7F7F7F"/>
          <w:sz w:val="16"/>
          <w:szCs w:val="16"/>
        </w:rPr>
        <w:lastRenderedPageBreak/>
        <w:t xml:space="preserve">Vertex Pharma UK </w:t>
      </w:r>
      <w:proofErr w:type="gramStart"/>
      <w:r>
        <w:rPr>
          <w:color w:val="7F7F7F"/>
          <w:sz w:val="16"/>
          <w:szCs w:val="16"/>
        </w:rPr>
        <w:t>Limited  |</w:t>
      </w:r>
      <w:proofErr w:type="gramEnd"/>
      <w:r>
        <w:rPr>
          <w:color w:val="7F7F7F"/>
          <w:sz w:val="16"/>
          <w:szCs w:val="16"/>
        </w:rPr>
        <w:t xml:space="preserve">  Executive </w:t>
      </w:r>
      <w:proofErr w:type="gramStart"/>
      <w:r>
        <w:rPr>
          <w:color w:val="7F7F7F"/>
          <w:sz w:val="16"/>
          <w:szCs w:val="16"/>
        </w:rPr>
        <w:t>Summary  |</w:t>
      </w:r>
      <w:proofErr w:type="gramEnd"/>
      <w:r>
        <w:rPr>
          <w:color w:val="7F7F7F"/>
          <w:sz w:val="16"/>
          <w:szCs w:val="16"/>
        </w:rPr>
        <w:t xml:space="preserve">  Page 2 of 2</w:t>
      </w:r>
    </w:p>
    <w:p w14:paraId="30AD5D13" w14:textId="77777777" w:rsidR="00C37CBE" w:rsidRDefault="00C37CBE">
      <w:pPr>
        <w:spacing w:before="200"/>
      </w:pPr>
    </w:p>
    <w:p w14:paraId="05D8717B" w14:textId="77777777" w:rsidR="00C37CBE" w:rsidRDefault="00000000">
      <w:pPr>
        <w:pBdr>
          <w:bottom w:val="single" w:sz="6" w:space="6" w:color="2E75B6"/>
        </w:pBdr>
        <w:spacing w:before="320" w:after="100"/>
      </w:pPr>
      <w:r>
        <w:rPr>
          <w:b/>
          <w:bCs/>
          <w:color w:val="1F3864"/>
          <w:sz w:val="26"/>
          <w:szCs w:val="26"/>
        </w:rPr>
        <w:t>3. Recommendations</w:t>
      </w:r>
    </w:p>
    <w:p w14:paraId="5B862B69" w14:textId="77777777" w:rsidR="00C37CBE" w:rsidRDefault="00000000">
      <w:pPr>
        <w:spacing w:before="60" w:after="100"/>
      </w:pPr>
      <w:r>
        <w:rPr>
          <w:color w:val="404040"/>
        </w:rPr>
        <w:t>The following four interventions are recommended in order of priority, based on the size of the at-risk population, the strength of the driver signal, and the feasibility of implementation:</w:t>
      </w:r>
    </w:p>
    <w:p w14:paraId="453C5008" w14:textId="77777777" w:rsidR="00C37CBE" w:rsidRDefault="00C37CB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2626"/>
        <w:gridCol w:w="2800"/>
      </w:tblGrid>
      <w:tr w:rsidR="00C37CBE" w14:paraId="447E6B87"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00" w:type="dxa"/>
              <w:bottom w:w="100" w:type="dxa"/>
              <w:right w:w="100" w:type="dxa"/>
            </w:tcMar>
          </w:tcPr>
          <w:p w14:paraId="35D72A88" w14:textId="77777777" w:rsidR="00C37CBE"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A878544" w14:textId="77777777" w:rsidR="00C37CBE" w:rsidRDefault="00000000">
            <w:r>
              <w:rPr>
                <w:b/>
                <w:bCs/>
                <w:color w:val="FFFFFF"/>
                <w:sz w:val="18"/>
                <w:szCs w:val="18"/>
              </w:rPr>
              <w:t>Recommendation</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103DB8" w14:textId="77777777" w:rsidR="00C37CBE" w:rsidRDefault="00000000">
            <w:r>
              <w:rPr>
                <w:b/>
                <w:bCs/>
                <w:color w:val="FFFFFF"/>
                <w:sz w:val="18"/>
                <w:szCs w:val="18"/>
              </w:rPr>
              <w:t>Target Group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61CA8A3" w14:textId="77777777" w:rsidR="00C37CBE" w:rsidRDefault="00000000">
            <w:r>
              <w:rPr>
                <w:b/>
                <w:bCs/>
                <w:color w:val="FFFFFF"/>
                <w:sz w:val="18"/>
                <w:szCs w:val="18"/>
              </w:rPr>
              <w:t>Expected Impact</w:t>
            </w:r>
          </w:p>
        </w:tc>
      </w:tr>
      <w:tr w:rsidR="00C37CBE" w14:paraId="504994C8" w14:textId="77777777">
        <w:tc>
          <w:tcPr>
            <w:tcW w:w="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40EFECB0" w14:textId="77777777" w:rsidR="00C37CBE" w:rsidRDefault="00000000">
            <w:r>
              <w:rPr>
                <w:b/>
                <w:bCs/>
                <w:color w:val="1F3864"/>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4F580330" w14:textId="77777777" w:rsidR="00C37CBE" w:rsidRDefault="00000000">
            <w:r>
              <w:rPr>
                <w:color w:val="404040"/>
                <w:sz w:val="18"/>
                <w:szCs w:val="18"/>
              </w:rPr>
              <w:t>Conduct an immediate compensation review for Job Level 1 and 2 roles in Sales and R&amp;D, with particular focus on Sales Representatives earning below £3,000 per month.</w:t>
            </w:r>
          </w:p>
        </w:tc>
        <w:tc>
          <w:tcPr>
            <w:tcW w:w="26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7E7F2DD0" w14:textId="77777777" w:rsidR="00C37CBE" w:rsidRDefault="00000000">
            <w:r>
              <w:rPr>
                <w:color w:val="404040"/>
                <w:sz w:val="18"/>
                <w:szCs w:val="18"/>
              </w:rPr>
              <w:t>Sales Representatives (83 employees), Laboratory Technicians (259 employees)</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700D7B8C" w14:textId="77777777" w:rsidR="00C37CBE" w:rsidRDefault="00000000">
            <w:r>
              <w:rPr>
                <w:color w:val="404040"/>
                <w:sz w:val="18"/>
                <w:szCs w:val="18"/>
              </w:rPr>
              <w:t>Estimated reduction of 8-12 percentage points in attrition for the below £3,000 income band</w:t>
            </w:r>
          </w:p>
        </w:tc>
      </w:tr>
      <w:tr w:rsidR="00C37CBE" w14:paraId="2680C3C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DD9E4A" w14:textId="77777777" w:rsidR="00C37CBE" w:rsidRDefault="00000000">
            <w:r>
              <w:rPr>
                <w:b/>
                <w:bCs/>
                <w:color w:val="1F3864"/>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E4A5C" w14:textId="77777777" w:rsidR="00C37CBE" w:rsidRDefault="00000000">
            <w:r>
              <w:rPr>
                <w:color w:val="404040"/>
                <w:sz w:val="18"/>
                <w:szCs w:val="18"/>
              </w:rPr>
              <w:t>Introduce an overtime reduction policy for junior employees in Sales and R&amp;D, including workload redistribution and headcount review in high-overtime teams.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77E38" w14:textId="77777777" w:rsidR="00C37CBE" w:rsidRDefault="00000000">
            <w:r>
              <w:rPr>
                <w:color w:val="404040"/>
                <w:sz w:val="18"/>
                <w:szCs w:val="18"/>
              </w:rPr>
              <w:t>101 high-risk employees of whom 60% work overtime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1F92B" w14:textId="77777777" w:rsidR="00C37CBE" w:rsidRDefault="00000000">
            <w:r>
              <w:rPr>
                <w:color w:val="404040"/>
                <w:sz w:val="18"/>
                <w:szCs w:val="18"/>
              </w:rPr>
              <w:t>Reduction of overtime attrition rate from 30.5% toward the 10.4% non-overtime baseline</w:t>
            </w:r>
          </w:p>
        </w:tc>
      </w:tr>
      <w:tr w:rsidR="00C37CBE" w14:paraId="47AC4A21" w14:textId="77777777">
        <w:tc>
          <w:tcPr>
            <w:tcW w:w="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00" w:type="dxa"/>
              <w:bottom w:w="80" w:type="dxa"/>
              <w:right w:w="100" w:type="dxa"/>
            </w:tcMar>
          </w:tcPr>
          <w:p w14:paraId="34E2BADA" w14:textId="77777777" w:rsidR="00C37CBE" w:rsidRDefault="00000000">
            <w:r>
              <w:rPr>
                <w:b/>
                <w:bCs/>
                <w:color w:val="1F3864"/>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7926FAB5" w14:textId="77777777" w:rsidR="00C37CBE" w:rsidRDefault="00000000">
            <w:r>
              <w:rPr>
                <w:color w:val="404040"/>
                <w:sz w:val="18"/>
                <w:szCs w:val="18"/>
              </w:rPr>
              <w:t xml:space="preserve">Implement a mandatory minimum training </w:t>
            </w:r>
            <w:proofErr w:type="spellStart"/>
            <w:r>
              <w:rPr>
                <w:color w:val="404040"/>
                <w:sz w:val="18"/>
                <w:szCs w:val="18"/>
              </w:rPr>
              <w:t>programme</w:t>
            </w:r>
            <w:proofErr w:type="spellEnd"/>
            <w:r>
              <w:rPr>
                <w:color w:val="404040"/>
                <w:sz w:val="18"/>
                <w:szCs w:val="18"/>
              </w:rPr>
              <w:t xml:space="preserve"> of three sessions per year for all employees, with priority access for Job Level 1 employees.</w:t>
            </w:r>
          </w:p>
        </w:tc>
        <w:tc>
          <w:tcPr>
            <w:tcW w:w="26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676CF6D3" w14:textId="77777777" w:rsidR="00C37CBE" w:rsidRDefault="00000000">
            <w:r>
              <w:rPr>
                <w:color w:val="404040"/>
                <w:sz w:val="18"/>
                <w:szCs w:val="18"/>
              </w:rPr>
              <w:t>54 employees who received no training in the past 12 months</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40" w:type="dxa"/>
              <w:bottom w:w="80" w:type="dxa"/>
              <w:right w:w="140" w:type="dxa"/>
            </w:tcMar>
          </w:tcPr>
          <w:p w14:paraId="5A45ED45" w14:textId="77777777" w:rsidR="00C37CBE" w:rsidRDefault="00000000">
            <w:r>
              <w:rPr>
                <w:color w:val="404040"/>
                <w:sz w:val="18"/>
                <w:szCs w:val="18"/>
              </w:rPr>
              <w:t>Reduction from 27.8% attrition in the no-training group toward the 5+ sessions baseline of 10.9%</w:t>
            </w:r>
          </w:p>
        </w:tc>
      </w:tr>
      <w:tr w:rsidR="00C37CBE" w14:paraId="3B05898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A4BA91" w14:textId="77777777" w:rsidR="00C37CBE" w:rsidRDefault="00000000">
            <w:r>
              <w:rPr>
                <w:b/>
                <w:bCs/>
                <w:color w:val="1F3864"/>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9619B4" w14:textId="77777777" w:rsidR="00C37CBE" w:rsidRDefault="00000000">
            <w:r>
              <w:rPr>
                <w:color w:val="404040"/>
                <w:sz w:val="18"/>
                <w:szCs w:val="18"/>
              </w:rPr>
              <w:t xml:space="preserve">Introduce a stock option scheme for Job Level 1 and 2 </w:t>
            </w:r>
            <w:proofErr w:type="gramStart"/>
            <w:r>
              <w:rPr>
                <w:color w:val="404040"/>
                <w:sz w:val="18"/>
                <w:szCs w:val="18"/>
              </w:rPr>
              <w:t>employees, or</w:t>
            </w:r>
            <w:proofErr w:type="gramEnd"/>
            <w:r>
              <w:rPr>
                <w:color w:val="404040"/>
                <w:sz w:val="18"/>
                <w:szCs w:val="18"/>
              </w:rPr>
              <w:t xml:space="preserve"> extend the existing scheme to cover a broader population.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4DDBE" w14:textId="77777777" w:rsidR="00C37CBE" w:rsidRDefault="00000000">
            <w:r>
              <w:rPr>
                <w:color w:val="404040"/>
                <w:sz w:val="18"/>
                <w:szCs w:val="18"/>
              </w:rPr>
              <w:t>631 employees with no current stock options (43% of workforce)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B8335" w14:textId="77777777" w:rsidR="00C37CBE" w:rsidRDefault="00000000">
            <w:r>
              <w:rPr>
                <w:color w:val="404040"/>
                <w:sz w:val="18"/>
                <w:szCs w:val="18"/>
              </w:rPr>
              <w:t>Potential reduction from 24.4% to align with Level 1 option holders at 9.4%</w:t>
            </w:r>
          </w:p>
        </w:tc>
      </w:tr>
    </w:tbl>
    <w:p w14:paraId="5E790070" w14:textId="77777777" w:rsidR="00C37CBE" w:rsidRDefault="00C37CBE">
      <w:pPr>
        <w:spacing w:before="240"/>
      </w:pPr>
    </w:p>
    <w:p w14:paraId="6312BC13" w14:textId="77777777" w:rsidR="00C37CBE" w:rsidRDefault="00000000">
      <w:pPr>
        <w:pBdr>
          <w:bottom w:val="single" w:sz="6" w:space="6" w:color="2E75B6"/>
        </w:pBdr>
        <w:spacing w:before="320" w:after="100"/>
      </w:pPr>
      <w:r>
        <w:rPr>
          <w:b/>
          <w:bCs/>
          <w:color w:val="1F3864"/>
          <w:sz w:val="26"/>
          <w:szCs w:val="26"/>
        </w:rPr>
        <w:t>4. Proposed Next Steps</w:t>
      </w:r>
    </w:p>
    <w:p w14:paraId="60C61A9D" w14:textId="77777777" w:rsidR="00C37CBE" w:rsidRDefault="00000000">
      <w:pPr>
        <w:pStyle w:val="ListParagraph"/>
        <w:numPr>
          <w:ilvl w:val="0"/>
          <w:numId w:val="2"/>
        </w:numPr>
        <w:spacing w:before="60" w:after="60"/>
      </w:pPr>
      <w:r>
        <w:rPr>
          <w:b/>
          <w:bCs/>
          <w:color w:val="404040"/>
        </w:rPr>
        <w:t>Immediate (0-30 days):</w:t>
      </w:r>
      <w:r>
        <w:rPr>
          <w:color w:val="404040"/>
        </w:rPr>
        <w:t xml:space="preserve"> Share this report and the supporting Power BI dashboard with the Chief People Officer and HR Director. Initiate a compensation benchmarking exercise for Sales Representative and Laboratory Technician roles against sector comparators.</w:t>
      </w:r>
    </w:p>
    <w:p w14:paraId="2AF7E096" w14:textId="77777777" w:rsidR="00C37CBE" w:rsidRDefault="00000000">
      <w:pPr>
        <w:pStyle w:val="ListParagraph"/>
        <w:numPr>
          <w:ilvl w:val="0"/>
          <w:numId w:val="2"/>
        </w:numPr>
        <w:spacing w:before="60" w:after="60"/>
      </w:pPr>
      <w:r>
        <w:rPr>
          <w:b/>
          <w:bCs/>
          <w:color w:val="404040"/>
        </w:rPr>
        <w:t>Short term (30-90 days):</w:t>
      </w:r>
      <w:r>
        <w:rPr>
          <w:color w:val="404040"/>
        </w:rPr>
        <w:t xml:space="preserve"> Present findings to the Board People Committee. Pilot the overtime reduction policy in the Sales department. Design and launch the mandatory training </w:t>
      </w:r>
      <w:proofErr w:type="spellStart"/>
      <w:r>
        <w:rPr>
          <w:color w:val="404040"/>
        </w:rPr>
        <w:t>programme</w:t>
      </w:r>
      <w:proofErr w:type="spellEnd"/>
      <w:r>
        <w:rPr>
          <w:color w:val="404040"/>
        </w:rPr>
        <w:t xml:space="preserve"> for Job Level 1 employees.</w:t>
      </w:r>
    </w:p>
    <w:p w14:paraId="026FB562" w14:textId="77777777" w:rsidR="00C37CBE" w:rsidRDefault="00000000">
      <w:pPr>
        <w:pStyle w:val="ListParagraph"/>
        <w:numPr>
          <w:ilvl w:val="0"/>
          <w:numId w:val="2"/>
        </w:numPr>
        <w:spacing w:before="60" w:after="60"/>
      </w:pPr>
      <w:r>
        <w:rPr>
          <w:b/>
          <w:bCs/>
          <w:color w:val="404040"/>
        </w:rPr>
        <w:t>Medium term (90-180 days):</w:t>
      </w:r>
      <w:r>
        <w:rPr>
          <w:color w:val="404040"/>
        </w:rPr>
        <w:t xml:space="preserve"> Review and extend the stock option scheme. Implement the attrition risk monitoring dashboard on a monthly refresh cycle to track the impact of interventions. Commission a qualitative exit interview </w:t>
      </w:r>
      <w:proofErr w:type="spellStart"/>
      <w:r>
        <w:rPr>
          <w:color w:val="404040"/>
        </w:rPr>
        <w:t>programme</w:t>
      </w:r>
      <w:proofErr w:type="spellEnd"/>
      <w:r>
        <w:rPr>
          <w:color w:val="404040"/>
        </w:rPr>
        <w:t xml:space="preserve"> to supplement the quantitative findings.</w:t>
      </w:r>
    </w:p>
    <w:p w14:paraId="128E30BE" w14:textId="77777777" w:rsidR="00C37CBE" w:rsidRDefault="00C37CBE">
      <w:pPr>
        <w:spacing w:before="240"/>
      </w:pPr>
    </w:p>
    <w:p w14:paraId="73F0AF15" w14:textId="77777777" w:rsidR="00C37CBE" w:rsidRDefault="00000000">
      <w:pPr>
        <w:pBdr>
          <w:bottom w:val="single" w:sz="6" w:space="6" w:color="2E75B6"/>
        </w:pBdr>
        <w:spacing w:before="320" w:after="100"/>
      </w:pPr>
      <w:r>
        <w:rPr>
          <w:b/>
          <w:bCs/>
          <w:color w:val="1F3864"/>
          <w:sz w:val="26"/>
          <w:szCs w:val="26"/>
        </w:rPr>
        <w:t>5. Analytical Methodology</w:t>
      </w:r>
    </w:p>
    <w:p w14:paraId="7379A319" w14:textId="77777777" w:rsidR="00C37CBE" w:rsidRDefault="00000000">
      <w:pPr>
        <w:spacing w:before="60" w:after="100"/>
      </w:pPr>
      <w:r>
        <w:rPr>
          <w:color w:val="404040"/>
        </w:rPr>
        <w:t xml:space="preserve">This engagement </w:t>
      </w:r>
      <w:proofErr w:type="spellStart"/>
      <w:r>
        <w:rPr>
          <w:color w:val="404040"/>
        </w:rPr>
        <w:t>utilised</w:t>
      </w:r>
      <w:proofErr w:type="spellEnd"/>
      <w:r>
        <w:rPr>
          <w:color w:val="404040"/>
        </w:rPr>
        <w:t xml:space="preserve"> the following analytical approach:</w:t>
      </w:r>
    </w:p>
    <w:p w14:paraId="1C72FAA2" w14:textId="77777777" w:rsidR="00C37CBE" w:rsidRDefault="00C37CBE">
      <w:pPr>
        <w:spacing w:before="80"/>
      </w:pPr>
    </w:p>
    <w:p w14:paraId="0205D8C5" w14:textId="77777777" w:rsidR="00C37CBE" w:rsidRDefault="00000000">
      <w:pPr>
        <w:pStyle w:val="ListParagraph"/>
        <w:numPr>
          <w:ilvl w:val="0"/>
          <w:numId w:val="2"/>
        </w:numPr>
        <w:spacing w:before="60" w:after="60"/>
      </w:pPr>
      <w:r>
        <w:rPr>
          <w:color w:val="404040"/>
        </w:rPr>
        <w:t xml:space="preserve">Data ingestion and modelling: Raw employee data was loaded into a SQL Server star schema comprising one fact table and </w:t>
      </w:r>
      <w:proofErr w:type="gramStart"/>
      <w:r>
        <w:rPr>
          <w:color w:val="404040"/>
        </w:rPr>
        <w:t>eight dimension</w:t>
      </w:r>
      <w:proofErr w:type="gramEnd"/>
      <w:r>
        <w:rPr>
          <w:color w:val="404040"/>
        </w:rPr>
        <w:t xml:space="preserve"> tables, enabling structured analytical querying.</w:t>
      </w:r>
    </w:p>
    <w:p w14:paraId="3559AEB8" w14:textId="77777777" w:rsidR="00C37CBE" w:rsidRDefault="00000000">
      <w:pPr>
        <w:pStyle w:val="ListParagraph"/>
        <w:numPr>
          <w:ilvl w:val="0"/>
          <w:numId w:val="2"/>
        </w:numPr>
        <w:spacing w:before="60" w:after="60"/>
      </w:pPr>
      <w:r>
        <w:rPr>
          <w:color w:val="404040"/>
        </w:rPr>
        <w:t xml:space="preserve">Exploratory analysis: Eleven SQL queries were developed to profile attrition rates across all major demographic, role-based, and </w:t>
      </w:r>
      <w:proofErr w:type="spellStart"/>
      <w:r>
        <w:rPr>
          <w:color w:val="404040"/>
        </w:rPr>
        <w:t>behavioural</w:t>
      </w:r>
      <w:proofErr w:type="spellEnd"/>
      <w:r>
        <w:rPr>
          <w:color w:val="404040"/>
        </w:rPr>
        <w:t xml:space="preserve"> dimensions.</w:t>
      </w:r>
    </w:p>
    <w:p w14:paraId="4C90A8AE" w14:textId="77777777" w:rsidR="00C37CBE" w:rsidRDefault="00000000">
      <w:pPr>
        <w:pStyle w:val="ListParagraph"/>
        <w:numPr>
          <w:ilvl w:val="0"/>
          <w:numId w:val="2"/>
        </w:numPr>
        <w:spacing w:before="60" w:after="60"/>
      </w:pPr>
      <w:r>
        <w:rPr>
          <w:color w:val="404040"/>
        </w:rPr>
        <w:t xml:space="preserve">Predictive modelling: Three classification models were evaluated (Logistic Regression, Random Forest, </w:t>
      </w:r>
      <w:proofErr w:type="spellStart"/>
      <w:r>
        <w:rPr>
          <w:color w:val="404040"/>
        </w:rPr>
        <w:t>XGBoost</w:t>
      </w:r>
      <w:proofErr w:type="spellEnd"/>
      <w:r>
        <w:rPr>
          <w:color w:val="404040"/>
        </w:rPr>
        <w:t xml:space="preserve">). Logistic Regression was selected </w:t>
      </w:r>
      <w:proofErr w:type="gramStart"/>
      <w:r>
        <w:rPr>
          <w:color w:val="404040"/>
        </w:rPr>
        <w:t>on the basis of</w:t>
      </w:r>
      <w:proofErr w:type="gramEnd"/>
      <w:r>
        <w:rPr>
          <w:color w:val="404040"/>
        </w:rPr>
        <w:t xml:space="preserve"> superior ROC-AUC </w:t>
      </w:r>
      <w:r>
        <w:rPr>
          <w:color w:val="404040"/>
        </w:rPr>
        <w:lastRenderedPageBreak/>
        <w:t>performance (0.812) and interpretability for client-facing recommendations. SMOTE was applied to address class imbalance in the training dataset.</w:t>
      </w:r>
    </w:p>
    <w:p w14:paraId="64A3F1E7" w14:textId="77777777" w:rsidR="00C37CBE" w:rsidRDefault="00000000">
      <w:pPr>
        <w:pStyle w:val="ListParagraph"/>
        <w:numPr>
          <w:ilvl w:val="0"/>
          <w:numId w:val="2"/>
        </w:numPr>
        <w:spacing w:before="60" w:after="60"/>
      </w:pPr>
      <w:r>
        <w:rPr>
          <w:color w:val="404040"/>
        </w:rPr>
        <w:t>Risk segmentation: Individual attrition risk scores were generated for all 1,470 employees and segmented into High (above 60%), Medium (30-60%), and Low (below 30%) risk bands.</w:t>
      </w:r>
    </w:p>
    <w:p w14:paraId="00840AD5" w14:textId="77777777" w:rsidR="00C37CBE" w:rsidRDefault="00000000">
      <w:pPr>
        <w:pStyle w:val="ListParagraph"/>
        <w:numPr>
          <w:ilvl w:val="0"/>
          <w:numId w:val="2"/>
        </w:numPr>
        <w:spacing w:before="60" w:after="60"/>
      </w:pPr>
      <w:proofErr w:type="spellStart"/>
      <w:r>
        <w:rPr>
          <w:color w:val="404040"/>
        </w:rPr>
        <w:t>Visualisation</w:t>
      </w:r>
      <w:proofErr w:type="spellEnd"/>
      <w:r>
        <w:rPr>
          <w:color w:val="404040"/>
        </w:rPr>
        <w:t>: A four-page Power BI dashboard was developed covering Executive Overview, Attrition Drivers, Risk Segmentation, and an Employee Risk Explorer for operational HR use.</w:t>
      </w:r>
    </w:p>
    <w:p w14:paraId="64A02DAC" w14:textId="77777777" w:rsidR="00C37CBE" w:rsidRDefault="00C37CBE">
      <w:pPr>
        <w:spacing w:before="320"/>
      </w:pPr>
    </w:p>
    <w:p w14:paraId="70050456" w14:textId="77777777" w:rsidR="00C37CBE" w:rsidRDefault="00C37CBE">
      <w:pPr>
        <w:pBdr>
          <w:top w:val="single" w:sz="4" w:space="6" w:color="2E75B6"/>
        </w:pBdr>
        <w:spacing w:after="40"/>
      </w:pPr>
    </w:p>
    <w:p w14:paraId="0B844F48" w14:textId="7F988554" w:rsidR="00C37CBE" w:rsidRDefault="00000000">
      <w:pPr>
        <w:spacing w:before="60" w:after="40"/>
      </w:pPr>
      <w:r>
        <w:rPr>
          <w:i/>
          <w:iCs/>
          <w:color w:val="7F7F7F"/>
          <w:sz w:val="16"/>
          <w:szCs w:val="16"/>
        </w:rPr>
        <w:t>This document has been prepared solely for the use of Vertex Pharma UK Limited in connection with engagement reference VP-PA-2024</w:t>
      </w:r>
      <w:r w:rsidR="00C81518">
        <w:rPr>
          <w:i/>
          <w:iCs/>
          <w:color w:val="7F7F7F"/>
          <w:sz w:val="16"/>
          <w:szCs w:val="16"/>
        </w:rPr>
        <w:t>6</w:t>
      </w:r>
      <w:r>
        <w:rPr>
          <w:i/>
          <w:iCs/>
          <w:color w:val="7F7F7F"/>
          <w:sz w:val="16"/>
          <w:szCs w:val="16"/>
        </w:rPr>
        <w:t>-003. It should not be relied upon by any third party or used for any other purpose without the prior written consent of the engagement lead.</w:t>
      </w:r>
    </w:p>
    <w:p w14:paraId="6DE23054" w14:textId="77777777" w:rsidR="00C37CBE" w:rsidRDefault="00000000">
      <w:pPr>
        <w:spacing w:before="40"/>
      </w:pPr>
      <w:r>
        <w:rPr>
          <w:i/>
          <w:iCs/>
          <w:color w:val="7F7F7F"/>
          <w:sz w:val="16"/>
          <w:szCs w:val="16"/>
        </w:rPr>
        <w:t xml:space="preserve">Vertex Pharma UK Limited is a fictional </w:t>
      </w:r>
      <w:proofErr w:type="spellStart"/>
      <w:r>
        <w:rPr>
          <w:i/>
          <w:iCs/>
          <w:color w:val="7F7F7F"/>
          <w:sz w:val="16"/>
          <w:szCs w:val="16"/>
        </w:rPr>
        <w:t>organisation</w:t>
      </w:r>
      <w:proofErr w:type="spellEnd"/>
      <w:r>
        <w:rPr>
          <w:i/>
          <w:iCs/>
          <w:color w:val="7F7F7F"/>
          <w:sz w:val="16"/>
          <w:szCs w:val="16"/>
        </w:rPr>
        <w:t xml:space="preserve"> created for portfolio and analytical demonstration purposes. All data referenced is synthetic.</w:t>
      </w:r>
    </w:p>
    <w:sectPr w:rsidR="00C37CBE">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3635F"/>
    <w:multiLevelType w:val="hybridMultilevel"/>
    <w:tmpl w:val="034CB25E"/>
    <w:lvl w:ilvl="0" w:tplc="7396A81A">
      <w:start w:val="1"/>
      <w:numFmt w:val="bullet"/>
      <w:lvlText w:val="●"/>
      <w:lvlJc w:val="left"/>
      <w:pPr>
        <w:ind w:left="720" w:hanging="360"/>
      </w:pPr>
    </w:lvl>
    <w:lvl w:ilvl="1" w:tplc="60CE3A5A">
      <w:start w:val="1"/>
      <w:numFmt w:val="bullet"/>
      <w:lvlText w:val="○"/>
      <w:lvlJc w:val="left"/>
      <w:pPr>
        <w:ind w:left="1440" w:hanging="360"/>
      </w:pPr>
    </w:lvl>
    <w:lvl w:ilvl="2" w:tplc="13340EC8">
      <w:start w:val="1"/>
      <w:numFmt w:val="bullet"/>
      <w:lvlText w:val="■"/>
      <w:lvlJc w:val="left"/>
      <w:pPr>
        <w:ind w:left="2160" w:hanging="360"/>
      </w:pPr>
    </w:lvl>
    <w:lvl w:ilvl="3" w:tplc="89E48EB6">
      <w:start w:val="1"/>
      <w:numFmt w:val="bullet"/>
      <w:lvlText w:val="●"/>
      <w:lvlJc w:val="left"/>
      <w:pPr>
        <w:ind w:left="2880" w:hanging="360"/>
      </w:pPr>
    </w:lvl>
    <w:lvl w:ilvl="4" w:tplc="590A386A">
      <w:start w:val="1"/>
      <w:numFmt w:val="bullet"/>
      <w:lvlText w:val="○"/>
      <w:lvlJc w:val="left"/>
      <w:pPr>
        <w:ind w:left="3600" w:hanging="360"/>
      </w:pPr>
    </w:lvl>
    <w:lvl w:ilvl="5" w:tplc="CBB8D800">
      <w:start w:val="1"/>
      <w:numFmt w:val="bullet"/>
      <w:lvlText w:val="■"/>
      <w:lvlJc w:val="left"/>
      <w:pPr>
        <w:ind w:left="4320" w:hanging="360"/>
      </w:pPr>
    </w:lvl>
    <w:lvl w:ilvl="6" w:tplc="34B434EE">
      <w:start w:val="1"/>
      <w:numFmt w:val="bullet"/>
      <w:lvlText w:val="●"/>
      <w:lvlJc w:val="left"/>
      <w:pPr>
        <w:ind w:left="5040" w:hanging="360"/>
      </w:pPr>
    </w:lvl>
    <w:lvl w:ilvl="7" w:tplc="0C7E9910">
      <w:start w:val="1"/>
      <w:numFmt w:val="bullet"/>
      <w:lvlText w:val="●"/>
      <w:lvlJc w:val="left"/>
      <w:pPr>
        <w:ind w:left="5760" w:hanging="360"/>
      </w:pPr>
    </w:lvl>
    <w:lvl w:ilvl="8" w:tplc="76E815CE">
      <w:start w:val="1"/>
      <w:numFmt w:val="bullet"/>
      <w:lvlText w:val="●"/>
      <w:lvlJc w:val="left"/>
      <w:pPr>
        <w:ind w:left="6480" w:hanging="360"/>
      </w:pPr>
    </w:lvl>
  </w:abstractNum>
  <w:abstractNum w:abstractNumId="1" w15:restartNumberingAfterBreak="0">
    <w:nsid w:val="23495005"/>
    <w:multiLevelType w:val="hybridMultilevel"/>
    <w:tmpl w:val="4442E698"/>
    <w:lvl w:ilvl="0" w:tplc="DF28B866">
      <w:start w:val="1"/>
      <w:numFmt w:val="bullet"/>
      <w:lvlText w:val="•"/>
      <w:lvlJc w:val="left"/>
      <w:pPr>
        <w:ind w:left="720" w:hanging="360"/>
      </w:pPr>
    </w:lvl>
    <w:lvl w:ilvl="1" w:tplc="BBB47E1C">
      <w:numFmt w:val="decimal"/>
      <w:lvlText w:val=""/>
      <w:lvlJc w:val="left"/>
    </w:lvl>
    <w:lvl w:ilvl="2" w:tplc="86A86124">
      <w:numFmt w:val="decimal"/>
      <w:lvlText w:val=""/>
      <w:lvlJc w:val="left"/>
    </w:lvl>
    <w:lvl w:ilvl="3" w:tplc="085CF99E">
      <w:numFmt w:val="decimal"/>
      <w:lvlText w:val=""/>
      <w:lvlJc w:val="left"/>
    </w:lvl>
    <w:lvl w:ilvl="4" w:tplc="DE2E39AC">
      <w:numFmt w:val="decimal"/>
      <w:lvlText w:val=""/>
      <w:lvlJc w:val="left"/>
    </w:lvl>
    <w:lvl w:ilvl="5" w:tplc="F5BCF7A4">
      <w:numFmt w:val="decimal"/>
      <w:lvlText w:val=""/>
      <w:lvlJc w:val="left"/>
    </w:lvl>
    <w:lvl w:ilvl="6" w:tplc="180AA08C">
      <w:numFmt w:val="decimal"/>
      <w:lvlText w:val=""/>
      <w:lvlJc w:val="left"/>
    </w:lvl>
    <w:lvl w:ilvl="7" w:tplc="8A38056C">
      <w:numFmt w:val="decimal"/>
      <w:lvlText w:val=""/>
      <w:lvlJc w:val="left"/>
    </w:lvl>
    <w:lvl w:ilvl="8" w:tplc="4B8CB232">
      <w:numFmt w:val="decimal"/>
      <w:lvlText w:val=""/>
      <w:lvlJc w:val="left"/>
    </w:lvl>
  </w:abstractNum>
  <w:num w:numId="1" w16cid:durableId="1198473616">
    <w:abstractNumId w:val="0"/>
    <w:lvlOverride w:ilvl="0">
      <w:startOverride w:val="1"/>
    </w:lvlOverride>
  </w:num>
  <w:num w:numId="2" w16cid:durableId="780757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CBE"/>
    <w:rsid w:val="000B10E8"/>
    <w:rsid w:val="005A7E4A"/>
    <w:rsid w:val="00C37CBE"/>
    <w:rsid w:val="00C51B2B"/>
    <w:rsid w:val="00C81518"/>
    <w:rsid w:val="00D9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A743"/>
  <w15:docId w15:val="{DF8F9BB6-3830-452B-9612-942A200C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Kehinde Fakeye</cp:lastModifiedBy>
  <cp:revision>3</cp:revision>
  <dcterms:created xsi:type="dcterms:W3CDTF">2026-06-26T21:46:00Z</dcterms:created>
  <dcterms:modified xsi:type="dcterms:W3CDTF">2026-06-26T22:37:00Z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27481cf0-ba77-4336-b221-75e6fa3cd57b</vt:lpwstr>
  </property>
</Properties>
</file>