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PANDUAN PEMAKAIAN</w:t>
      </w:r>
    </w:p>
    <w:p>
      <w:pPr>
        <w:spacing w:after="40"/>
        <w:jc w:val="center"/>
      </w:pPr>
      <w:r>
        <w:rPr>
          <w:b/>
          <w:bCs/>
          <w:color w:val="1F4E78"/>
          <w:sz w:val="32"/>
          <w:szCs w:val="32"/>
        </w:rPr>
        <w:t xml:space="preserve">Modul Pembelian Matrix</w:t>
      </w:r>
    </w:p>
    <w:p>
      <w:pPr>
        <w:spacing w:after="400"/>
        <w:jc w:val="center"/>
      </w:pPr>
      <w:r>
        <w:rPr>
          <w:i/>
          <w:iCs/>
          <w:sz w:val="22"/>
          <w:szCs w:val="22"/>
        </w:rPr>
        <w:t xml:space="preserve">Rekonsiliasi Hutang Dagang ke Prinsipal dari Data Penerimaan Matrix</w:t>
      </w:r>
    </w:p>
    <w:p>
      <w:pPr>
        <w:spacing w:after="60"/>
        <w:jc w:val="center"/>
      </w:pPr>
      <w:r>
        <w:rPr>
          <w:sz w:val="20"/>
          <w:szCs w:val="20"/>
        </w:rPr>
        <w:t xml:space="preserve">Sistem Distribusi Barang</w:t>
      </w:r>
    </w:p>
    <w:p>
      <w:pPr>
        <w:jc w:val="center"/>
      </w:pPr>
      <w:r>
        <w:rPr>
          <w:color w:val="666666"/>
          <w:sz w:val="20"/>
          <w:szCs w:val="20"/>
        </w:rPr>
        <w:t xml:space="preserve">September 2026</w:t>
      </w:r>
    </w:p>
    <w:p>
      <w:r>
        <w:br w:type="page"/>
      </w:r>
    </w:p>
    <w:p>
      <w:pPr>
        <w:pStyle w:val="Heading1"/>
        <w:spacing w:after="150" w:before="300"/>
      </w:pPr>
      <w:r>
        <w:t xml:space="preserve">1. Latar Belakang &amp; Tujuan</w:t>
      </w:r>
    </w:p>
    <w:p>
      <w:pPr>
        <w:spacing w:after="120"/>
      </w:pPr>
      <w:r>
        <w:t xml:space="preserve">Selain Laporan Penjualan (LBP) yang melaporkan penjualan/retur ke toko-toko Matrix, Matrix juga mengirimkan "Data Pembelian Matrix" -- rekap barang yang mereka terima dari kita, yang menjadi dasar untuk menghitung berapa Hutang Dagang kita ke Prinsipal (mis. Mayora) atas margin dan discount allowance yang diberikan Prinsipal.</w:t>
      </w:r>
    </w:p>
    <w:p>
      <w:pPr>
        <w:spacing w:after="120"/>
      </w:pPr>
      <w:r>
        <w:t xml:space="preserve">Selama ini perhitungan Margin, Discount Allowance, Netto Hutang Dagang, hingga PPN Masukan dikerjakan MANUAL di Excel oleh tim. Modul ini mengotomasi seluruh rantai perhitungan tersebut, sekaligus menjaga jejak (audit trail) dari file mentah Matrix sampai angka jurnal akhir.</w:t>
      </w:r>
    </w:p>
    <w:p>
      <w:pPr>
        <w:pStyle w:val="Heading1"/>
        <w:spacing w:after="150" w:before="300"/>
      </w:pPr>
      <w:r>
        <w:t xml:space="preserve">2. Ruang Lingkup</w:t>
      </w:r>
    </w:p>
    <w:p>
      <w:pPr>
        <w:spacing w:after="120"/>
      </w:pPr>
      <w:r>
        <w:rPr>
          <w:b/>
          <w:bCs/>
        </w:rPr>
        <w:t xml:space="preserve">Yang dicakup modul ini:</w:t>
      </w:r>
    </w:p>
    <w:p>
      <w:pPr>
        <w:pStyle w:val="ListParagraph"/>
        <w:numPr>
          <w:ilvl w:val="0"/>
          <w:numId w:val="1"/>
        </w:numPr>
        <w:spacing w:after="60"/>
      </w:pPr>
      <w:r>
        <w:t xml:space="preserve">Import file "Data Pembelian Matrix" (.xlsx) dari Matrix.</w:t>
      </w:r>
    </w:p>
    <w:p>
      <w:pPr>
        <w:pStyle w:val="ListParagraph"/>
        <w:numPr>
          <w:ilvl w:val="0"/>
          <w:numId w:val="1"/>
        </w:numPr>
        <w:spacing w:after="60"/>
      </w:pPr>
      <w:r>
        <w:t xml:space="preserve">Perhitungan otomatis kolom E sampai P (harga jual, margin, harga beli, discount allowance, netto hutang dagang, DPP, dan PPN Masukan).</w:t>
      </w:r>
    </w:p>
    <w:p>
      <w:pPr>
        <w:pStyle w:val="ListParagraph"/>
        <w:numPr>
          <w:ilvl w:val="0"/>
          <w:numId w:val="1"/>
        </w:numPr>
        <w:spacing w:after="60"/>
      </w:pPr>
      <w:r>
        <w:t xml:space="preserve">Daftar &amp; rincian per dokumen, siap diekspor ke Excel untuk dikirim ke tim akunting/jurnal.</w:t>
      </w:r>
    </w:p>
    <w:p>
      <w:pPr>
        <w:spacing w:after="120"/>
      </w:pPr>
      <w:r>
        <w:rPr>
          <w:b/>
          <w:bCs/>
        </w:rPr>
        <w:t xml:space="preserve">Yang SENGAJA belum dicakup (v1):</w:t>
      </w:r>
    </w:p>
    <w:p>
      <w:pPr>
        <w:pStyle w:val="ListParagraph"/>
        <w:numPr>
          <w:ilvl w:val="0"/>
          <w:numId w:val="1"/>
        </w:numPr>
        <w:spacing w:after="60"/>
      </w:pPr>
      <w:r>
        <w:t xml:space="preserve">Tidak menyentuh stok / Kartu Stok -- data ini murni rekonsiliasi akuntansi, sesuai catatan asli dari Matrix yang hanya menyebut posisi jurnal (Pembelian, PPN Masukan, Hutang Dagang, Hutang Budget), tanpa menyebut gudang.</w:t>
      </w:r>
    </w:p>
    <w:p>
      <w:pPr>
        <w:pStyle w:val="ListParagraph"/>
        <w:numPr>
          <w:ilvl w:val="0"/>
          <w:numId w:val="1"/>
        </w:numPr>
        <w:spacing w:after="60"/>
      </w:pPr>
      <w:r>
        <w:t xml:space="preserve">Belum terhubung ke fitur Pembayaran Hutang (ag_hutang_bayar) yang sudah ada -- fitur itu sekarang masih khusus untuk Penerimaan Barang (LPB). Bisa dikembangkan di tahap berikutnya jika dibutuhkan (lihat bagian 7).</w:t>
      </w:r>
    </w:p>
    <w:p>
      <w:pPr>
        <w:pStyle w:val="Heading1"/>
        <w:spacing w:after="150" w:before="300"/>
      </w:pPr>
      <w:r>
        <w:t xml:space="preserve">3. Persiapan Sebelum Pemakaian Pertama Kali</w:t>
      </w:r>
    </w:p>
    <w:p>
      <w:pPr>
        <w:pStyle w:val="ListParagraph"/>
        <w:numPr>
          <w:ilvl w:val="0"/>
          <w:numId w:val="2"/>
        </w:numPr>
        <w:spacing w:after="60"/>
      </w:pPr>
      <w:r>
        <w:t xml:space="preserve">Jalankan file migrasi database db/migrasi_pembelian_matrix.sql (dikerjakan oleh developer/IT, satu kali saja).</w:t>
      </w:r>
    </w:p>
    <w:p>
      <w:pPr>
        <w:pStyle w:val="ListParagraph"/>
        <w:numPr>
          <w:ilvl w:val="0"/>
          <w:numId w:val="2"/>
        </w:numPr>
        <w:spacing w:after="60"/>
      </w:pPr>
      <w:r>
        <w:t xml:space="preserve">Isi Margin (%) dan Discount Allowance (%) dari Prinsipal untuk tiap barang yang relevan, di menu Master Barang → Barang (field baru: "Margin dari Prinsipal -- Matrix" dan "Discount Allowance dari Prinsipal -- Matrix"). Nilai ini didapat dari kesepakatan dengan Prinsipal, BUKAN dihitung sistem.</w:t>
      </w:r>
    </w:p>
    <w:p>
      <w:pPr>
        <w:pStyle w:val="ListParagraph"/>
        <w:numPr>
          <w:ilvl w:val="0"/>
          <w:numId w:val="2"/>
        </w:numPr>
        <w:spacing w:after="60"/>
      </w:pPr>
      <w:r>
        <w:t xml:space="preserve">Daftarkan Pemetaan Suplier Matrix (menu Pembelian Matrix → Pemetaan Suplier): kode Suplier di file Matrix (mis. 200080) dipetakan ke Kode Prinsipal kita (mis. 002 = Mayora).</w:t>
      </w:r>
    </w:p>
    <w:p>
      <w:pPr>
        <w:pStyle w:val="ListParagraph"/>
        <w:numPr>
          <w:ilvl w:val="0"/>
          <w:numId w:val="2"/>
        </w:numPr>
        <w:spacing w:after="60"/>
      </w:pPr>
      <w:r>
        <w:t xml:space="preserve">Pastikan barang-barang terkait sudah ada di Pemetaan Barang Matrix (menu yang sama dengan Import Nota Penjualan/Retur dari Matrix) -- kode barang Matrix di kedua jenis file (LBP maupun Data Pembelian) memakai penomoran yang sama.</w:t>
      </w:r>
    </w:p>
    <w:p>
      <w:pPr>
        <w:pStyle w:val="Heading1"/>
        <w:spacing w:after="150" w:before="300"/>
      </w:pPr>
      <w:r>
        <w:t xml:space="preserve">4. Alur Pemakaian</w:t>
      </w:r>
    </w:p>
    <w:p>
      <w:pPr>
        <w:pStyle w:val="ListParagraph"/>
        <w:numPr>
          <w:ilvl w:val="0"/>
          <w:numId w:val="2"/>
        </w:numPr>
        <w:spacing w:after="60"/>
      </w:pPr>
      <w:r>
        <w:t xml:space="preserve">Buka menu Pembelian Matrix → Import.</w:t>
      </w:r>
    </w:p>
    <w:p>
      <w:pPr>
        <w:pStyle w:val="ListParagraph"/>
        <w:numPr>
          <w:ilvl w:val="0"/>
          <w:numId w:val="2"/>
        </w:numPr>
        <w:spacing w:after="60"/>
      </w:pPr>
      <w:r>
        <w:t xml:space="preserve">Upload file "Data Pembelian Matrix" (.xlsx) apa adanya dari Matrix, lalu klik Import.</w:t>
      </w:r>
    </w:p>
    <w:p>
      <w:pPr>
        <w:pStyle w:val="ListParagraph"/>
        <w:numPr>
          <w:ilvl w:val="0"/>
          <w:numId w:val="2"/>
        </w:numPr>
        <w:spacing w:after="60"/>
      </w:pPr>
      <w:r>
        <w:t xml:space="preserve">Sistem otomatis mengelompokkan baris per No. Dokumen, menghitung kolom E-P, dan menyimpannya. Dokumen dengan No. Dokumen yang sama dengan yang sudah pernah diimpor otomatis DILEWATI (tidak dobel).</w:t>
      </w:r>
    </w:p>
    <w:p>
      <w:pPr>
        <w:pStyle w:val="ListParagraph"/>
        <w:numPr>
          <w:ilvl w:val="0"/>
          <w:numId w:val="2"/>
        </w:numPr>
        <w:spacing w:after="60"/>
      </w:pPr>
      <w:r>
        <w:t xml:space="preserve">Kalau ada Kode Suplier atau Kode Barang yang belum dipetakan, dokumen tersebut akan GAGAL dengan pesan jelas -- lengkapi dulu pemetaannya, lalu ulangi import file yang sama (yang sudah berhasil sebelumnya tidak akan dobel).</w:t>
      </w:r>
    </w:p>
    <w:p>
      <w:pPr>
        <w:pStyle w:val="ListParagraph"/>
        <w:numPr>
          <w:ilvl w:val="0"/>
          <w:numId w:val="2"/>
        </w:numPr>
        <w:spacing w:after="60"/>
      </w:pPr>
      <w:r>
        <w:t xml:space="preserve">Lihat hasilnya di menu Pembelian Matrix (daftar dokumen) atau buka salah satu dokumen untuk melihat rincian per barang beserta posisi jurnalnya.</w:t>
      </w:r>
    </w:p>
    <w:p>
      <w:pPr>
        <w:pStyle w:val="ListParagraph"/>
        <w:numPr>
          <w:ilvl w:val="0"/>
          <w:numId w:val="2"/>
        </w:numPr>
        <w:spacing w:after="60"/>
      </w:pPr>
      <w:r>
        <w:t xml:space="preserve">Klik "Export Excel" untuk mengunduh rekap siap dikirim ke tim akunting/jurnal.</w:t>
      </w:r>
    </w:p>
    <w:p>
      <w:pPr>
        <w:pStyle w:val="Heading1"/>
        <w:spacing w:after="150" w:before="300"/>
      </w:pPr>
      <w:r>
        <w:t xml:space="preserve">5. Penjelasan Rumus &amp; Posisi Jurnal</w:t>
      </w:r>
    </w:p>
    <w:p>
      <w:pPr>
        <w:spacing w:after="120"/>
      </w:pPr>
      <w:r>
        <w:t xml:space="preserve">Urutan perhitungan BERTINGKAT (bukan dijumlah sekaligus) -- tiap tahap memakai hasil tahap sebelumnya: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1F4E78" w:val="clear"/>
          </w:tcPr>
          <w:p>
            <w:pPr>
              <w:jc w:val="center"/>
            </w:pPr>
            <w:r>
              <w:rPr>
                <w:b/>
                <w:bCs/>
                <w:color w:val="FFFFFF"/>
                <w:sz w:val="19"/>
                <w:szCs w:val="19"/>
              </w:rPr>
              <w:t xml:space="preserve">Kolom</w:t>
            </w:r>
          </w:p>
        </w:tc>
        <w:tc>
          <w:tcPr>
            <w:tcW w:type="dxa" w:w="2000"/>
            <w:shd w:fill="1F4E78" w:val="clear"/>
          </w:tcPr>
          <w:p>
            <w:pPr>
              <w:jc w:val="left"/>
            </w:pPr>
            <w:r>
              <w:rPr>
                <w:b/>
                <w:bCs/>
                <w:color w:val="FFFFFF"/>
                <w:sz w:val="19"/>
                <w:szCs w:val="19"/>
              </w:rPr>
              <w:t xml:space="preserve">Nama</w:t>
            </w:r>
          </w:p>
        </w:tc>
        <w:tc>
          <w:tcPr>
            <w:tcW w:type="dxa" w:w="3600"/>
            <w:shd w:fill="1F4E78" w:val="clear"/>
          </w:tcPr>
          <w:p>
            <w:pPr>
              <w:jc w:val="left"/>
            </w:pPr>
            <w:r>
              <w:rPr>
                <w:b/>
                <w:bCs/>
                <w:color w:val="FFFFFF"/>
                <w:sz w:val="19"/>
                <w:szCs w:val="19"/>
              </w:rPr>
              <w:t xml:space="preserve">Rumus</w:t>
            </w:r>
          </w:p>
        </w:tc>
        <w:tc>
          <w:tcPr>
            <w:tcW w:type="dxa" w:w="3200"/>
            <w:shd w:fill="1F4E78" w:val="clear"/>
          </w:tcPr>
          <w:p>
            <w:pPr>
              <w:jc w:val="left"/>
            </w:pPr>
            <w:r>
              <w:rPr>
                <w:b/>
                <w:bCs/>
                <w:color w:val="FFFFFF"/>
                <w:sz w:val="19"/>
                <w:szCs w:val="19"/>
              </w:rPr>
              <w:t xml:space="preserve">Posisi Jurnal</w:t>
            </w:r>
          </w:p>
        </w:tc>
      </w:tr>
      <w:tr>
        <w:tc>
          <w:tcPr>
            <w:tcW w:type="dxa" w:w="700"/>
          </w:tcPr>
          <w:p>
            <w:pPr>
              <w:jc w:val="center"/>
            </w:pPr>
            <w:r>
              <w:rPr>
                <w:b w:val="false"/>
                <w:bCs w:val="false"/>
                <w:sz w:val="19"/>
                <w:szCs w:val="19"/>
              </w:rPr>
              <w:t xml:space="preserve">A</w:t>
            </w:r>
          </w:p>
        </w:tc>
        <w:tc>
          <w:tcPr>
            <w:tcW w:type="dxa" w:w="2000"/>
          </w:tcPr>
          <w:p>
            <w:pPr>
              <w:jc w:val="left"/>
            </w:pPr>
            <w:r>
              <w:rPr>
                <w:b w:val="false"/>
                <w:bCs w:val="false"/>
                <w:sz w:val="19"/>
                <w:szCs w:val="19"/>
              </w:rPr>
              <w:t xml:space="preserve">Qty Pcs</w:t>
            </w:r>
          </w:p>
        </w:tc>
        <w:tc>
          <w:tcPr>
            <w:tcW w:type="dxa" w:w="3600"/>
          </w:tcPr>
          <w:p>
            <w:pPr>
              <w:jc w:val="left"/>
            </w:pPr>
            <w:r>
              <w:rPr>
                <w:b w:val="false"/>
                <w:bCs w:val="false"/>
                <w:sz w:val="19"/>
                <w:szCs w:val="19"/>
              </w:rPr>
              <w:t xml:space="preserve">dari data Matrix (satuan terkecil)</w:t>
            </w:r>
          </w:p>
        </w:tc>
        <w:tc>
          <w:tcPr>
            <w:tcW w:type="dxa" w:w="3200"/>
          </w:tcPr>
          <w:p>
            <w:pPr>
              <w:jc w:val="left"/>
            </w:pPr>
            <w:r>
              <w:rPr>
                <w:b w:val="false"/>
                <w:bCs w:val="false"/>
                <w:sz w:val="19"/>
                <w:szCs w:val="19"/>
              </w:rPr>
              <w:t xml:space="preserve">-</w:t>
            </w:r>
          </w:p>
        </w:tc>
      </w:tr>
      <w:tr>
        <w:tc>
          <w:tcPr>
            <w:tcW w:type="dxa" w:w="700"/>
            <w:shd w:fill="F2F2F2" w:val="clear"/>
          </w:tcPr>
          <w:p>
            <w:pPr>
              <w:jc w:val="center"/>
            </w:pPr>
            <w:r>
              <w:rPr>
                <w:b w:val="false"/>
                <w:bCs w:val="false"/>
                <w:sz w:val="19"/>
                <w:szCs w:val="19"/>
              </w:rPr>
              <w:t xml:space="preserve">B</w:t>
            </w:r>
          </w:p>
        </w:tc>
        <w:tc>
          <w:tcPr>
            <w:tcW w:type="dxa" w:w="2000"/>
            <w:shd w:fill="F2F2F2" w:val="clear"/>
          </w:tcPr>
          <w:p>
            <w:pPr>
              <w:jc w:val="left"/>
            </w:pPr>
            <w:r>
              <w:rPr>
                <w:b w:val="false"/>
                <w:bCs w:val="false"/>
                <w:sz w:val="19"/>
                <w:szCs w:val="19"/>
              </w:rPr>
              <w:t xml:space="preserve">Qty Carton (mentah)</w:t>
            </w:r>
          </w:p>
        </w:tc>
        <w:tc>
          <w:tcPr>
            <w:tcW w:type="dxa" w:w="3600"/>
            <w:shd w:fill="F2F2F2" w:val="clear"/>
          </w:tcPr>
          <w:p>
            <w:pPr>
              <w:jc w:val="left"/>
            </w:pPr>
            <w:r>
              <w:rPr>
                <w:b w:val="false"/>
                <w:bCs w:val="false"/>
                <w:sz w:val="19"/>
                <w:szCs w:val="19"/>
              </w:rPr>
              <w:t xml:space="preserve">dari data Matrix (format dipadatkan x1.000.000)</w:t>
            </w:r>
          </w:p>
        </w:tc>
        <w:tc>
          <w:tcPr>
            <w:tcW w:type="dxa" w:w="3200"/>
            <w:shd w:fill="F2F2F2" w:val="clear"/>
          </w:tcPr>
          <w:p>
            <w:pPr>
              <w:jc w:val="left"/>
            </w:pPr>
            <w:r>
              <w:rPr>
                <w:b w:val="false"/>
                <w:bCs w:val="false"/>
                <w:sz w:val="19"/>
                <w:szCs w:val="19"/>
              </w:rPr>
              <w:t xml:space="preserve">-</w:t>
            </w:r>
          </w:p>
        </w:tc>
      </w:tr>
      <w:tr>
        <w:tc>
          <w:tcPr>
            <w:tcW w:type="dxa" w:w="700"/>
          </w:tcPr>
          <w:p>
            <w:pPr>
              <w:jc w:val="center"/>
            </w:pPr>
            <w:r>
              <w:rPr>
                <w:b w:val="false"/>
                <w:bCs w:val="false"/>
                <w:sz w:val="19"/>
                <w:szCs w:val="19"/>
              </w:rPr>
              <w:t xml:space="preserve">C</w:t>
            </w:r>
          </w:p>
        </w:tc>
        <w:tc>
          <w:tcPr>
            <w:tcW w:type="dxa" w:w="2000"/>
          </w:tcPr>
          <w:p>
            <w:pPr>
              <w:jc w:val="left"/>
            </w:pPr>
            <w:r>
              <w:rPr>
                <w:b w:val="false"/>
                <w:bCs w:val="false"/>
                <w:sz w:val="19"/>
                <w:szCs w:val="19"/>
              </w:rPr>
              <w:t xml:space="preserve">Nilai Jual</w:t>
            </w:r>
          </w:p>
        </w:tc>
        <w:tc>
          <w:tcPr>
            <w:tcW w:type="dxa" w:w="3600"/>
          </w:tcPr>
          <w:p>
            <w:pPr>
              <w:jc w:val="left"/>
            </w:pPr>
            <w:r>
              <w:rPr>
                <w:b w:val="false"/>
                <w:bCs w:val="false"/>
                <w:sz w:val="19"/>
                <w:szCs w:val="19"/>
              </w:rPr>
              <w:t xml:space="preserve">dari data Matrix (Rupiah)</w:t>
            </w:r>
          </w:p>
        </w:tc>
        <w:tc>
          <w:tcPr>
            <w:tcW w:type="dxa" w:w="3200"/>
          </w:tcPr>
          <w:p>
            <w:pPr>
              <w:jc w:val="left"/>
            </w:pPr>
            <w:r>
              <w:rPr>
                <w:b w:val="false"/>
                <w:bCs w:val="false"/>
                <w:sz w:val="19"/>
                <w:szCs w:val="19"/>
              </w:rPr>
              <w:t xml:space="preserve">-</w:t>
            </w:r>
          </w:p>
        </w:tc>
      </w:tr>
      <w:tr>
        <w:tc>
          <w:tcPr>
            <w:tcW w:type="dxa" w:w="700"/>
            <w:shd w:fill="F2F2F2" w:val="clear"/>
          </w:tcPr>
          <w:p>
            <w:pPr>
              <w:jc w:val="center"/>
            </w:pPr>
            <w:r>
              <w:rPr>
                <w:b w:val="false"/>
                <w:bCs w:val="false"/>
                <w:sz w:val="19"/>
                <w:szCs w:val="19"/>
              </w:rPr>
              <w:t xml:space="preserve">F</w:t>
            </w:r>
          </w:p>
        </w:tc>
        <w:tc>
          <w:tcPr>
            <w:tcW w:type="dxa" w:w="2000"/>
            <w:shd w:fill="F2F2F2" w:val="clear"/>
          </w:tcPr>
          <w:p>
            <w:pPr>
              <w:jc w:val="left"/>
            </w:pPr>
            <w:r>
              <w:rPr>
                <w:b w:val="false"/>
                <w:bCs w:val="false"/>
                <w:sz w:val="19"/>
                <w:szCs w:val="19"/>
              </w:rPr>
              <w:t xml:space="preserve">Qty Carton</w:t>
            </w:r>
          </w:p>
        </w:tc>
        <w:tc>
          <w:tcPr>
            <w:tcW w:type="dxa" w:w="3600"/>
            <w:shd w:fill="F2F2F2" w:val="clear"/>
          </w:tcPr>
          <w:p>
            <w:pPr>
              <w:jc w:val="left"/>
            </w:pPr>
            <w:r>
              <w:rPr>
                <w:b w:val="false"/>
                <w:bCs w:val="false"/>
                <w:sz w:val="19"/>
                <w:szCs w:val="19"/>
              </w:rPr>
              <w:t xml:space="preserve">B ÷ 1.000.000</w:t>
            </w:r>
          </w:p>
        </w:tc>
        <w:tc>
          <w:tcPr>
            <w:tcW w:type="dxa" w:w="3200"/>
            <w:shd w:fill="F2F2F2" w:val="clear"/>
          </w:tcPr>
          <w:p>
            <w:pPr>
              <w:jc w:val="left"/>
            </w:pPr>
            <w:r>
              <w:rPr>
                <w:b w:val="false"/>
                <w:bCs w:val="false"/>
                <w:sz w:val="19"/>
                <w:szCs w:val="19"/>
              </w:rPr>
              <w:t xml:space="preserve">-</w:t>
            </w:r>
          </w:p>
        </w:tc>
      </w:tr>
      <w:tr>
        <w:tc>
          <w:tcPr>
            <w:tcW w:type="dxa" w:w="700"/>
          </w:tcPr>
          <w:p>
            <w:pPr>
              <w:jc w:val="center"/>
            </w:pPr>
            <w:r>
              <w:rPr>
                <w:b w:val="false"/>
                <w:bCs w:val="false"/>
                <w:sz w:val="19"/>
                <w:szCs w:val="19"/>
              </w:rPr>
              <w:t xml:space="preserve">E</w:t>
            </w:r>
          </w:p>
        </w:tc>
        <w:tc>
          <w:tcPr>
            <w:tcW w:type="dxa" w:w="2000"/>
          </w:tcPr>
          <w:p>
            <w:pPr>
              <w:jc w:val="left"/>
            </w:pPr>
            <w:r>
              <w:rPr>
                <w:b w:val="false"/>
                <w:bCs w:val="false"/>
                <w:sz w:val="19"/>
                <w:szCs w:val="19"/>
              </w:rPr>
              <w:t xml:space="preserve">Harga Jual + PPN</w:t>
            </w:r>
          </w:p>
        </w:tc>
        <w:tc>
          <w:tcPr>
            <w:tcW w:type="dxa" w:w="3600"/>
          </w:tcPr>
          <w:p>
            <w:pPr>
              <w:jc w:val="left"/>
            </w:pPr>
            <w:r>
              <w:rPr>
                <w:b w:val="false"/>
                <w:bCs w:val="false"/>
                <w:sz w:val="19"/>
                <w:szCs w:val="19"/>
              </w:rPr>
              <w:t xml:space="preserve">C ÷ F</w:t>
            </w:r>
          </w:p>
        </w:tc>
        <w:tc>
          <w:tcPr>
            <w:tcW w:type="dxa" w:w="3200"/>
          </w:tcPr>
          <w:p>
            <w:pPr>
              <w:jc w:val="left"/>
            </w:pPr>
            <w:r>
              <w:rPr>
                <w:b w:val="false"/>
                <w:bCs w:val="false"/>
                <w:sz w:val="19"/>
                <w:szCs w:val="19"/>
              </w:rPr>
              <w:t xml:space="preserve">-</w:t>
            </w:r>
          </w:p>
        </w:tc>
      </w:tr>
      <w:tr>
        <w:tc>
          <w:tcPr>
            <w:tcW w:type="dxa" w:w="700"/>
            <w:shd w:fill="F2F2F2" w:val="clear"/>
          </w:tcPr>
          <w:p>
            <w:pPr>
              <w:jc w:val="center"/>
            </w:pPr>
            <w:r>
              <w:rPr>
                <w:b w:val="false"/>
                <w:bCs w:val="false"/>
                <w:sz w:val="19"/>
                <w:szCs w:val="19"/>
              </w:rPr>
              <w:t xml:space="preserve">G</w:t>
            </w:r>
          </w:p>
        </w:tc>
        <w:tc>
          <w:tcPr>
            <w:tcW w:type="dxa" w:w="2000"/>
            <w:shd w:fill="F2F2F2" w:val="clear"/>
          </w:tcPr>
          <w:p>
            <w:pPr>
              <w:jc w:val="left"/>
            </w:pPr>
            <w:r>
              <w:rPr>
                <w:b w:val="false"/>
                <w:bCs w:val="false"/>
                <w:sz w:val="19"/>
                <w:szCs w:val="19"/>
              </w:rPr>
              <w:t xml:space="preserve">Margin (%)</w:t>
            </w:r>
          </w:p>
        </w:tc>
        <w:tc>
          <w:tcPr>
            <w:tcW w:type="dxa" w:w="3600"/>
            <w:shd w:fill="F2F2F2" w:val="clear"/>
          </w:tcPr>
          <w:p>
            <w:pPr>
              <w:jc w:val="left"/>
            </w:pPr>
            <w:r>
              <w:rPr>
                <w:b w:val="false"/>
                <w:bCs w:val="false"/>
                <w:sz w:val="19"/>
                <w:szCs w:val="19"/>
              </w:rPr>
              <w:t xml:space="preserve">dari Master Barang (diisi manual)</w:t>
            </w:r>
          </w:p>
        </w:tc>
        <w:tc>
          <w:tcPr>
            <w:tcW w:type="dxa" w:w="3200"/>
            <w:shd w:fill="F2F2F2" w:val="clear"/>
          </w:tcPr>
          <w:p>
            <w:pPr>
              <w:jc w:val="left"/>
            </w:pPr>
            <w:r>
              <w:rPr>
                <w:b w:val="false"/>
                <w:bCs w:val="false"/>
                <w:sz w:val="19"/>
                <w:szCs w:val="19"/>
              </w:rPr>
              <w:t xml:space="preserve">-</w:t>
            </w:r>
          </w:p>
        </w:tc>
      </w:tr>
      <w:tr>
        <w:tc>
          <w:tcPr>
            <w:tcW w:type="dxa" w:w="700"/>
          </w:tcPr>
          <w:p>
            <w:pPr>
              <w:jc w:val="center"/>
            </w:pPr>
            <w:r>
              <w:rPr>
                <w:b w:val="false"/>
                <w:bCs w:val="false"/>
                <w:sz w:val="19"/>
                <w:szCs w:val="19"/>
              </w:rPr>
              <w:t xml:space="preserve">H</w:t>
            </w:r>
          </w:p>
        </w:tc>
        <w:tc>
          <w:tcPr>
            <w:tcW w:type="dxa" w:w="2000"/>
          </w:tcPr>
          <w:p>
            <w:pPr>
              <w:jc w:val="left"/>
            </w:pPr>
            <w:r>
              <w:rPr>
                <w:b w:val="false"/>
                <w:bCs w:val="false"/>
                <w:sz w:val="19"/>
                <w:szCs w:val="19"/>
              </w:rPr>
              <w:t xml:space="preserve">Nilai Margin</w:t>
            </w:r>
          </w:p>
        </w:tc>
        <w:tc>
          <w:tcPr>
            <w:tcW w:type="dxa" w:w="3600"/>
          </w:tcPr>
          <w:p>
            <w:pPr>
              <w:jc w:val="left"/>
            </w:pPr>
            <w:r>
              <w:rPr>
                <w:b w:val="false"/>
                <w:bCs w:val="false"/>
                <w:sz w:val="19"/>
                <w:szCs w:val="19"/>
              </w:rPr>
              <w:t xml:space="preserve">G% × E</w:t>
            </w:r>
          </w:p>
        </w:tc>
        <w:tc>
          <w:tcPr>
            <w:tcW w:type="dxa" w:w="3200"/>
          </w:tcPr>
          <w:p>
            <w:pPr>
              <w:jc w:val="left"/>
            </w:pPr>
            <w:r>
              <w:rPr>
                <w:b w:val="false"/>
                <w:bCs w:val="false"/>
                <w:sz w:val="19"/>
                <w:szCs w:val="19"/>
              </w:rPr>
              <w:t xml:space="preserve">-</w:t>
            </w:r>
          </w:p>
        </w:tc>
      </w:tr>
      <w:tr>
        <w:tc>
          <w:tcPr>
            <w:tcW w:type="dxa" w:w="700"/>
            <w:shd w:fill="F2F2F2" w:val="clear"/>
          </w:tcPr>
          <w:p>
            <w:pPr>
              <w:jc w:val="center"/>
            </w:pPr>
            <w:r>
              <w:rPr>
                <w:b w:val="false"/>
                <w:bCs w:val="false"/>
                <w:sz w:val="19"/>
                <w:szCs w:val="19"/>
              </w:rPr>
              <w:t xml:space="preserve">I</w:t>
            </w:r>
          </w:p>
        </w:tc>
        <w:tc>
          <w:tcPr>
            <w:tcW w:type="dxa" w:w="2000"/>
            <w:shd w:fill="F2F2F2" w:val="clear"/>
          </w:tcPr>
          <w:p>
            <w:pPr>
              <w:jc w:val="left"/>
            </w:pPr>
            <w:r>
              <w:rPr>
                <w:b w:val="false"/>
                <w:bCs w:val="false"/>
                <w:sz w:val="19"/>
                <w:szCs w:val="19"/>
              </w:rPr>
              <w:t xml:space="preserve">Harga Beli + PPN</w:t>
            </w:r>
          </w:p>
        </w:tc>
        <w:tc>
          <w:tcPr>
            <w:tcW w:type="dxa" w:w="3600"/>
            <w:shd w:fill="F2F2F2" w:val="clear"/>
          </w:tcPr>
          <w:p>
            <w:pPr>
              <w:jc w:val="left"/>
            </w:pPr>
            <w:r>
              <w:rPr>
                <w:b w:val="false"/>
                <w:bCs w:val="false"/>
                <w:sz w:val="19"/>
                <w:szCs w:val="19"/>
              </w:rPr>
              <w:t xml:space="preserve">E − H</w:t>
            </w:r>
          </w:p>
        </w:tc>
        <w:tc>
          <w:tcPr>
            <w:tcW w:type="dxa" w:w="3200"/>
            <w:shd w:fill="F2F2F2" w:val="clear"/>
          </w:tcPr>
          <w:p>
            <w:pPr>
              <w:jc w:val="left"/>
            </w:pPr>
            <w:r>
              <w:rPr>
                <w:b w:val="false"/>
                <w:bCs w:val="false"/>
                <w:sz w:val="19"/>
                <w:szCs w:val="19"/>
              </w:rPr>
              <w:t xml:space="preserve">-</w:t>
            </w:r>
          </w:p>
        </w:tc>
      </w:tr>
      <w:tr>
        <w:tc>
          <w:tcPr>
            <w:tcW w:type="dxa" w:w="700"/>
          </w:tcPr>
          <w:p>
            <w:pPr>
              <w:jc w:val="center"/>
            </w:pPr>
            <w:r>
              <w:rPr>
                <w:b w:val="false"/>
                <w:bCs w:val="false"/>
                <w:sz w:val="19"/>
                <w:szCs w:val="19"/>
              </w:rPr>
              <w:t xml:space="preserve">J</w:t>
            </w:r>
          </w:p>
        </w:tc>
        <w:tc>
          <w:tcPr>
            <w:tcW w:type="dxa" w:w="2000"/>
          </w:tcPr>
          <w:p>
            <w:pPr>
              <w:jc w:val="left"/>
            </w:pPr>
            <w:r>
              <w:rPr>
                <w:b w:val="false"/>
                <w:bCs w:val="false"/>
                <w:sz w:val="19"/>
                <w:szCs w:val="19"/>
              </w:rPr>
              <w:t xml:space="preserve">Nilai Beli + PPN</w:t>
            </w:r>
          </w:p>
        </w:tc>
        <w:tc>
          <w:tcPr>
            <w:tcW w:type="dxa" w:w="3600"/>
          </w:tcPr>
          <w:p>
            <w:pPr>
              <w:jc w:val="left"/>
            </w:pPr>
            <w:r>
              <w:rPr>
                <w:b w:val="false"/>
                <w:bCs w:val="false"/>
                <w:sz w:val="19"/>
                <w:szCs w:val="19"/>
              </w:rPr>
              <w:t xml:space="preserve">F × I</w:t>
            </w:r>
          </w:p>
        </w:tc>
        <w:tc>
          <w:tcPr>
            <w:tcW w:type="dxa" w:w="3200"/>
          </w:tcPr>
          <w:p>
            <w:pPr>
              <w:jc w:val="left"/>
            </w:pPr>
            <w:r>
              <w:rPr>
                <w:b w:val="false"/>
                <w:bCs w:val="false"/>
                <w:sz w:val="19"/>
                <w:szCs w:val="19"/>
              </w:rPr>
              <w:t xml:space="preserve">-</w:t>
            </w:r>
          </w:p>
        </w:tc>
      </w:tr>
      <w:tr>
        <w:tc>
          <w:tcPr>
            <w:tcW w:type="dxa" w:w="700"/>
            <w:shd w:fill="F2F2F2" w:val="clear"/>
          </w:tcPr>
          <w:p>
            <w:pPr>
              <w:jc w:val="center"/>
            </w:pPr>
            <w:r>
              <w:rPr>
                <w:b w:val="false"/>
                <w:bCs w:val="false"/>
                <w:sz w:val="19"/>
                <w:szCs w:val="19"/>
              </w:rPr>
              <w:t xml:space="preserve">K</w:t>
            </w:r>
          </w:p>
        </w:tc>
        <w:tc>
          <w:tcPr>
            <w:tcW w:type="dxa" w:w="2000"/>
            <w:shd w:fill="F2F2F2" w:val="clear"/>
          </w:tcPr>
          <w:p>
            <w:pPr>
              <w:jc w:val="left"/>
            </w:pPr>
            <w:r>
              <w:rPr>
                <w:b w:val="false"/>
                <w:bCs w:val="false"/>
                <w:sz w:val="19"/>
                <w:szCs w:val="19"/>
              </w:rPr>
              <w:t xml:space="preserve">Discount Allowance (%)</w:t>
            </w:r>
          </w:p>
        </w:tc>
        <w:tc>
          <w:tcPr>
            <w:tcW w:type="dxa" w:w="3600"/>
            <w:shd w:fill="F2F2F2" w:val="clear"/>
          </w:tcPr>
          <w:p>
            <w:pPr>
              <w:jc w:val="left"/>
            </w:pPr>
            <w:r>
              <w:rPr>
                <w:b w:val="false"/>
                <w:bCs w:val="false"/>
                <w:sz w:val="19"/>
                <w:szCs w:val="19"/>
              </w:rPr>
              <w:t xml:space="preserve">dari Master Barang (diisi manual)</w:t>
            </w:r>
          </w:p>
        </w:tc>
        <w:tc>
          <w:tcPr>
            <w:tcW w:type="dxa" w:w="3200"/>
            <w:shd w:fill="F2F2F2" w:val="clear"/>
          </w:tcPr>
          <w:p>
            <w:pPr>
              <w:jc w:val="left"/>
            </w:pPr>
            <w:r>
              <w:rPr>
                <w:b w:val="false"/>
                <w:bCs w:val="false"/>
                <w:sz w:val="19"/>
                <w:szCs w:val="19"/>
              </w:rPr>
              <w:t xml:space="preserve">-</w:t>
            </w:r>
          </w:p>
        </w:tc>
      </w:tr>
      <w:tr>
        <w:tc>
          <w:tcPr>
            <w:tcW w:type="dxa" w:w="700"/>
          </w:tcPr>
          <w:p>
            <w:pPr>
              <w:jc w:val="center"/>
            </w:pPr>
            <w:r>
              <w:rPr>
                <w:b w:val="false"/>
                <w:bCs w:val="false"/>
                <w:sz w:val="19"/>
                <w:szCs w:val="19"/>
              </w:rPr>
              <w:t xml:space="preserve">L</w:t>
            </w:r>
          </w:p>
        </w:tc>
        <w:tc>
          <w:tcPr>
            <w:tcW w:type="dxa" w:w="2000"/>
          </w:tcPr>
          <w:p>
            <w:pPr>
              <w:jc w:val="left"/>
            </w:pPr>
            <w:r>
              <w:rPr>
                <w:b w:val="false"/>
                <w:bCs w:val="false"/>
                <w:sz w:val="19"/>
                <w:szCs w:val="19"/>
              </w:rPr>
              <w:t xml:space="preserve">Nilai Disc. Allowance</w:t>
            </w:r>
          </w:p>
        </w:tc>
        <w:tc>
          <w:tcPr>
            <w:tcW w:type="dxa" w:w="3600"/>
          </w:tcPr>
          <w:p>
            <w:pPr>
              <w:jc w:val="left"/>
            </w:pPr>
            <w:r>
              <w:rPr>
                <w:b w:val="false"/>
                <w:bCs w:val="false"/>
                <w:sz w:val="19"/>
                <w:szCs w:val="19"/>
              </w:rPr>
              <w:t xml:space="preserve">K% × J</w:t>
            </w:r>
          </w:p>
        </w:tc>
        <w:tc>
          <w:tcPr>
            <w:tcW w:type="dxa" w:w="3200"/>
            <w:shd w:fill="FFF2CC" w:val="clear"/>
          </w:tcPr>
          <w:p>
            <w:pPr>
              <w:jc w:val="left"/>
            </w:pPr>
            <w:r>
              <w:rPr>
                <w:b/>
                <w:bCs/>
                <w:sz w:val="19"/>
                <w:szCs w:val="19"/>
              </w:rPr>
              <w:t xml:space="preserve">Kredit — Hutang Budget</w:t>
            </w:r>
          </w:p>
        </w:tc>
      </w:tr>
      <w:tr>
        <w:tc>
          <w:tcPr>
            <w:tcW w:type="dxa" w:w="700"/>
            <w:shd w:fill="F2F2F2" w:val="clear"/>
          </w:tcPr>
          <w:p>
            <w:pPr>
              <w:jc w:val="center"/>
            </w:pPr>
            <w:r>
              <w:rPr>
                <w:b w:val="false"/>
                <w:bCs w:val="false"/>
                <w:sz w:val="19"/>
                <w:szCs w:val="19"/>
              </w:rPr>
              <w:t xml:space="preserve">M</w:t>
            </w:r>
          </w:p>
        </w:tc>
        <w:tc>
          <w:tcPr>
            <w:tcW w:type="dxa" w:w="2000"/>
            <w:shd w:fill="F2F2F2" w:val="clear"/>
          </w:tcPr>
          <w:p>
            <w:pPr>
              <w:jc w:val="left"/>
            </w:pPr>
            <w:r>
              <w:rPr>
                <w:b w:val="false"/>
                <w:bCs w:val="false"/>
                <w:sz w:val="19"/>
                <w:szCs w:val="19"/>
              </w:rPr>
              <w:t xml:space="preserve">Netto Hutang Dagang</w:t>
            </w:r>
          </w:p>
        </w:tc>
        <w:tc>
          <w:tcPr>
            <w:tcW w:type="dxa" w:w="3600"/>
            <w:shd w:fill="F2F2F2" w:val="clear"/>
          </w:tcPr>
          <w:p>
            <w:pPr>
              <w:jc w:val="left"/>
            </w:pPr>
            <w:r>
              <w:rPr>
                <w:b w:val="false"/>
                <w:bCs w:val="false"/>
                <w:sz w:val="19"/>
                <w:szCs w:val="19"/>
              </w:rPr>
              <w:t xml:space="preserve">J − L</w:t>
            </w:r>
          </w:p>
        </w:tc>
        <w:tc>
          <w:tcPr>
            <w:tcW w:type="dxa" w:w="3200"/>
            <w:shd w:fill="FFF2CC" w:val="clear"/>
          </w:tcPr>
          <w:p>
            <w:pPr>
              <w:jc w:val="left"/>
            </w:pPr>
            <w:r>
              <w:rPr>
                <w:b/>
                <w:bCs/>
                <w:sz w:val="19"/>
                <w:szCs w:val="19"/>
              </w:rPr>
              <w:t xml:space="preserve">Kredit — Hutang Dagang</w:t>
            </w:r>
          </w:p>
        </w:tc>
      </w:tr>
      <w:tr>
        <w:tc>
          <w:tcPr>
            <w:tcW w:type="dxa" w:w="700"/>
          </w:tcPr>
          <w:p>
            <w:pPr>
              <w:jc w:val="center"/>
            </w:pPr>
            <w:r>
              <w:rPr>
                <w:b w:val="false"/>
                <w:bCs w:val="false"/>
                <w:sz w:val="19"/>
                <w:szCs w:val="19"/>
              </w:rPr>
              <w:t xml:space="preserve">N</w:t>
            </w:r>
          </w:p>
        </w:tc>
        <w:tc>
          <w:tcPr>
            <w:tcW w:type="dxa" w:w="2000"/>
          </w:tcPr>
          <w:p>
            <w:pPr>
              <w:jc w:val="left"/>
            </w:pPr>
            <w:r>
              <w:rPr>
                <w:b w:val="false"/>
                <w:bCs w:val="false"/>
                <w:sz w:val="19"/>
                <w:szCs w:val="19"/>
              </w:rPr>
              <w:t xml:space="preserve">Netto Hutang (DPP)</w:t>
            </w:r>
          </w:p>
        </w:tc>
        <w:tc>
          <w:tcPr>
            <w:tcW w:type="dxa" w:w="3600"/>
          </w:tcPr>
          <w:p>
            <w:pPr>
              <w:jc w:val="left"/>
            </w:pPr>
            <w:r>
              <w:rPr>
                <w:b w:val="false"/>
                <w:bCs w:val="false"/>
                <w:sz w:val="19"/>
                <w:szCs w:val="19"/>
              </w:rPr>
              <w:t xml:space="preserve">M ÷ 1,11</w:t>
            </w:r>
          </w:p>
        </w:tc>
        <w:tc>
          <w:tcPr>
            <w:tcW w:type="dxa" w:w="3200"/>
          </w:tcPr>
          <w:p>
            <w:pPr>
              <w:jc w:val="left"/>
            </w:pPr>
            <w:r>
              <w:rPr>
                <w:b w:val="false"/>
                <w:bCs w:val="false"/>
                <w:sz w:val="19"/>
                <w:szCs w:val="19"/>
              </w:rPr>
              <w:t xml:space="preserve">-</w:t>
            </w:r>
          </w:p>
        </w:tc>
      </w:tr>
      <w:tr>
        <w:tc>
          <w:tcPr>
            <w:tcW w:type="dxa" w:w="700"/>
            <w:shd w:fill="F2F2F2" w:val="clear"/>
          </w:tcPr>
          <w:p>
            <w:pPr>
              <w:jc w:val="center"/>
            </w:pPr>
            <w:r>
              <w:rPr>
                <w:b w:val="false"/>
                <w:bCs w:val="false"/>
                <w:sz w:val="19"/>
                <w:szCs w:val="19"/>
              </w:rPr>
              <w:t xml:space="preserve">O</w:t>
            </w:r>
          </w:p>
        </w:tc>
        <w:tc>
          <w:tcPr>
            <w:tcW w:type="dxa" w:w="2000"/>
            <w:shd w:fill="F2F2F2" w:val="clear"/>
          </w:tcPr>
          <w:p>
            <w:pPr>
              <w:jc w:val="left"/>
            </w:pPr>
            <w:r>
              <w:rPr>
                <w:b w:val="false"/>
                <w:bCs w:val="false"/>
                <w:sz w:val="19"/>
                <w:szCs w:val="19"/>
              </w:rPr>
              <w:t xml:space="preserve">Pembelian + Allowance</w:t>
            </w:r>
          </w:p>
        </w:tc>
        <w:tc>
          <w:tcPr>
            <w:tcW w:type="dxa" w:w="3600"/>
            <w:shd w:fill="F2F2F2" w:val="clear"/>
          </w:tcPr>
          <w:p>
            <w:pPr>
              <w:jc w:val="left"/>
            </w:pPr>
            <w:r>
              <w:rPr>
                <w:b w:val="false"/>
                <w:bCs w:val="false"/>
                <w:sz w:val="19"/>
                <w:szCs w:val="19"/>
              </w:rPr>
              <w:t xml:space="preserve">N + L</w:t>
            </w:r>
          </w:p>
        </w:tc>
        <w:tc>
          <w:tcPr>
            <w:tcW w:type="dxa" w:w="3200"/>
            <w:shd w:fill="FFF2CC" w:val="clear"/>
          </w:tcPr>
          <w:p>
            <w:pPr>
              <w:jc w:val="left"/>
            </w:pPr>
            <w:r>
              <w:rPr>
                <w:b/>
                <w:bCs/>
                <w:sz w:val="19"/>
                <w:szCs w:val="19"/>
              </w:rPr>
              <w:t xml:space="preserve">Debet — Pembelian</w:t>
            </w:r>
          </w:p>
        </w:tc>
      </w:tr>
      <w:tr>
        <w:tc>
          <w:tcPr>
            <w:tcW w:type="dxa" w:w="700"/>
          </w:tcPr>
          <w:p>
            <w:pPr>
              <w:jc w:val="center"/>
            </w:pPr>
            <w:r>
              <w:rPr>
                <w:b w:val="false"/>
                <w:bCs w:val="false"/>
                <w:sz w:val="19"/>
                <w:szCs w:val="19"/>
              </w:rPr>
              <w:t xml:space="preserve">P</w:t>
            </w:r>
          </w:p>
        </w:tc>
        <w:tc>
          <w:tcPr>
            <w:tcW w:type="dxa" w:w="2000"/>
          </w:tcPr>
          <w:p>
            <w:pPr>
              <w:jc w:val="left"/>
            </w:pPr>
            <w:r>
              <w:rPr>
                <w:b w:val="false"/>
                <w:bCs w:val="false"/>
                <w:sz w:val="19"/>
                <w:szCs w:val="19"/>
              </w:rPr>
              <w:t xml:space="preserve">PPN Masukan 11%</w:t>
            </w:r>
          </w:p>
        </w:tc>
        <w:tc>
          <w:tcPr>
            <w:tcW w:type="dxa" w:w="3600"/>
          </w:tcPr>
          <w:p>
            <w:pPr>
              <w:jc w:val="left"/>
            </w:pPr>
            <w:r>
              <w:rPr>
                <w:b w:val="false"/>
                <w:bCs w:val="false"/>
                <w:sz w:val="19"/>
                <w:szCs w:val="19"/>
              </w:rPr>
              <w:t xml:space="preserve">M − N</w:t>
            </w:r>
          </w:p>
        </w:tc>
        <w:tc>
          <w:tcPr>
            <w:tcW w:type="dxa" w:w="3200"/>
            <w:shd w:fill="FFF2CC" w:val="clear"/>
          </w:tcPr>
          <w:p>
            <w:pPr>
              <w:jc w:val="left"/>
            </w:pPr>
            <w:r>
              <w:rPr>
                <w:b/>
                <w:bCs/>
                <w:sz w:val="19"/>
                <w:szCs w:val="19"/>
              </w:rPr>
              <w:t xml:space="preserve">Debet — PPN Masukan</w:t>
            </w:r>
          </w:p>
        </w:tc>
      </w:tr>
    </w:tbl>
    <w:p>
      <w:pPr>
        <w:spacing w:after="200"/>
      </w:pPr>
    </w:p>
    <w:p>
      <w:pPr>
        <w:spacing w:after="120"/>
      </w:pPr>
      <w:r>
        <w:t xml:space="preserve">Karena O = N + L dan P = M − N, maka selalu berlaku O + P = M + L -- artinya sisi Debet (Pembelian + PPN Masukan) selalu balance dengan sisi Kredit (Hutang Dagang + Hutang Budget), sampai ke angka desimal.</w:t>
      </w:r>
    </w:p>
    <w:p>
      <w:pPr>
        <w:pStyle w:val="Heading1"/>
        <w:spacing w:after="150" w:before="300"/>
      </w:pPr>
      <w:r>
        <w:t xml:space="preserve">6. Contoh Perhitungan</w:t>
      </w:r>
    </w:p>
    <w:p>
      <w:pPr>
        <w:spacing w:after="120"/>
      </w:pPr>
      <w:r>
        <w:t xml:space="preserve">Contoh nyata dari 1 baris data (barang "Kilau Nipis Pouch", Margin 7,5%, Discount Allowance 0,5%):</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1F4E78" w:val="clear"/>
          </w:tcPr>
          <w:p>
            <w:pPr>
              <w:jc w:val="left"/>
            </w:pPr>
            <w:r>
              <w:rPr>
                <w:b/>
                <w:bCs/>
                <w:color w:val="FFFFFF"/>
                <w:sz w:val="19"/>
                <w:szCs w:val="19"/>
              </w:rPr>
              <w:t xml:space="preserve">Kolom</w:t>
            </w:r>
          </w:p>
        </w:tc>
        <w:tc>
          <w:tcPr>
            <w:tcW w:type="dxa" w:w="2400"/>
            <w:shd w:fill="1F4E78" w:val="clear"/>
          </w:tcPr>
          <w:p>
            <w:pPr>
              <w:jc w:val="right"/>
            </w:pPr>
            <w:r>
              <w:rPr>
                <w:b/>
                <w:bCs/>
                <w:color w:val="FFFFFF"/>
                <w:sz w:val="19"/>
                <w:szCs w:val="19"/>
              </w:rPr>
              <w:t xml:space="preserve">Nilai</w:t>
            </w:r>
          </w:p>
        </w:tc>
        <w:tc>
          <w:tcPr>
            <w:tcW w:type="dxa" w:w="2400"/>
            <w:shd w:fill="1F4E78" w:val="clear"/>
          </w:tcPr>
          <w:p>
            <w:pPr>
              <w:jc w:val="left"/>
            </w:pPr>
            <w:r>
              <w:rPr>
                <w:b/>
                <w:bCs/>
                <w:color w:val="FFFFFF"/>
                <w:sz w:val="19"/>
                <w:szCs w:val="19"/>
              </w:rPr>
              <w:t xml:space="preserve">Kolom</w:t>
            </w:r>
          </w:p>
        </w:tc>
        <w:tc>
          <w:tcPr>
            <w:tcW w:type="dxa" w:w="2900"/>
            <w:shd w:fill="1F4E78" w:val="clear"/>
          </w:tcPr>
          <w:p>
            <w:pPr>
              <w:jc w:val="right"/>
            </w:pPr>
            <w:r>
              <w:rPr>
                <w:b/>
                <w:bCs/>
                <w:color w:val="FFFFFF"/>
                <w:sz w:val="19"/>
                <w:szCs w:val="19"/>
              </w:rPr>
              <w:t xml:space="preserve">Nilai</w:t>
            </w:r>
          </w:p>
        </w:tc>
      </w:tr>
      <w:tr>
        <w:tc>
          <w:tcPr>
            <w:tcW w:type="dxa" w:w="1800"/>
          </w:tcPr>
          <w:p>
            <w:pPr>
              <w:jc w:val="left"/>
            </w:pPr>
            <w:r>
              <w:rPr>
                <w:b w:val="false"/>
                <w:bCs w:val="false"/>
                <w:sz w:val="19"/>
                <w:szCs w:val="19"/>
              </w:rPr>
              <w:t xml:space="preserve">Nilai Jual (C)</w:t>
            </w:r>
          </w:p>
        </w:tc>
        <w:tc>
          <w:tcPr>
            <w:tcW w:type="dxa" w:w="2400"/>
          </w:tcPr>
          <w:p>
            <w:pPr>
              <w:jc w:val="right"/>
            </w:pPr>
            <w:r>
              <w:rPr>
                <w:b w:val="false"/>
                <w:bCs w:val="false"/>
                <w:sz w:val="19"/>
                <w:szCs w:val="19"/>
              </w:rPr>
              <w:t xml:space="preserve">Rp 751.200</w:t>
            </w:r>
          </w:p>
        </w:tc>
        <w:tc>
          <w:tcPr>
            <w:tcW w:type="dxa" w:w="2400"/>
          </w:tcPr>
          <w:p>
            <w:pPr>
              <w:jc w:val="left"/>
            </w:pPr>
            <w:r>
              <w:rPr>
                <w:b w:val="false"/>
                <w:bCs w:val="false"/>
                <w:sz w:val="19"/>
                <w:szCs w:val="19"/>
              </w:rPr>
              <w:t xml:space="preserve">Netto Hutang Dagang (M)</w:t>
            </w:r>
          </w:p>
        </w:tc>
        <w:tc>
          <w:tcPr>
            <w:tcW w:type="dxa" w:w="2900"/>
          </w:tcPr>
          <w:p>
            <w:pPr>
              <w:jc w:val="right"/>
            </w:pPr>
            <w:r>
              <w:rPr>
                <w:b w:val="false"/>
                <w:bCs w:val="false"/>
                <w:sz w:val="19"/>
                <w:szCs w:val="19"/>
              </w:rPr>
              <w:t xml:space="preserve">Rp 691.385,7</w:t>
            </w:r>
          </w:p>
        </w:tc>
      </w:tr>
      <w:tr>
        <w:tc>
          <w:tcPr>
            <w:tcW w:type="dxa" w:w="1800"/>
            <w:shd w:fill="F2F2F2" w:val="clear"/>
          </w:tcPr>
          <w:p>
            <w:pPr>
              <w:jc w:val="left"/>
            </w:pPr>
            <w:r>
              <w:rPr>
                <w:b w:val="false"/>
                <w:bCs w:val="false"/>
                <w:sz w:val="19"/>
                <w:szCs w:val="19"/>
              </w:rPr>
              <w:t xml:space="preserve">Qty Carton (F)</w:t>
            </w:r>
          </w:p>
        </w:tc>
        <w:tc>
          <w:tcPr>
            <w:tcW w:type="dxa" w:w="2400"/>
            <w:shd w:fill="F2F2F2" w:val="clear"/>
          </w:tcPr>
          <w:p>
            <w:pPr>
              <w:jc w:val="right"/>
            </w:pPr>
            <w:r>
              <w:rPr>
                <w:b w:val="false"/>
                <w:bCs w:val="false"/>
                <w:sz w:val="19"/>
                <w:szCs w:val="19"/>
              </w:rPr>
              <w:t xml:space="preserve">30</w:t>
            </w:r>
          </w:p>
        </w:tc>
        <w:tc>
          <w:tcPr>
            <w:tcW w:type="dxa" w:w="2400"/>
            <w:shd w:fill="F2F2F2" w:val="clear"/>
          </w:tcPr>
          <w:p>
            <w:pPr>
              <w:jc w:val="left"/>
            </w:pPr>
            <w:r>
              <w:rPr>
                <w:b w:val="false"/>
                <w:bCs w:val="false"/>
                <w:sz w:val="19"/>
                <w:szCs w:val="19"/>
              </w:rPr>
              <w:t xml:space="preserve">Netto DPP (N)</w:t>
            </w:r>
          </w:p>
        </w:tc>
        <w:tc>
          <w:tcPr>
            <w:tcW w:type="dxa" w:w="2900"/>
            <w:shd w:fill="F2F2F2" w:val="clear"/>
          </w:tcPr>
          <w:p>
            <w:pPr>
              <w:jc w:val="right"/>
            </w:pPr>
            <w:r>
              <w:rPr>
                <w:b w:val="false"/>
                <w:bCs w:val="false"/>
                <w:sz w:val="19"/>
                <w:szCs w:val="19"/>
              </w:rPr>
              <w:t xml:space="preserve">Rp 622.870</w:t>
            </w:r>
          </w:p>
        </w:tc>
      </w:tr>
      <w:tr>
        <w:tc>
          <w:tcPr>
            <w:tcW w:type="dxa" w:w="1800"/>
          </w:tcPr>
          <w:p>
            <w:pPr>
              <w:jc w:val="left"/>
            </w:pPr>
            <w:r>
              <w:rPr>
                <w:b w:val="false"/>
                <w:bCs w:val="false"/>
                <w:sz w:val="19"/>
                <w:szCs w:val="19"/>
              </w:rPr>
              <w:t xml:space="preserve">Harga Jual+PPN (E)</w:t>
            </w:r>
          </w:p>
        </w:tc>
        <w:tc>
          <w:tcPr>
            <w:tcW w:type="dxa" w:w="2400"/>
          </w:tcPr>
          <w:p>
            <w:pPr>
              <w:jc w:val="right"/>
            </w:pPr>
            <w:r>
              <w:rPr>
                <w:b w:val="false"/>
                <w:bCs w:val="false"/>
                <w:sz w:val="19"/>
                <w:szCs w:val="19"/>
              </w:rPr>
              <w:t xml:space="preserve">Rp 25.040</w:t>
            </w:r>
          </w:p>
        </w:tc>
        <w:tc>
          <w:tcPr>
            <w:tcW w:type="dxa" w:w="2400"/>
          </w:tcPr>
          <w:p>
            <w:pPr>
              <w:jc w:val="left"/>
            </w:pPr>
            <w:r>
              <w:rPr>
                <w:b w:val="false"/>
                <w:bCs w:val="false"/>
                <w:sz w:val="19"/>
                <w:szCs w:val="19"/>
              </w:rPr>
              <w:t xml:space="preserve">Pembelian+Allow (O)</w:t>
            </w:r>
          </w:p>
        </w:tc>
        <w:tc>
          <w:tcPr>
            <w:tcW w:type="dxa" w:w="2900"/>
          </w:tcPr>
          <w:p>
            <w:pPr>
              <w:jc w:val="right"/>
            </w:pPr>
            <w:r>
              <w:rPr>
                <w:b w:val="false"/>
                <w:bCs w:val="false"/>
                <w:sz w:val="19"/>
                <w:szCs w:val="19"/>
              </w:rPr>
              <w:t xml:space="preserve">Rp 626.344,3</w:t>
            </w:r>
          </w:p>
        </w:tc>
      </w:tr>
      <w:tr>
        <w:tc>
          <w:tcPr>
            <w:tcW w:type="dxa" w:w="1800"/>
            <w:shd w:fill="F2F2F2" w:val="clear"/>
          </w:tcPr>
          <w:p>
            <w:pPr>
              <w:jc w:val="left"/>
            </w:pPr>
            <w:r>
              <w:rPr>
                <w:b w:val="false"/>
                <w:bCs w:val="false"/>
                <w:sz w:val="19"/>
                <w:szCs w:val="19"/>
              </w:rPr>
              <w:t xml:space="preserve">Margin 7,5% (H)</w:t>
            </w:r>
          </w:p>
        </w:tc>
        <w:tc>
          <w:tcPr>
            <w:tcW w:type="dxa" w:w="2400"/>
            <w:shd w:fill="F2F2F2" w:val="clear"/>
          </w:tcPr>
          <w:p>
            <w:pPr>
              <w:jc w:val="right"/>
            </w:pPr>
            <w:r>
              <w:rPr>
                <w:b w:val="false"/>
                <w:bCs w:val="false"/>
                <w:sz w:val="19"/>
                <w:szCs w:val="19"/>
              </w:rPr>
              <w:t xml:space="preserve">Rp 1.878</w:t>
            </w:r>
          </w:p>
        </w:tc>
        <w:tc>
          <w:tcPr>
            <w:tcW w:type="dxa" w:w="2400"/>
            <w:shd w:fill="F2F2F2" w:val="clear"/>
          </w:tcPr>
          <w:p>
            <w:pPr>
              <w:jc w:val="left"/>
            </w:pPr>
            <w:r>
              <w:rPr>
                <w:b w:val="false"/>
                <w:bCs w:val="false"/>
                <w:sz w:val="19"/>
                <w:szCs w:val="19"/>
              </w:rPr>
              <w:t xml:space="preserve">PPN Masukan (P)</w:t>
            </w:r>
          </w:p>
        </w:tc>
        <w:tc>
          <w:tcPr>
            <w:tcW w:type="dxa" w:w="2900"/>
            <w:shd w:fill="F2F2F2" w:val="clear"/>
          </w:tcPr>
          <w:p>
            <w:pPr>
              <w:jc w:val="right"/>
            </w:pPr>
            <w:r>
              <w:rPr>
                <w:b w:val="false"/>
                <w:bCs w:val="false"/>
                <w:sz w:val="19"/>
                <w:szCs w:val="19"/>
              </w:rPr>
              <w:t xml:space="preserve">Rp 68.515,7</w:t>
            </w:r>
          </w:p>
        </w:tc>
      </w:tr>
      <w:tr>
        <w:tc>
          <w:tcPr>
            <w:tcW w:type="dxa" w:w="1800"/>
          </w:tcPr>
          <w:p>
            <w:pPr>
              <w:jc w:val="left"/>
            </w:pPr>
            <w:r>
              <w:rPr>
                <w:b/>
                <w:bCs/>
                <w:sz w:val="19"/>
                <w:szCs w:val="19"/>
              </w:rPr>
              <w:t xml:space="preserve">Harga Beli+PPN (I)</w:t>
            </w:r>
          </w:p>
        </w:tc>
        <w:tc>
          <w:tcPr>
            <w:tcW w:type="dxa" w:w="2400"/>
          </w:tcPr>
          <w:p>
            <w:pPr>
              <w:jc w:val="right"/>
            </w:pPr>
            <w:r>
              <w:rPr>
                <w:b/>
                <w:bCs/>
                <w:sz w:val="19"/>
                <w:szCs w:val="19"/>
              </w:rPr>
              <w:t xml:space="preserve">Rp 23.162</w:t>
            </w:r>
          </w:p>
        </w:tc>
        <w:tc>
          <w:tcPr>
            <w:tcW w:type="dxa" w:w="2400"/>
          </w:tcPr>
          <w:p>
            <w:pPr>
              <w:jc w:val="left"/>
            </w:pPr>
            <w:r>
              <w:rPr>
                <w:b/>
                <w:bCs/>
                <w:sz w:val="19"/>
                <w:szCs w:val="19"/>
              </w:rPr>
              <w:t xml:space="preserve">Total Debet (O+P)</w:t>
            </w:r>
          </w:p>
        </w:tc>
        <w:tc>
          <w:tcPr>
            <w:tcW w:type="dxa" w:w="2900"/>
          </w:tcPr>
          <w:p>
            <w:pPr>
              <w:jc w:val="right"/>
            </w:pPr>
            <w:r>
              <w:rPr>
                <w:b/>
                <w:bCs/>
                <w:sz w:val="19"/>
                <w:szCs w:val="19"/>
              </w:rPr>
              <w:t xml:space="preserve">Rp 694.860</w:t>
            </w:r>
          </w:p>
        </w:tc>
      </w:tr>
      <w:tr>
        <w:tc>
          <w:tcPr>
            <w:tcW w:type="dxa" w:w="1800"/>
            <w:shd w:fill="F2F2F2" w:val="clear"/>
          </w:tcPr>
          <w:p>
            <w:pPr>
              <w:jc w:val="left"/>
            </w:pPr>
            <w:r>
              <w:rPr>
                <w:b/>
                <w:bCs/>
                <w:sz w:val="19"/>
                <w:szCs w:val="19"/>
              </w:rPr>
              <w:t xml:space="preserve">Nilai Beli+PPN (J)</w:t>
            </w:r>
          </w:p>
        </w:tc>
        <w:tc>
          <w:tcPr>
            <w:tcW w:type="dxa" w:w="2400"/>
            <w:shd w:fill="F2F2F2" w:val="clear"/>
          </w:tcPr>
          <w:p>
            <w:pPr>
              <w:jc w:val="right"/>
            </w:pPr>
            <w:r>
              <w:rPr>
                <w:b/>
                <w:bCs/>
                <w:sz w:val="19"/>
                <w:szCs w:val="19"/>
              </w:rPr>
              <w:t xml:space="preserve">Rp 694.860</w:t>
            </w:r>
          </w:p>
        </w:tc>
        <w:tc>
          <w:tcPr>
            <w:tcW w:type="dxa" w:w="2400"/>
            <w:shd w:fill="F2F2F2" w:val="clear"/>
          </w:tcPr>
          <w:p>
            <w:pPr>
              <w:jc w:val="left"/>
            </w:pPr>
            <w:r>
              <w:rPr>
                <w:b/>
                <w:bCs/>
                <w:sz w:val="19"/>
                <w:szCs w:val="19"/>
              </w:rPr>
              <w:t xml:space="preserve">Total Kredit (M+L)</w:t>
            </w:r>
          </w:p>
        </w:tc>
        <w:tc>
          <w:tcPr>
            <w:tcW w:type="dxa" w:w="2900"/>
            <w:shd w:fill="F2F2F2" w:val="clear"/>
          </w:tcPr>
          <w:p>
            <w:pPr>
              <w:jc w:val="right"/>
            </w:pPr>
            <w:r>
              <w:rPr>
                <w:b/>
                <w:bCs/>
                <w:sz w:val="19"/>
                <w:szCs w:val="19"/>
              </w:rPr>
              <w:t xml:space="preserve">Rp 694.860</w:t>
            </w:r>
          </w:p>
        </w:tc>
      </w:tr>
      <w:tr>
        <w:tc>
          <w:tcPr>
            <w:tcW w:type="dxa" w:w="1800"/>
          </w:tcPr>
          <w:p>
            <w:pPr>
              <w:jc w:val="left"/>
            </w:pPr>
            <w:r>
              <w:rPr>
                <w:b w:val="false"/>
                <w:bCs w:val="false"/>
                <w:sz w:val="19"/>
                <w:szCs w:val="19"/>
              </w:rPr>
              <w:t xml:space="preserve">Disc. Allowance 0,5% (L)</w:t>
            </w:r>
          </w:p>
        </w:tc>
        <w:tc>
          <w:tcPr>
            <w:tcW w:type="dxa" w:w="2400"/>
          </w:tcPr>
          <w:p>
            <w:pPr>
              <w:jc w:val="right"/>
            </w:pPr>
            <w:r>
              <w:rPr>
                <w:b w:val="false"/>
                <w:bCs w:val="false"/>
                <w:sz w:val="19"/>
                <w:szCs w:val="19"/>
              </w:rPr>
              <w:t xml:space="preserve">Rp 3.474,3</w:t>
            </w:r>
          </w:p>
        </w:tc>
        <w:tc>
          <w:tcPr>
            <w:tcW w:type="dxa" w:w="2400"/>
          </w:tcPr>
          <w:p>
            <w:pPr>
              <w:jc w:val="left"/>
            </w:pPr>
            <w:r>
              <w:rPr>
                <w:b w:val="false"/>
                <w:bCs w:val="false"/>
                <w:sz w:val="19"/>
                <w:szCs w:val="19"/>
              </w:rPr>
              <w:t xml:space="preserve"/>
            </w:r>
          </w:p>
        </w:tc>
        <w:tc>
          <w:tcPr>
            <w:tcW w:type="dxa" w:w="2900"/>
          </w:tcPr>
          <w:p>
            <w:pPr>
              <w:jc w:val="right"/>
            </w:pPr>
            <w:r>
              <w:rPr>
                <w:b w:val="false"/>
                <w:bCs w:val="false"/>
                <w:sz w:val="19"/>
                <w:szCs w:val="19"/>
              </w:rPr>
              <w:t xml:space="preserve"/>
            </w:r>
          </w:p>
        </w:tc>
      </w:tr>
    </w:tbl>
    <w:p>
      <w:pPr>
        <w:pStyle w:val="Heading1"/>
        <w:spacing w:after="150" w:before="300"/>
      </w:pPr>
      <w:r>
        <w:t xml:space="preserve">7. Hal yang Perlu Diperhatikan</w:t>
      </w:r>
    </w:p>
    <w:p>
      <w:pPr>
        <w:pStyle w:val="ListParagraph"/>
        <w:numPr>
          <w:ilvl w:val="0"/>
          <w:numId w:val="1"/>
        </w:numPr>
        <w:spacing w:after="60"/>
      </w:pPr>
      <w:r>
        <w:t xml:space="preserve">Margin &amp; Discount Allowance disimpan sebagai SNAPSHOT saat tanggal import -- kalau nanti persentase di Master Barang diubah, dokumen yang SUDAH diimpor sebelumnya TIDAK ikut berubah nilainya (histori tetap sesuai kondisi saat itu).</w:t>
      </w:r>
    </w:p>
    <w:p>
      <w:pPr>
        <w:pStyle w:val="ListParagraph"/>
        <w:numPr>
          <w:ilvl w:val="0"/>
          <w:numId w:val="1"/>
        </w:numPr>
        <w:spacing w:after="60"/>
      </w:pPr>
      <w:r>
        <w:t xml:space="preserve">No. Dokumen dari file Matrix dipakai apa adanya sebagai kunci anti-dobel-impor -- pastikan Matrix tidak pernah memakai ulang nomor yang sama untuk dokumen berbeda.</w:t>
      </w:r>
    </w:p>
    <w:p>
      <w:pPr>
        <w:pStyle w:val="ListParagraph"/>
        <w:numPr>
          <w:ilvl w:val="0"/>
          <w:numId w:val="1"/>
        </w:numPr>
        <w:spacing w:after="60"/>
      </w:pPr>
      <w:r>
        <w:t xml:space="preserve">Modul ini murni pelaporan/rekonsiliasi -- tidak ada perubahan stok gudang maupun Kartu Stok akibat proses ini.</w:t>
      </w:r>
    </w:p>
    <w:p>
      <w:pPr>
        <w:pStyle w:val="Heading1"/>
        <w:spacing w:after="150" w:before="300"/>
      </w:pPr>
      <w:r>
        <w:t xml:space="preserve">8. Rencana Pengembangan Lanjutan (Opsional)</w:t>
      </w:r>
    </w:p>
    <w:p>
      <w:pPr>
        <w:pStyle w:val="ListParagraph"/>
        <w:numPr>
          <w:ilvl w:val="0"/>
          <w:numId w:val="1"/>
        </w:numPr>
        <w:spacing w:after="60"/>
      </w:pPr>
      <w:r>
        <w:t xml:space="preserve">Integrasi ke fitur Pembayaran Hutang (ag_hutang_bayar) yang sudah ada, supaya hutang ke Prinsipal dari Pembelian Matrix bisa ditandai "sudah dibayar" dalam satu layar yang sama dengan hutang dari Penerimaan Barang biasa.</w:t>
      </w:r>
    </w:p>
    <w:p>
      <w:pPr>
        <w:pStyle w:val="ListParagraph"/>
        <w:numPr>
          <w:ilvl w:val="0"/>
          <w:numId w:val="1"/>
        </w:numPr>
        <w:spacing w:after="60"/>
      </w:pPr>
      <w:r>
        <w:t xml:space="preserve">Ekspor otomatis ke format jurnal aplikasi akunting yang dipakai (kalau ada), bukan cuma Excel generik.</w:t>
      </w:r>
    </w:p>
    <w:p>
      <w:pPr>
        <w:pStyle w:val="ListParagraph"/>
        <w:numPr>
          <w:ilvl w:val="0"/>
          <w:numId w:val="1"/>
        </w:numPr>
        <w:spacing w:after="60"/>
      </w:pPr>
      <w:r>
        <w:t xml:space="preserve">Rekonsiliasi silang otomatis antara data LBP Penjualan dan Data Pembelian Matrix untuk barang yang sama.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2026-09-26T01:54:38.790Z</dcterms:created>
  <dcterms:modified xsi:type="dcterms:W3CDTF">2026-09-26T01:54:38.799Z</dcterms:modified>
</cp:coreProperties>
</file>

<file path=docProps/custom.xml><?xml version="1.0" encoding="utf-8"?>
<Properties xmlns="http://schemas.openxmlformats.org/officeDocument/2006/custom-properties" xmlns:vt="http://schemas.openxmlformats.org/officeDocument/2006/docPropsVTypes"/>
</file>