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3AB1B" w14:textId="50B03FE8" w:rsidR="00566797" w:rsidRDefault="00F940DF" w:rsidP="00F940DF">
      <w:pPr>
        <w:pStyle w:val="NoSpacing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Mid-Semester Project: Monitor and Log Environmental Conditions</w:t>
      </w:r>
    </w:p>
    <w:p w14:paraId="05888184" w14:textId="1C7D8284" w:rsidR="00F940DF" w:rsidRDefault="00F940DF" w:rsidP="00F940DF">
      <w:pPr>
        <w:pStyle w:val="NoSpacing"/>
        <w:jc w:val="center"/>
        <w:rPr>
          <w:lang w:val="en-US"/>
        </w:rPr>
      </w:pPr>
      <w:r>
        <w:rPr>
          <w:lang w:val="en-US"/>
        </w:rPr>
        <w:t>Course: Envirotech – DIY Sensors for Environmental Research</w:t>
      </w:r>
    </w:p>
    <w:p w14:paraId="517CA2EB" w14:textId="26CE7504" w:rsidR="00F940DF" w:rsidRDefault="00F940DF" w:rsidP="00F940DF">
      <w:pPr>
        <w:pStyle w:val="NoSpacing"/>
        <w:jc w:val="center"/>
        <w:rPr>
          <w:i/>
          <w:iCs/>
          <w:lang w:val="en-US"/>
        </w:rPr>
      </w:pPr>
      <w:r>
        <w:rPr>
          <w:i/>
          <w:iCs/>
          <w:lang w:val="en-US"/>
        </w:rPr>
        <w:t>Arie Kobylansky (Gurdzhi) 207223447</w:t>
      </w:r>
    </w:p>
    <w:p w14:paraId="1A7CB5F8" w14:textId="5F6D5ECB" w:rsidR="00F940DF" w:rsidRDefault="00F940DF" w:rsidP="00F940DF">
      <w:pPr>
        <w:pStyle w:val="NoSpacing"/>
        <w:jc w:val="center"/>
        <w:rPr>
          <w:lang w:val="en-US"/>
        </w:rPr>
      </w:pPr>
      <w:r>
        <w:rPr>
          <w:lang w:val="en-US"/>
        </w:rPr>
        <w:t>2026</w:t>
      </w:r>
    </w:p>
    <w:p w14:paraId="33164E66" w14:textId="77777777" w:rsidR="00F940DF" w:rsidRDefault="00F940DF" w:rsidP="00F940DF">
      <w:pPr>
        <w:pStyle w:val="NoSpacing"/>
        <w:jc w:val="center"/>
        <w:rPr>
          <w:lang w:val="en-US"/>
        </w:rPr>
      </w:pPr>
    </w:p>
    <w:p w14:paraId="65ACC776" w14:textId="454A26D8" w:rsidR="00F940DF" w:rsidRDefault="00F940DF" w:rsidP="00F940DF">
      <w:pPr>
        <w:pStyle w:val="NoSpacing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Introduction </w:t>
      </w:r>
    </w:p>
    <w:p w14:paraId="2DD170C1" w14:textId="77777777" w:rsidR="00F940DF" w:rsidRDefault="00F940DF" w:rsidP="00F940DF">
      <w:pPr>
        <w:pStyle w:val="NoSpacing"/>
        <w:jc w:val="both"/>
        <w:rPr>
          <w:b/>
          <w:bCs/>
          <w:lang w:val="en-US"/>
        </w:rPr>
      </w:pPr>
    </w:p>
    <w:p w14:paraId="552D29C7" w14:textId="0410D281" w:rsidR="00F940DF" w:rsidRDefault="00F940DF" w:rsidP="00F940DF">
      <w:pPr>
        <w:pStyle w:val="NoSpacing"/>
        <w:jc w:val="both"/>
        <w:rPr>
          <w:lang w:val="en-US"/>
        </w:rPr>
      </w:pPr>
      <w:r>
        <w:rPr>
          <w:lang w:val="en-US"/>
        </w:rPr>
        <w:t xml:space="preserve">Indoor environmental quality (IEQ) refers to the conditions inside a building which affect occupants’ comfort and wellbeing. It includes thermal comfort, air quality, lighting, and acoustics. These parameters have a significant influence on health, productivity, and quality of life. Among the leading causes of dissatisfaction in indoor spaces are poor thermal conditions, while insufficient air quality has been linked to a phenomenon known as the Sick Building Syndrome (SBS), which is a </w:t>
      </w:r>
      <w:r w:rsidR="00BD6522">
        <w:rPr>
          <w:lang w:val="en-US"/>
        </w:rPr>
        <w:t>set</w:t>
      </w:r>
      <w:r>
        <w:rPr>
          <w:lang w:val="en-US"/>
        </w:rPr>
        <w:t xml:space="preserve"> of health symptoms directly tied to time spent in a building that can impair performance and productivity. Despite growing awareness on IEQ’s importance, there is no standardized and integrated commercial toolkit for its measurement, prompting researchers to develop custom sensor-based systems, which are tailored to specific study needs (</w:t>
      </w:r>
      <w:proofErr w:type="spellStart"/>
      <w:r>
        <w:rPr>
          <w:lang w:val="en-US"/>
        </w:rPr>
        <w:t>Dorizas</w:t>
      </w:r>
      <w:proofErr w:type="spellEnd"/>
      <w:r>
        <w:rPr>
          <w:lang w:val="en-US"/>
        </w:rPr>
        <w:t xml:space="preserve">, P.V. et al., 2018). </w:t>
      </w:r>
    </w:p>
    <w:p w14:paraId="3BD19B4D" w14:textId="77777777" w:rsidR="00F940DF" w:rsidRDefault="00F940DF" w:rsidP="00F940DF">
      <w:pPr>
        <w:pStyle w:val="NoSpacing"/>
        <w:jc w:val="both"/>
        <w:rPr>
          <w:lang w:val="en-US"/>
        </w:rPr>
      </w:pPr>
    </w:p>
    <w:p w14:paraId="23954081" w14:textId="5C50ADC5" w:rsidR="00F940DF" w:rsidRDefault="00F940DF" w:rsidP="00F940DF">
      <w:pPr>
        <w:pStyle w:val="NoSpacing"/>
        <w:jc w:val="both"/>
        <w:rPr>
          <w:lang w:val="en-US"/>
        </w:rPr>
      </w:pPr>
      <w:r>
        <w:rPr>
          <w:lang w:val="en-US"/>
        </w:rPr>
        <w:t>Hence, this project aims to be part of the solution for low-cost, open-source IEQ monitoring and measurement. It is a system designed to detect and monitor the three key IEQ indicators, namely, log temperature (T), relative humidity (H), and carbon dioxide concentration (CO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), inside a residential living room over a minimum of three consecutive days. It was built using an Arduino Uno microcontroller, an Adafruit SHT40 T/RH sensor, a </w:t>
      </w:r>
      <w:proofErr w:type="spellStart"/>
      <w:r>
        <w:rPr>
          <w:lang w:val="en-US"/>
        </w:rPr>
        <w:t>Seeed</w:t>
      </w:r>
      <w:proofErr w:type="spellEnd"/>
      <w:r>
        <w:rPr>
          <w:lang w:val="en-US"/>
        </w:rPr>
        <w:t xml:space="preserve"> Studio CD30 CO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/T/RH sensor, and a </w:t>
      </w:r>
      <w:proofErr w:type="spellStart"/>
      <w:r>
        <w:rPr>
          <w:lang w:val="en-US"/>
        </w:rPr>
        <w:t>SparkFun</w:t>
      </w:r>
      <w:proofErr w:type="spellEnd"/>
      <w:r>
        <w:rPr>
          <w:lang w:val="en-US"/>
        </w:rPr>
        <w:t xml:space="preserve"> MicroSD breakout for local data storage. Measurements were recorded at 30-second intervals using Arduino’s internal millisecond timer as the time reference. The system was powered continuously via a standard 5V AC/DC adapter, and no sensor calibration or custom enclosure was employed, as is in line with the scope of a first-iteration DIY monitoring system. </w:t>
      </w:r>
    </w:p>
    <w:p w14:paraId="63F904F0" w14:textId="77777777" w:rsidR="00F940DF" w:rsidRDefault="00F940DF" w:rsidP="00F940DF">
      <w:pPr>
        <w:pStyle w:val="NoSpacing"/>
        <w:jc w:val="both"/>
        <w:rPr>
          <w:lang w:val="en-US"/>
        </w:rPr>
      </w:pPr>
    </w:p>
    <w:p w14:paraId="12D6CF34" w14:textId="145D0051" w:rsidR="00F940DF" w:rsidRDefault="00F940DF" w:rsidP="00F940DF">
      <w:pPr>
        <w:pStyle w:val="NoSpacing"/>
        <w:jc w:val="both"/>
        <w:rPr>
          <w:b/>
          <w:bCs/>
          <w:lang w:val="en-US"/>
        </w:rPr>
      </w:pPr>
      <w:r>
        <w:rPr>
          <w:b/>
          <w:bCs/>
          <w:lang w:val="en-US"/>
        </w:rPr>
        <w:t>Summary of the Project’s Hardware Components and Materials</w:t>
      </w:r>
    </w:p>
    <w:p w14:paraId="480418D7" w14:textId="77777777" w:rsidR="00F940DF" w:rsidRDefault="00F940DF" w:rsidP="00F940DF">
      <w:pPr>
        <w:pStyle w:val="NoSpacing"/>
        <w:jc w:val="both"/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"/>
        <w:gridCol w:w="1890"/>
        <w:gridCol w:w="2160"/>
        <w:gridCol w:w="2880"/>
        <w:gridCol w:w="1731"/>
      </w:tblGrid>
      <w:tr w:rsidR="00D7345C" w:rsidRPr="00D7345C" w14:paraId="6AFB28AB" w14:textId="77777777" w:rsidTr="00D7345C">
        <w:trPr>
          <w:tblHeader/>
        </w:trPr>
        <w:tc>
          <w:tcPr>
            <w:tcW w:w="355" w:type="dxa"/>
            <w:shd w:val="clear" w:color="auto" w:fill="A5C9EB" w:themeFill="text2" w:themeFillTint="40"/>
          </w:tcPr>
          <w:p w14:paraId="02EDBBA5" w14:textId="77777777" w:rsidR="00D7345C" w:rsidRPr="00D7345C" w:rsidRDefault="00D7345C" w:rsidP="00D7345C">
            <w:pPr>
              <w:pStyle w:val="NoSpacing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890" w:type="dxa"/>
            <w:shd w:val="clear" w:color="auto" w:fill="A5C9EB" w:themeFill="text2" w:themeFillTint="40"/>
          </w:tcPr>
          <w:p w14:paraId="75445286" w14:textId="69C9716D" w:rsidR="00D7345C" w:rsidRPr="00D7345C" w:rsidRDefault="00D7345C" w:rsidP="00D7345C">
            <w:pPr>
              <w:pStyle w:val="NoSpacing"/>
              <w:jc w:val="center"/>
              <w:rPr>
                <w:b/>
                <w:bCs/>
                <w:lang w:val="en-US"/>
              </w:rPr>
            </w:pPr>
            <w:r w:rsidRPr="00D7345C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2160" w:type="dxa"/>
            <w:shd w:val="clear" w:color="auto" w:fill="A5C9EB" w:themeFill="text2" w:themeFillTint="40"/>
          </w:tcPr>
          <w:p w14:paraId="591ED79D" w14:textId="7308C804" w:rsidR="00D7345C" w:rsidRPr="00D7345C" w:rsidRDefault="00D7345C" w:rsidP="00D7345C">
            <w:pPr>
              <w:pStyle w:val="NoSpacing"/>
              <w:jc w:val="center"/>
              <w:rPr>
                <w:b/>
                <w:bCs/>
                <w:lang w:val="en-US"/>
              </w:rPr>
            </w:pPr>
            <w:r w:rsidRPr="00D7345C">
              <w:rPr>
                <w:b/>
                <w:bCs/>
                <w:lang w:val="en-US"/>
              </w:rPr>
              <w:t>Model</w:t>
            </w:r>
          </w:p>
        </w:tc>
        <w:tc>
          <w:tcPr>
            <w:tcW w:w="2880" w:type="dxa"/>
            <w:shd w:val="clear" w:color="auto" w:fill="A5C9EB" w:themeFill="text2" w:themeFillTint="40"/>
          </w:tcPr>
          <w:p w14:paraId="0F429966" w14:textId="6DF891C0" w:rsidR="00D7345C" w:rsidRPr="00D7345C" w:rsidRDefault="00D7345C" w:rsidP="00D7345C">
            <w:pPr>
              <w:pStyle w:val="NoSpacing"/>
              <w:jc w:val="center"/>
              <w:rPr>
                <w:b/>
                <w:bCs/>
                <w:lang w:val="en-US"/>
              </w:rPr>
            </w:pPr>
            <w:r w:rsidRPr="00D7345C">
              <w:rPr>
                <w:b/>
                <w:bCs/>
                <w:lang w:val="en-US"/>
              </w:rPr>
              <w:t>Role in System</w:t>
            </w:r>
          </w:p>
        </w:tc>
        <w:tc>
          <w:tcPr>
            <w:tcW w:w="1731" w:type="dxa"/>
            <w:shd w:val="clear" w:color="auto" w:fill="A5C9EB" w:themeFill="text2" w:themeFillTint="40"/>
          </w:tcPr>
          <w:p w14:paraId="09039F19" w14:textId="6821479F" w:rsidR="00D7345C" w:rsidRPr="00D7345C" w:rsidRDefault="00D7345C" w:rsidP="00D7345C">
            <w:pPr>
              <w:pStyle w:val="NoSpacing"/>
              <w:jc w:val="center"/>
              <w:rPr>
                <w:b/>
                <w:bCs/>
                <w:lang w:val="en-US"/>
              </w:rPr>
            </w:pPr>
            <w:r w:rsidRPr="00D7345C">
              <w:rPr>
                <w:b/>
                <w:bCs/>
                <w:lang w:val="en-US"/>
              </w:rPr>
              <w:t>Link</w:t>
            </w:r>
          </w:p>
        </w:tc>
      </w:tr>
      <w:tr w:rsidR="00D7345C" w:rsidRPr="00D7345C" w14:paraId="6236A724" w14:textId="77777777" w:rsidTr="00D7345C">
        <w:trPr>
          <w:tblHeader/>
        </w:trPr>
        <w:tc>
          <w:tcPr>
            <w:tcW w:w="355" w:type="dxa"/>
          </w:tcPr>
          <w:p w14:paraId="4F6D53CE" w14:textId="7450933B" w:rsidR="00D7345C" w:rsidRPr="00D7345C" w:rsidRDefault="00D7345C" w:rsidP="00D7345C">
            <w:pPr>
              <w:pStyle w:val="NoSpacing"/>
              <w:jc w:val="center"/>
              <w:rPr>
                <w:lang w:val="en-US"/>
              </w:rPr>
            </w:pPr>
            <w:r w:rsidRPr="00D7345C">
              <w:rPr>
                <w:lang w:val="en-US"/>
              </w:rPr>
              <w:t>1</w:t>
            </w:r>
          </w:p>
        </w:tc>
        <w:tc>
          <w:tcPr>
            <w:tcW w:w="1890" w:type="dxa"/>
          </w:tcPr>
          <w:p w14:paraId="3034DE8D" w14:textId="4BD371CE" w:rsidR="00D7345C" w:rsidRPr="00D7345C" w:rsidRDefault="00D7345C" w:rsidP="00F940DF">
            <w:pPr>
              <w:pStyle w:val="NoSpacing"/>
              <w:jc w:val="both"/>
              <w:rPr>
                <w:lang w:val="en-US"/>
              </w:rPr>
            </w:pPr>
            <w:r w:rsidRPr="00D7345C">
              <w:rPr>
                <w:lang w:val="en-US"/>
              </w:rPr>
              <w:t>Microcontroller</w:t>
            </w:r>
          </w:p>
        </w:tc>
        <w:tc>
          <w:tcPr>
            <w:tcW w:w="2160" w:type="dxa"/>
          </w:tcPr>
          <w:p w14:paraId="774AA375" w14:textId="14EDF9A8" w:rsidR="00D7345C" w:rsidRPr="00D7345C" w:rsidRDefault="00D7345C" w:rsidP="00F940DF">
            <w:pPr>
              <w:pStyle w:val="NoSpacing"/>
              <w:jc w:val="both"/>
              <w:rPr>
                <w:lang w:val="en-US"/>
              </w:rPr>
            </w:pPr>
            <w:r w:rsidRPr="00D7345C">
              <w:rPr>
                <w:lang w:val="en-US"/>
              </w:rPr>
              <w:t>Arduino Uno R3</w:t>
            </w:r>
          </w:p>
        </w:tc>
        <w:tc>
          <w:tcPr>
            <w:tcW w:w="2880" w:type="dxa"/>
          </w:tcPr>
          <w:p w14:paraId="056DB05A" w14:textId="0811A39B" w:rsidR="00D7345C" w:rsidRPr="00D7345C" w:rsidRDefault="00D7345C" w:rsidP="00D7345C">
            <w:pPr>
              <w:pStyle w:val="NoSpacing"/>
              <w:jc w:val="center"/>
              <w:rPr>
                <w:lang w:val="en-US"/>
              </w:rPr>
            </w:pPr>
            <w:r w:rsidRPr="00D7345C">
              <w:rPr>
                <w:lang w:val="en-US"/>
              </w:rPr>
              <w:t>Main controller</w:t>
            </w:r>
          </w:p>
        </w:tc>
        <w:tc>
          <w:tcPr>
            <w:tcW w:w="1731" w:type="dxa"/>
          </w:tcPr>
          <w:p w14:paraId="5C130F16" w14:textId="273FF96E" w:rsidR="00D7345C" w:rsidRPr="00D7345C" w:rsidRDefault="00D7345C" w:rsidP="00D7345C">
            <w:pPr>
              <w:pStyle w:val="NoSpacing"/>
              <w:jc w:val="center"/>
              <w:rPr>
                <w:lang w:val="en-US"/>
              </w:rPr>
            </w:pPr>
            <w:hyperlink r:id="rId5">
              <w:proofErr w:type="spellStart"/>
              <w:r w:rsidRPr="00D7345C">
                <w:rPr>
                  <w:rStyle w:val="Hyperlink"/>
                  <w:lang w:val="en-GB"/>
                </w:rPr>
                <w:t>DFRobot</w:t>
              </w:r>
              <w:proofErr w:type="spellEnd"/>
            </w:hyperlink>
          </w:p>
        </w:tc>
      </w:tr>
      <w:tr w:rsidR="00D7345C" w:rsidRPr="00D7345C" w14:paraId="73295C4C" w14:textId="77777777" w:rsidTr="00D7345C">
        <w:trPr>
          <w:tblHeader/>
        </w:trPr>
        <w:tc>
          <w:tcPr>
            <w:tcW w:w="355" w:type="dxa"/>
          </w:tcPr>
          <w:p w14:paraId="55EFFA39" w14:textId="522D45C1" w:rsidR="00D7345C" w:rsidRPr="00D7345C" w:rsidRDefault="00D7345C" w:rsidP="00D7345C">
            <w:pPr>
              <w:pStyle w:val="NoSpacing"/>
              <w:jc w:val="center"/>
              <w:rPr>
                <w:lang w:val="en-US"/>
              </w:rPr>
            </w:pPr>
            <w:r w:rsidRPr="00D7345C">
              <w:rPr>
                <w:lang w:val="en-US"/>
              </w:rPr>
              <w:t>2</w:t>
            </w:r>
          </w:p>
        </w:tc>
        <w:tc>
          <w:tcPr>
            <w:tcW w:w="1890" w:type="dxa"/>
          </w:tcPr>
          <w:p w14:paraId="725F3C50" w14:textId="2503FDFD" w:rsidR="00D7345C" w:rsidRPr="00D7345C" w:rsidRDefault="00D7345C" w:rsidP="00F940DF">
            <w:pPr>
              <w:pStyle w:val="NoSpacing"/>
              <w:jc w:val="both"/>
              <w:rPr>
                <w:lang w:val="en-US"/>
              </w:rPr>
            </w:pPr>
            <w:r w:rsidRPr="00D7345C">
              <w:rPr>
                <w:lang w:val="en-US"/>
              </w:rPr>
              <w:t>T/RH Sensor</w:t>
            </w:r>
          </w:p>
        </w:tc>
        <w:tc>
          <w:tcPr>
            <w:tcW w:w="2160" w:type="dxa"/>
          </w:tcPr>
          <w:p w14:paraId="4A99C093" w14:textId="64922242" w:rsidR="00D7345C" w:rsidRPr="00D7345C" w:rsidRDefault="00D7345C" w:rsidP="00F940DF">
            <w:pPr>
              <w:pStyle w:val="NoSpacing"/>
              <w:jc w:val="both"/>
              <w:rPr>
                <w:lang w:val="en-US"/>
              </w:rPr>
            </w:pPr>
            <w:r w:rsidRPr="00D7345C">
              <w:rPr>
                <w:lang w:val="en-US"/>
              </w:rPr>
              <w:t>Adafruit SHT40</w:t>
            </w:r>
          </w:p>
        </w:tc>
        <w:tc>
          <w:tcPr>
            <w:tcW w:w="2880" w:type="dxa"/>
          </w:tcPr>
          <w:p w14:paraId="077D9675" w14:textId="4678EEF7" w:rsidR="00D7345C" w:rsidRPr="00D7345C" w:rsidRDefault="00D7345C" w:rsidP="00D7345C">
            <w:pPr>
              <w:pStyle w:val="NoSpacing"/>
              <w:jc w:val="center"/>
              <w:rPr>
                <w:lang w:val="en-US"/>
              </w:rPr>
            </w:pPr>
            <w:r w:rsidRPr="00D7345C">
              <w:rPr>
                <w:lang w:val="en-US"/>
              </w:rPr>
              <w:t>Temperature &amp; humidity</w:t>
            </w:r>
          </w:p>
        </w:tc>
        <w:tc>
          <w:tcPr>
            <w:tcW w:w="1731" w:type="dxa"/>
          </w:tcPr>
          <w:p w14:paraId="7801ABD1" w14:textId="5A845020" w:rsidR="00D7345C" w:rsidRPr="00D7345C" w:rsidRDefault="00D7345C" w:rsidP="00D7345C">
            <w:pPr>
              <w:pStyle w:val="NoSpacing"/>
              <w:jc w:val="center"/>
              <w:rPr>
                <w:lang w:val="en-US"/>
              </w:rPr>
            </w:pPr>
            <w:hyperlink r:id="rId6">
              <w:r w:rsidRPr="00D7345C">
                <w:rPr>
                  <w:rStyle w:val="Hyperlink"/>
                  <w:lang w:val="en-GB"/>
                </w:rPr>
                <w:t>Adafruit</w:t>
              </w:r>
            </w:hyperlink>
          </w:p>
        </w:tc>
      </w:tr>
      <w:tr w:rsidR="00D7345C" w:rsidRPr="00D7345C" w14:paraId="3D32898E" w14:textId="77777777" w:rsidTr="00D7345C">
        <w:trPr>
          <w:tblHeader/>
        </w:trPr>
        <w:tc>
          <w:tcPr>
            <w:tcW w:w="355" w:type="dxa"/>
          </w:tcPr>
          <w:p w14:paraId="66AF0E7B" w14:textId="6476E890" w:rsidR="00D7345C" w:rsidRPr="00D7345C" w:rsidRDefault="00D7345C" w:rsidP="00D7345C">
            <w:pPr>
              <w:pStyle w:val="NoSpacing"/>
              <w:jc w:val="center"/>
              <w:rPr>
                <w:lang w:val="en-US"/>
              </w:rPr>
            </w:pPr>
            <w:r w:rsidRPr="00D7345C">
              <w:rPr>
                <w:lang w:val="en-US"/>
              </w:rPr>
              <w:t>3</w:t>
            </w:r>
          </w:p>
        </w:tc>
        <w:tc>
          <w:tcPr>
            <w:tcW w:w="1890" w:type="dxa"/>
          </w:tcPr>
          <w:p w14:paraId="64CB6E08" w14:textId="4421ED65" w:rsidR="00D7345C" w:rsidRPr="00D7345C" w:rsidRDefault="00D7345C" w:rsidP="00D7345C">
            <w:pPr>
              <w:pStyle w:val="NoSpacing"/>
              <w:jc w:val="both"/>
              <w:rPr>
                <w:lang w:val="en-US"/>
              </w:rPr>
            </w:pPr>
            <w:r w:rsidRPr="00D7345C">
              <w:rPr>
                <w:lang w:val="en-US"/>
              </w:rPr>
              <w:t>CO</w:t>
            </w:r>
            <w:r w:rsidRPr="00D7345C">
              <w:rPr>
                <w:vertAlign w:val="subscript"/>
                <w:lang w:val="en-US"/>
              </w:rPr>
              <w:t>2</w:t>
            </w:r>
            <w:r w:rsidRPr="00D7345C">
              <w:rPr>
                <w:lang w:val="en-US"/>
              </w:rPr>
              <w:t>/T/RH Sensor</w:t>
            </w:r>
          </w:p>
        </w:tc>
        <w:tc>
          <w:tcPr>
            <w:tcW w:w="2160" w:type="dxa"/>
          </w:tcPr>
          <w:p w14:paraId="6B491194" w14:textId="0F8DB08D" w:rsidR="00D7345C" w:rsidRPr="00D7345C" w:rsidRDefault="00D7345C" w:rsidP="00D7345C">
            <w:pPr>
              <w:pStyle w:val="NoSpacing"/>
              <w:rPr>
                <w:lang w:val="en-US"/>
              </w:rPr>
            </w:pPr>
            <w:proofErr w:type="spellStart"/>
            <w:r w:rsidRPr="00D7345C">
              <w:rPr>
                <w:lang w:val="en-US"/>
              </w:rPr>
              <w:t>Seeed</w:t>
            </w:r>
            <w:proofErr w:type="spellEnd"/>
            <w:r w:rsidRPr="00D7345C">
              <w:rPr>
                <w:lang w:val="en-US"/>
              </w:rPr>
              <w:t xml:space="preserve"> SCD30 Grove</w:t>
            </w:r>
          </w:p>
        </w:tc>
        <w:tc>
          <w:tcPr>
            <w:tcW w:w="2880" w:type="dxa"/>
          </w:tcPr>
          <w:p w14:paraId="6D345173" w14:textId="21ACB3FA" w:rsidR="00D7345C" w:rsidRPr="00D7345C" w:rsidRDefault="00D7345C" w:rsidP="00D7345C">
            <w:pPr>
              <w:pStyle w:val="NoSpacing"/>
              <w:jc w:val="center"/>
              <w:rPr>
                <w:lang w:val="en-US"/>
              </w:rPr>
            </w:pPr>
            <w:r w:rsidRPr="00D7345C">
              <w:rPr>
                <w:lang w:val="en-US"/>
              </w:rPr>
              <w:t>Co</w:t>
            </w:r>
            <w:r w:rsidRPr="00D7345C">
              <w:rPr>
                <w:vertAlign w:val="subscript"/>
                <w:lang w:val="en-US"/>
              </w:rPr>
              <w:t>2</w:t>
            </w:r>
            <w:r w:rsidRPr="00D7345C">
              <w:rPr>
                <w:lang w:val="en-US"/>
              </w:rPr>
              <w:t xml:space="preserve">, temperature, </w:t>
            </w:r>
            <w:r>
              <w:rPr>
                <w:lang w:val="en-US"/>
              </w:rPr>
              <w:br/>
            </w:r>
            <w:r w:rsidRPr="00D7345C">
              <w:rPr>
                <w:lang w:val="en-US"/>
              </w:rPr>
              <w:t>&amp; humidity</w:t>
            </w:r>
          </w:p>
        </w:tc>
        <w:tc>
          <w:tcPr>
            <w:tcW w:w="1731" w:type="dxa"/>
          </w:tcPr>
          <w:p w14:paraId="0B259E32" w14:textId="21672CFB" w:rsidR="00D7345C" w:rsidRPr="00D7345C" w:rsidRDefault="00D7345C" w:rsidP="00D7345C">
            <w:pPr>
              <w:pStyle w:val="NoSpacing"/>
              <w:jc w:val="both"/>
              <w:rPr>
                <w:lang w:val="en-US"/>
              </w:rPr>
            </w:pPr>
            <w:hyperlink r:id="rId7">
              <w:proofErr w:type="spellStart"/>
              <w:r w:rsidRPr="00D7345C">
                <w:rPr>
                  <w:rStyle w:val="Hyperlink"/>
                  <w:lang w:val="en-GB"/>
                </w:rPr>
                <w:t>Seeed</w:t>
              </w:r>
              <w:proofErr w:type="spellEnd"/>
              <w:r w:rsidRPr="00D7345C">
                <w:rPr>
                  <w:rStyle w:val="Hyperlink"/>
                  <w:lang w:val="en-GB"/>
                </w:rPr>
                <w:t xml:space="preserve"> Studio</w:t>
              </w:r>
            </w:hyperlink>
          </w:p>
        </w:tc>
      </w:tr>
      <w:tr w:rsidR="00D7345C" w:rsidRPr="00D7345C" w14:paraId="6E6167B5" w14:textId="77777777" w:rsidTr="00D7345C">
        <w:trPr>
          <w:tblHeader/>
        </w:trPr>
        <w:tc>
          <w:tcPr>
            <w:tcW w:w="355" w:type="dxa"/>
          </w:tcPr>
          <w:p w14:paraId="56BB274A" w14:textId="27176B70" w:rsidR="00D7345C" w:rsidRPr="00D7345C" w:rsidRDefault="00D7345C" w:rsidP="00D7345C">
            <w:pPr>
              <w:pStyle w:val="NoSpacing"/>
              <w:jc w:val="center"/>
              <w:rPr>
                <w:lang w:val="en-US"/>
              </w:rPr>
            </w:pPr>
            <w:r w:rsidRPr="00D7345C">
              <w:rPr>
                <w:lang w:val="en-US"/>
              </w:rPr>
              <w:t>4</w:t>
            </w:r>
          </w:p>
        </w:tc>
        <w:tc>
          <w:tcPr>
            <w:tcW w:w="1890" w:type="dxa"/>
          </w:tcPr>
          <w:p w14:paraId="64DF18DF" w14:textId="4B9CB274" w:rsidR="00D7345C" w:rsidRPr="00D7345C" w:rsidRDefault="00D7345C" w:rsidP="00F940DF">
            <w:pPr>
              <w:pStyle w:val="NoSpacing"/>
              <w:jc w:val="both"/>
              <w:rPr>
                <w:lang w:val="en-US"/>
              </w:rPr>
            </w:pPr>
            <w:proofErr w:type="spellStart"/>
            <w:r w:rsidRPr="00D7345C">
              <w:rPr>
                <w:lang w:val="en-US"/>
              </w:rPr>
              <w:t>MircoSD</w:t>
            </w:r>
            <w:proofErr w:type="spellEnd"/>
            <w:r w:rsidRPr="00D7345C">
              <w:rPr>
                <w:lang w:val="en-US"/>
              </w:rPr>
              <w:t xml:space="preserve"> Breakout</w:t>
            </w:r>
          </w:p>
        </w:tc>
        <w:tc>
          <w:tcPr>
            <w:tcW w:w="2160" w:type="dxa"/>
          </w:tcPr>
          <w:p w14:paraId="5DCA1ECB" w14:textId="3C062A6F" w:rsidR="00D7345C" w:rsidRPr="00D7345C" w:rsidRDefault="00D7345C" w:rsidP="00D7345C">
            <w:pPr>
              <w:pStyle w:val="NoSpacing"/>
              <w:rPr>
                <w:lang w:val="en-US"/>
              </w:rPr>
            </w:pPr>
            <w:proofErr w:type="spellStart"/>
            <w:r w:rsidRPr="00D7345C">
              <w:rPr>
                <w:lang w:val="en-US"/>
              </w:rPr>
              <w:t>SparkFun</w:t>
            </w:r>
            <w:proofErr w:type="spellEnd"/>
            <w:r w:rsidRPr="00D7345C">
              <w:rPr>
                <w:lang w:val="en-US"/>
              </w:rPr>
              <w:t xml:space="preserve"> Level Shifting MicroSD Breakout</w:t>
            </w:r>
          </w:p>
        </w:tc>
        <w:tc>
          <w:tcPr>
            <w:tcW w:w="2880" w:type="dxa"/>
          </w:tcPr>
          <w:p w14:paraId="2E0C2E49" w14:textId="2E676683" w:rsidR="00D7345C" w:rsidRPr="00D7345C" w:rsidRDefault="00D7345C" w:rsidP="00D7345C">
            <w:pPr>
              <w:pStyle w:val="NoSpacing"/>
              <w:jc w:val="center"/>
              <w:rPr>
                <w:lang w:val="en-US"/>
              </w:rPr>
            </w:pPr>
            <w:r>
              <w:rPr>
                <w:lang w:val="en-US"/>
              </w:rPr>
              <w:t>SD data logging</w:t>
            </w:r>
          </w:p>
        </w:tc>
        <w:tc>
          <w:tcPr>
            <w:tcW w:w="1731" w:type="dxa"/>
          </w:tcPr>
          <w:p w14:paraId="24586683" w14:textId="33E72F28" w:rsidR="00D7345C" w:rsidRPr="00D7345C" w:rsidRDefault="00D7345C" w:rsidP="00D7345C">
            <w:pPr>
              <w:pStyle w:val="NoSpacing"/>
              <w:jc w:val="center"/>
              <w:rPr>
                <w:lang w:val="en-US"/>
              </w:rPr>
            </w:pPr>
            <w:hyperlink r:id="rId8">
              <w:proofErr w:type="spellStart"/>
              <w:r w:rsidRPr="00D7345C">
                <w:rPr>
                  <w:rStyle w:val="Hyperlink"/>
                  <w:lang w:val="en-GB"/>
                </w:rPr>
                <w:t>SparkFun</w:t>
              </w:r>
              <w:proofErr w:type="spellEnd"/>
            </w:hyperlink>
          </w:p>
        </w:tc>
      </w:tr>
      <w:tr w:rsidR="00D7345C" w:rsidRPr="00D7345C" w14:paraId="5558F7CB" w14:textId="77777777" w:rsidTr="00D7345C">
        <w:trPr>
          <w:tblHeader/>
        </w:trPr>
        <w:tc>
          <w:tcPr>
            <w:tcW w:w="355" w:type="dxa"/>
          </w:tcPr>
          <w:p w14:paraId="7B3C78FA" w14:textId="015A3562" w:rsidR="00D7345C" w:rsidRPr="00D7345C" w:rsidRDefault="00D7345C" w:rsidP="00D7345C">
            <w:pPr>
              <w:pStyle w:val="NoSpacing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90" w:type="dxa"/>
          </w:tcPr>
          <w:p w14:paraId="59FA1551" w14:textId="6512B40B" w:rsidR="00D7345C" w:rsidRPr="00D7345C" w:rsidRDefault="00D7345C" w:rsidP="00F940DF">
            <w:pPr>
              <w:pStyle w:val="NoSpacing"/>
              <w:jc w:val="both"/>
              <w:rPr>
                <w:lang w:val="en-US"/>
              </w:rPr>
            </w:pPr>
            <w:r>
              <w:rPr>
                <w:lang w:val="en-US"/>
              </w:rPr>
              <w:t>I2C Hub</w:t>
            </w:r>
          </w:p>
        </w:tc>
        <w:tc>
          <w:tcPr>
            <w:tcW w:w="2160" w:type="dxa"/>
          </w:tcPr>
          <w:p w14:paraId="6A10A010" w14:textId="0B153CE0" w:rsidR="00D7345C" w:rsidRPr="00D7345C" w:rsidRDefault="00D7345C" w:rsidP="00C96434">
            <w:pPr>
              <w:pStyle w:val="NoSpacing"/>
              <w:rPr>
                <w:lang w:val="en-US"/>
              </w:rPr>
            </w:pPr>
            <w:proofErr w:type="spellStart"/>
            <w:r>
              <w:rPr>
                <w:lang w:val="en-US"/>
              </w:rPr>
              <w:t>DFRobot</w:t>
            </w:r>
            <w:proofErr w:type="spellEnd"/>
            <w:r>
              <w:rPr>
                <w:lang w:val="en-US"/>
              </w:rPr>
              <w:t xml:space="preserve"> Gravity I2C Hub V1.0</w:t>
            </w:r>
          </w:p>
        </w:tc>
        <w:tc>
          <w:tcPr>
            <w:tcW w:w="2880" w:type="dxa"/>
          </w:tcPr>
          <w:p w14:paraId="1AD96546" w14:textId="07E5FE17" w:rsidR="00D7345C" w:rsidRPr="00D7345C" w:rsidRDefault="00D7345C" w:rsidP="00D7345C">
            <w:pPr>
              <w:pStyle w:val="NoSpacing"/>
              <w:jc w:val="center"/>
              <w:rPr>
                <w:lang w:val="en-US"/>
              </w:rPr>
            </w:pPr>
            <w:r>
              <w:rPr>
                <w:lang w:val="en-US"/>
              </w:rPr>
              <w:t>Splits I2C bus between SHT40 and SCD30</w:t>
            </w:r>
          </w:p>
        </w:tc>
        <w:tc>
          <w:tcPr>
            <w:tcW w:w="1731" w:type="dxa"/>
          </w:tcPr>
          <w:p w14:paraId="210EF1A5" w14:textId="2163CBA2" w:rsidR="00D7345C" w:rsidRPr="00D7345C" w:rsidRDefault="00D7345C" w:rsidP="00D7345C">
            <w:pPr>
              <w:pStyle w:val="NoSpacing"/>
              <w:jc w:val="center"/>
              <w:rPr>
                <w:lang w:val="en-US"/>
              </w:rPr>
            </w:pPr>
            <w:hyperlink r:id="rId9">
              <w:proofErr w:type="spellStart"/>
              <w:r>
                <w:rPr>
                  <w:color w:val="0563C1"/>
                  <w:u w:val="single"/>
                </w:rPr>
                <w:t>DFRobot</w:t>
              </w:r>
              <w:proofErr w:type="spellEnd"/>
            </w:hyperlink>
          </w:p>
        </w:tc>
      </w:tr>
      <w:tr w:rsidR="00D7345C" w:rsidRPr="00D7345C" w14:paraId="5F3D3E05" w14:textId="77777777" w:rsidTr="00D7345C">
        <w:trPr>
          <w:tblHeader/>
        </w:trPr>
        <w:tc>
          <w:tcPr>
            <w:tcW w:w="355" w:type="dxa"/>
          </w:tcPr>
          <w:p w14:paraId="2ACDC7F2" w14:textId="4B813D40" w:rsidR="00D7345C" w:rsidRDefault="00D7345C" w:rsidP="00D7345C">
            <w:pPr>
              <w:pStyle w:val="NoSpacing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890" w:type="dxa"/>
          </w:tcPr>
          <w:p w14:paraId="337C61C9" w14:textId="74CE7ED4" w:rsidR="00D7345C" w:rsidRDefault="00D7345C" w:rsidP="00F940DF">
            <w:pPr>
              <w:pStyle w:val="NoSpacing"/>
              <w:jc w:val="both"/>
              <w:rPr>
                <w:lang w:val="en-US"/>
              </w:rPr>
            </w:pPr>
            <w:r>
              <w:rPr>
                <w:lang w:val="en-US"/>
              </w:rPr>
              <w:t>SD Card</w:t>
            </w:r>
          </w:p>
        </w:tc>
        <w:tc>
          <w:tcPr>
            <w:tcW w:w="2160" w:type="dxa"/>
          </w:tcPr>
          <w:p w14:paraId="45C031D0" w14:textId="534A960E" w:rsidR="00D7345C" w:rsidRDefault="00D7345C" w:rsidP="00F940DF">
            <w:pPr>
              <w:pStyle w:val="NoSpacing"/>
              <w:jc w:val="both"/>
              <w:rPr>
                <w:lang w:val="en-US"/>
              </w:rPr>
            </w:pPr>
            <w:r>
              <w:rPr>
                <w:lang w:val="en-US"/>
              </w:rPr>
              <w:t>MicroSD (FAT32)</w:t>
            </w:r>
          </w:p>
        </w:tc>
        <w:tc>
          <w:tcPr>
            <w:tcW w:w="2880" w:type="dxa"/>
          </w:tcPr>
          <w:p w14:paraId="7943D193" w14:textId="7EC533B2" w:rsidR="00D7345C" w:rsidRDefault="00D7345C" w:rsidP="00D7345C">
            <w:pPr>
              <w:pStyle w:val="NoSpacing"/>
              <w:jc w:val="center"/>
              <w:rPr>
                <w:lang w:val="en-US"/>
              </w:rPr>
            </w:pPr>
            <w:r>
              <w:rPr>
                <w:lang w:val="en-US"/>
              </w:rPr>
              <w:t>Data storage</w:t>
            </w:r>
          </w:p>
        </w:tc>
        <w:tc>
          <w:tcPr>
            <w:tcW w:w="1731" w:type="dxa"/>
          </w:tcPr>
          <w:p w14:paraId="39CBEC83" w14:textId="77777777" w:rsidR="00D7345C" w:rsidRDefault="00D7345C" w:rsidP="00D7345C">
            <w:pPr>
              <w:pStyle w:val="NoSpacing"/>
              <w:jc w:val="center"/>
            </w:pPr>
          </w:p>
        </w:tc>
      </w:tr>
      <w:tr w:rsidR="00D7345C" w:rsidRPr="00D7345C" w14:paraId="432AD19B" w14:textId="77777777" w:rsidTr="00D7345C">
        <w:trPr>
          <w:tblHeader/>
        </w:trPr>
        <w:tc>
          <w:tcPr>
            <w:tcW w:w="355" w:type="dxa"/>
          </w:tcPr>
          <w:p w14:paraId="0FB1A03C" w14:textId="5CB7EE7D" w:rsidR="00D7345C" w:rsidRDefault="00D7345C" w:rsidP="00D7345C">
            <w:pPr>
              <w:pStyle w:val="NoSpacing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890" w:type="dxa"/>
          </w:tcPr>
          <w:p w14:paraId="2C5CD073" w14:textId="53BEE62F" w:rsidR="00D7345C" w:rsidRDefault="00D7345C" w:rsidP="00F940DF">
            <w:pPr>
              <w:pStyle w:val="NoSpacing"/>
              <w:jc w:val="both"/>
              <w:rPr>
                <w:lang w:val="en-US"/>
              </w:rPr>
            </w:pPr>
            <w:r>
              <w:rPr>
                <w:lang w:val="en-US"/>
              </w:rPr>
              <w:t>Power Supply</w:t>
            </w:r>
          </w:p>
        </w:tc>
        <w:tc>
          <w:tcPr>
            <w:tcW w:w="2160" w:type="dxa"/>
          </w:tcPr>
          <w:p w14:paraId="7FB59D85" w14:textId="3C92B57C" w:rsidR="00D7345C" w:rsidRDefault="00D7345C" w:rsidP="00C9643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5V USB AC/DC adapter</w:t>
            </w:r>
          </w:p>
        </w:tc>
        <w:tc>
          <w:tcPr>
            <w:tcW w:w="2880" w:type="dxa"/>
          </w:tcPr>
          <w:p w14:paraId="7568FE09" w14:textId="4282C93B" w:rsidR="00D7345C" w:rsidRDefault="00C96434" w:rsidP="00D7345C">
            <w:pPr>
              <w:pStyle w:val="NoSpacing"/>
              <w:jc w:val="center"/>
              <w:rPr>
                <w:lang w:val="en-US"/>
              </w:rPr>
            </w:pPr>
            <w:r>
              <w:rPr>
                <w:lang w:val="en-US"/>
              </w:rPr>
              <w:t>System power</w:t>
            </w:r>
          </w:p>
        </w:tc>
        <w:tc>
          <w:tcPr>
            <w:tcW w:w="1731" w:type="dxa"/>
          </w:tcPr>
          <w:p w14:paraId="57E68FE3" w14:textId="77777777" w:rsidR="00D7345C" w:rsidRDefault="00D7345C" w:rsidP="00D7345C">
            <w:pPr>
              <w:pStyle w:val="NoSpacing"/>
              <w:jc w:val="center"/>
            </w:pPr>
          </w:p>
        </w:tc>
      </w:tr>
      <w:tr w:rsidR="00C96434" w:rsidRPr="00D7345C" w14:paraId="4CA30490" w14:textId="77777777" w:rsidTr="00D7345C">
        <w:trPr>
          <w:tblHeader/>
        </w:trPr>
        <w:tc>
          <w:tcPr>
            <w:tcW w:w="355" w:type="dxa"/>
          </w:tcPr>
          <w:p w14:paraId="687AD033" w14:textId="24F2F556" w:rsidR="00C96434" w:rsidRDefault="00C96434" w:rsidP="00D7345C">
            <w:pPr>
              <w:pStyle w:val="NoSpacing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890" w:type="dxa"/>
          </w:tcPr>
          <w:p w14:paraId="4A9217BB" w14:textId="4F139311" w:rsidR="00C96434" w:rsidRDefault="00C96434" w:rsidP="00F940DF">
            <w:pPr>
              <w:pStyle w:val="NoSpacing"/>
              <w:jc w:val="both"/>
              <w:rPr>
                <w:lang w:val="en-US"/>
              </w:rPr>
            </w:pPr>
            <w:r>
              <w:rPr>
                <w:lang w:val="en-US"/>
              </w:rPr>
              <w:t>Cables</w:t>
            </w:r>
          </w:p>
        </w:tc>
        <w:tc>
          <w:tcPr>
            <w:tcW w:w="2160" w:type="dxa"/>
          </w:tcPr>
          <w:p w14:paraId="61A54DA7" w14:textId="2EC3972F" w:rsidR="00C96434" w:rsidRDefault="00C96434" w:rsidP="00C9643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Jumper wires, USB-B cable</w:t>
            </w:r>
          </w:p>
        </w:tc>
        <w:tc>
          <w:tcPr>
            <w:tcW w:w="2880" w:type="dxa"/>
          </w:tcPr>
          <w:p w14:paraId="1DA0EF04" w14:textId="6D949032" w:rsidR="00C96434" w:rsidRDefault="00C96434" w:rsidP="00D7345C">
            <w:pPr>
              <w:pStyle w:val="NoSpacing"/>
              <w:jc w:val="center"/>
              <w:rPr>
                <w:lang w:val="en-US"/>
              </w:rPr>
            </w:pPr>
            <w:r>
              <w:rPr>
                <w:lang w:val="en-US"/>
              </w:rPr>
              <w:t>Connections</w:t>
            </w:r>
          </w:p>
        </w:tc>
        <w:tc>
          <w:tcPr>
            <w:tcW w:w="1731" w:type="dxa"/>
          </w:tcPr>
          <w:p w14:paraId="41FE1CC8" w14:textId="77777777" w:rsidR="00C96434" w:rsidRDefault="00C96434" w:rsidP="00D7345C">
            <w:pPr>
              <w:pStyle w:val="NoSpacing"/>
              <w:jc w:val="center"/>
            </w:pPr>
          </w:p>
        </w:tc>
      </w:tr>
    </w:tbl>
    <w:p w14:paraId="25F0A479" w14:textId="77777777" w:rsidR="00F940DF" w:rsidRDefault="00F940DF" w:rsidP="00F940DF">
      <w:pPr>
        <w:pStyle w:val="NoSpacing"/>
        <w:jc w:val="both"/>
        <w:rPr>
          <w:b/>
          <w:bCs/>
          <w:lang w:val="en-US"/>
        </w:rPr>
      </w:pPr>
    </w:p>
    <w:p w14:paraId="223EB474" w14:textId="538CB101" w:rsidR="00C96434" w:rsidRDefault="00C96434" w:rsidP="00F940DF">
      <w:pPr>
        <w:pStyle w:val="NoSpacing"/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System Photos</w:t>
      </w:r>
    </w:p>
    <w:p w14:paraId="5CA578AF" w14:textId="401A11F7" w:rsidR="00C96434" w:rsidRDefault="00C96434" w:rsidP="00C96434">
      <w:pPr>
        <w:pStyle w:val="NoSpacing"/>
        <w:tabs>
          <w:tab w:val="left" w:pos="383"/>
        </w:tabs>
        <w:jc w:val="center"/>
        <w:rPr>
          <w:noProof/>
          <w:lang w:val="en-US"/>
        </w:rPr>
      </w:pPr>
    </w:p>
    <w:p w14:paraId="0A6D5288" w14:textId="432FFB49" w:rsidR="00C96434" w:rsidRDefault="00C96434" w:rsidP="00C96434">
      <w:pPr>
        <w:pStyle w:val="NoSpacing"/>
        <w:tabs>
          <w:tab w:val="left" w:pos="383"/>
        </w:tabs>
        <w:jc w:val="center"/>
        <w:rPr>
          <w:i/>
          <w:iCs/>
          <w:lang w:val="en-US"/>
        </w:rPr>
      </w:pP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15A31153" wp14:editId="275E8411">
            <wp:simplePos x="0" y="0"/>
            <wp:positionH relativeFrom="margin">
              <wp:align>center</wp:align>
            </wp:positionH>
            <wp:positionV relativeFrom="paragraph">
              <wp:posOffset>20568</wp:posOffset>
            </wp:positionV>
            <wp:extent cx="4173855" cy="3352800"/>
            <wp:effectExtent l="19050" t="19050" r="17145" b="19050"/>
            <wp:wrapNone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 rotWithShape="1">
                    <a:blip r:embed="rId10"/>
                    <a:srcRect l="6115" r="21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855" cy="3352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256347" w14:textId="77777777" w:rsidR="00C96434" w:rsidRDefault="00C96434" w:rsidP="00C96434">
      <w:pPr>
        <w:pStyle w:val="NoSpacing"/>
        <w:tabs>
          <w:tab w:val="left" w:pos="383"/>
        </w:tabs>
        <w:jc w:val="center"/>
        <w:rPr>
          <w:i/>
          <w:iCs/>
          <w:lang w:val="en-US"/>
        </w:rPr>
      </w:pPr>
    </w:p>
    <w:p w14:paraId="1B47F303" w14:textId="77777777" w:rsidR="00C96434" w:rsidRDefault="00C96434" w:rsidP="00C96434">
      <w:pPr>
        <w:pStyle w:val="NoSpacing"/>
        <w:tabs>
          <w:tab w:val="left" w:pos="383"/>
        </w:tabs>
        <w:jc w:val="center"/>
        <w:rPr>
          <w:i/>
          <w:iCs/>
          <w:lang w:val="en-US"/>
        </w:rPr>
      </w:pPr>
    </w:p>
    <w:p w14:paraId="3C5AA3DA" w14:textId="77777777" w:rsidR="00C96434" w:rsidRDefault="00C96434" w:rsidP="00C96434">
      <w:pPr>
        <w:pStyle w:val="NoSpacing"/>
        <w:tabs>
          <w:tab w:val="left" w:pos="383"/>
        </w:tabs>
        <w:jc w:val="center"/>
        <w:rPr>
          <w:i/>
          <w:iCs/>
          <w:lang w:val="en-US"/>
        </w:rPr>
      </w:pPr>
    </w:p>
    <w:p w14:paraId="27CACBF3" w14:textId="77777777" w:rsidR="00C96434" w:rsidRDefault="00C96434" w:rsidP="00C96434">
      <w:pPr>
        <w:pStyle w:val="NoSpacing"/>
        <w:tabs>
          <w:tab w:val="left" w:pos="383"/>
        </w:tabs>
        <w:jc w:val="center"/>
        <w:rPr>
          <w:i/>
          <w:iCs/>
          <w:lang w:val="en-US"/>
        </w:rPr>
      </w:pPr>
    </w:p>
    <w:p w14:paraId="365870E2" w14:textId="77777777" w:rsidR="00C96434" w:rsidRDefault="00C96434" w:rsidP="00C96434">
      <w:pPr>
        <w:pStyle w:val="NoSpacing"/>
        <w:tabs>
          <w:tab w:val="left" w:pos="383"/>
        </w:tabs>
        <w:jc w:val="center"/>
        <w:rPr>
          <w:i/>
          <w:iCs/>
          <w:lang w:val="en-US"/>
        </w:rPr>
      </w:pPr>
    </w:p>
    <w:p w14:paraId="6EDB2C96" w14:textId="77777777" w:rsidR="00C96434" w:rsidRDefault="00C96434" w:rsidP="00C96434">
      <w:pPr>
        <w:pStyle w:val="NoSpacing"/>
        <w:tabs>
          <w:tab w:val="left" w:pos="383"/>
        </w:tabs>
        <w:jc w:val="center"/>
        <w:rPr>
          <w:i/>
          <w:iCs/>
          <w:lang w:val="en-US"/>
        </w:rPr>
      </w:pPr>
    </w:p>
    <w:p w14:paraId="645D0E96" w14:textId="77777777" w:rsidR="00C96434" w:rsidRDefault="00C96434" w:rsidP="00C96434">
      <w:pPr>
        <w:pStyle w:val="NoSpacing"/>
        <w:tabs>
          <w:tab w:val="left" w:pos="383"/>
        </w:tabs>
        <w:jc w:val="center"/>
        <w:rPr>
          <w:i/>
          <w:iCs/>
          <w:lang w:val="en-US"/>
        </w:rPr>
      </w:pPr>
    </w:p>
    <w:p w14:paraId="2CAF784C" w14:textId="77777777" w:rsidR="00C96434" w:rsidRDefault="00C96434" w:rsidP="00C96434">
      <w:pPr>
        <w:pStyle w:val="NoSpacing"/>
        <w:tabs>
          <w:tab w:val="left" w:pos="383"/>
        </w:tabs>
        <w:jc w:val="center"/>
        <w:rPr>
          <w:i/>
          <w:iCs/>
          <w:lang w:val="en-US"/>
        </w:rPr>
      </w:pPr>
    </w:p>
    <w:p w14:paraId="3115FF77" w14:textId="77777777" w:rsidR="00C96434" w:rsidRDefault="00C96434" w:rsidP="00C96434">
      <w:pPr>
        <w:pStyle w:val="NoSpacing"/>
        <w:tabs>
          <w:tab w:val="left" w:pos="383"/>
        </w:tabs>
        <w:jc w:val="center"/>
        <w:rPr>
          <w:i/>
          <w:iCs/>
          <w:lang w:val="en-US"/>
        </w:rPr>
      </w:pPr>
    </w:p>
    <w:p w14:paraId="09FF8200" w14:textId="77777777" w:rsidR="00C96434" w:rsidRDefault="00C96434" w:rsidP="00C96434">
      <w:pPr>
        <w:pStyle w:val="NoSpacing"/>
        <w:tabs>
          <w:tab w:val="left" w:pos="383"/>
        </w:tabs>
        <w:jc w:val="center"/>
        <w:rPr>
          <w:i/>
          <w:iCs/>
          <w:lang w:val="en-US"/>
        </w:rPr>
      </w:pPr>
    </w:p>
    <w:p w14:paraId="4E54F6EE" w14:textId="77777777" w:rsidR="00C96434" w:rsidRDefault="00C96434" w:rsidP="00C96434">
      <w:pPr>
        <w:pStyle w:val="NoSpacing"/>
        <w:tabs>
          <w:tab w:val="left" w:pos="383"/>
        </w:tabs>
        <w:jc w:val="center"/>
        <w:rPr>
          <w:i/>
          <w:iCs/>
          <w:lang w:val="en-US"/>
        </w:rPr>
      </w:pPr>
    </w:p>
    <w:p w14:paraId="71C92AFB" w14:textId="77777777" w:rsidR="00C96434" w:rsidRDefault="00C96434" w:rsidP="00C96434">
      <w:pPr>
        <w:pStyle w:val="NoSpacing"/>
        <w:tabs>
          <w:tab w:val="left" w:pos="383"/>
        </w:tabs>
        <w:jc w:val="center"/>
        <w:rPr>
          <w:i/>
          <w:iCs/>
          <w:lang w:val="en-US"/>
        </w:rPr>
      </w:pPr>
    </w:p>
    <w:p w14:paraId="2F1A1DA6" w14:textId="77777777" w:rsidR="00C96434" w:rsidRDefault="00C96434" w:rsidP="00C96434">
      <w:pPr>
        <w:pStyle w:val="NoSpacing"/>
        <w:tabs>
          <w:tab w:val="left" w:pos="383"/>
        </w:tabs>
        <w:jc w:val="center"/>
        <w:rPr>
          <w:i/>
          <w:iCs/>
          <w:lang w:val="en-US"/>
        </w:rPr>
      </w:pPr>
    </w:p>
    <w:p w14:paraId="7607E2B9" w14:textId="77777777" w:rsidR="00C96434" w:rsidRDefault="00C96434" w:rsidP="00C96434">
      <w:pPr>
        <w:pStyle w:val="NoSpacing"/>
        <w:tabs>
          <w:tab w:val="left" w:pos="383"/>
        </w:tabs>
        <w:jc w:val="center"/>
        <w:rPr>
          <w:i/>
          <w:iCs/>
          <w:lang w:val="en-US"/>
        </w:rPr>
      </w:pPr>
    </w:p>
    <w:p w14:paraId="21230C6A" w14:textId="77777777" w:rsidR="00C96434" w:rsidRDefault="00C96434" w:rsidP="00C96434">
      <w:pPr>
        <w:pStyle w:val="NoSpacing"/>
        <w:tabs>
          <w:tab w:val="left" w:pos="383"/>
        </w:tabs>
        <w:jc w:val="center"/>
        <w:rPr>
          <w:i/>
          <w:iCs/>
          <w:lang w:val="en-US"/>
        </w:rPr>
      </w:pPr>
    </w:p>
    <w:p w14:paraId="0B1BC1D6" w14:textId="77777777" w:rsidR="00C96434" w:rsidRDefault="00C96434" w:rsidP="00C96434">
      <w:pPr>
        <w:pStyle w:val="NoSpacing"/>
        <w:tabs>
          <w:tab w:val="left" w:pos="383"/>
        </w:tabs>
        <w:jc w:val="center"/>
        <w:rPr>
          <w:i/>
          <w:iCs/>
          <w:lang w:val="en-US"/>
        </w:rPr>
      </w:pPr>
    </w:p>
    <w:p w14:paraId="35EAD1D9" w14:textId="77777777" w:rsidR="00C96434" w:rsidRDefault="00C96434" w:rsidP="00C96434">
      <w:pPr>
        <w:pStyle w:val="NoSpacing"/>
        <w:tabs>
          <w:tab w:val="left" w:pos="383"/>
        </w:tabs>
        <w:jc w:val="center"/>
        <w:rPr>
          <w:i/>
          <w:iCs/>
          <w:lang w:val="en-US"/>
        </w:rPr>
      </w:pPr>
    </w:p>
    <w:p w14:paraId="5AD68DFC" w14:textId="77777777" w:rsidR="00C96434" w:rsidRDefault="00C96434" w:rsidP="00C96434">
      <w:pPr>
        <w:pStyle w:val="NoSpacing"/>
        <w:tabs>
          <w:tab w:val="left" w:pos="383"/>
        </w:tabs>
        <w:rPr>
          <w:i/>
          <w:iCs/>
          <w:lang w:val="en-US"/>
        </w:rPr>
      </w:pPr>
    </w:p>
    <w:p w14:paraId="4F362C0B" w14:textId="040BFC31" w:rsidR="00C96434" w:rsidRDefault="00C96434" w:rsidP="00C96434">
      <w:pPr>
        <w:pStyle w:val="NoSpacing"/>
        <w:tabs>
          <w:tab w:val="left" w:pos="383"/>
        </w:tabs>
        <w:jc w:val="center"/>
        <w:rPr>
          <w:i/>
          <w:iCs/>
          <w:lang w:val="en-US"/>
        </w:rPr>
      </w:pPr>
      <w:r>
        <w:rPr>
          <w:i/>
          <w:iCs/>
          <w:lang w:val="en-US"/>
        </w:rPr>
        <w:t>Image of the Project</w:t>
      </w:r>
    </w:p>
    <w:p w14:paraId="1DFB8820" w14:textId="48DA232C" w:rsidR="00C96434" w:rsidRDefault="00C96434" w:rsidP="00F940DF">
      <w:pPr>
        <w:pStyle w:val="NoSpacing"/>
        <w:jc w:val="both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BE5CCB9" wp14:editId="58BA7BEC">
            <wp:simplePos x="0" y="0"/>
            <wp:positionH relativeFrom="margin">
              <wp:posOffset>776828</wp:posOffset>
            </wp:positionH>
            <wp:positionV relativeFrom="paragraph">
              <wp:posOffset>225598</wp:posOffset>
            </wp:positionV>
            <wp:extent cx="4126675" cy="3598223"/>
            <wp:effectExtent l="19050" t="19050" r="26670" b="21590"/>
            <wp:wrapNone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675" cy="35982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A07657" w14:textId="77777777" w:rsidR="00C96434" w:rsidRPr="00C96434" w:rsidRDefault="00C96434" w:rsidP="00C96434">
      <w:pPr>
        <w:rPr>
          <w:lang w:val="en-US"/>
        </w:rPr>
      </w:pPr>
    </w:p>
    <w:p w14:paraId="73D89B8D" w14:textId="77777777" w:rsidR="00C96434" w:rsidRPr="00C96434" w:rsidRDefault="00C96434" w:rsidP="00C96434">
      <w:pPr>
        <w:rPr>
          <w:lang w:val="en-US"/>
        </w:rPr>
      </w:pPr>
    </w:p>
    <w:p w14:paraId="08B0DC64" w14:textId="77777777" w:rsidR="00C96434" w:rsidRPr="00C96434" w:rsidRDefault="00C96434" w:rsidP="00C96434">
      <w:pPr>
        <w:rPr>
          <w:lang w:val="en-US"/>
        </w:rPr>
      </w:pPr>
    </w:p>
    <w:p w14:paraId="1871AB8A" w14:textId="77777777" w:rsidR="00C96434" w:rsidRPr="00C96434" w:rsidRDefault="00C96434" w:rsidP="00C96434">
      <w:pPr>
        <w:rPr>
          <w:lang w:val="en-US"/>
        </w:rPr>
      </w:pPr>
    </w:p>
    <w:p w14:paraId="1C0913C5" w14:textId="77777777" w:rsidR="00C96434" w:rsidRPr="00C96434" w:rsidRDefault="00C96434" w:rsidP="00C96434">
      <w:pPr>
        <w:rPr>
          <w:lang w:val="en-US"/>
        </w:rPr>
      </w:pPr>
    </w:p>
    <w:p w14:paraId="21FC2C6B" w14:textId="77777777" w:rsidR="00C96434" w:rsidRPr="00C96434" w:rsidRDefault="00C96434" w:rsidP="00C96434">
      <w:pPr>
        <w:rPr>
          <w:lang w:val="en-US"/>
        </w:rPr>
      </w:pPr>
    </w:p>
    <w:p w14:paraId="6B9EB574" w14:textId="77777777" w:rsidR="00C96434" w:rsidRPr="00C96434" w:rsidRDefault="00C96434" w:rsidP="00C96434">
      <w:pPr>
        <w:rPr>
          <w:lang w:val="en-US"/>
        </w:rPr>
      </w:pPr>
    </w:p>
    <w:p w14:paraId="2BE47033" w14:textId="77777777" w:rsidR="00C96434" w:rsidRPr="00C96434" w:rsidRDefault="00C96434" w:rsidP="00C96434">
      <w:pPr>
        <w:rPr>
          <w:lang w:val="en-US"/>
        </w:rPr>
      </w:pPr>
    </w:p>
    <w:p w14:paraId="281ECB67" w14:textId="77777777" w:rsidR="00C96434" w:rsidRPr="00C96434" w:rsidRDefault="00C96434" w:rsidP="00C96434">
      <w:pPr>
        <w:rPr>
          <w:lang w:val="en-US"/>
        </w:rPr>
      </w:pPr>
    </w:p>
    <w:p w14:paraId="540C8E04" w14:textId="77777777" w:rsidR="00C96434" w:rsidRPr="00C96434" w:rsidRDefault="00C96434" w:rsidP="00C96434">
      <w:pPr>
        <w:rPr>
          <w:lang w:val="en-US"/>
        </w:rPr>
      </w:pPr>
    </w:p>
    <w:p w14:paraId="23AFC90E" w14:textId="77777777" w:rsidR="00C96434" w:rsidRPr="00C96434" w:rsidRDefault="00C96434" w:rsidP="00C96434">
      <w:pPr>
        <w:rPr>
          <w:lang w:val="en-US"/>
        </w:rPr>
      </w:pPr>
    </w:p>
    <w:p w14:paraId="6AC05E99" w14:textId="77777777" w:rsidR="00C96434" w:rsidRDefault="00C96434" w:rsidP="00C96434">
      <w:pPr>
        <w:rPr>
          <w:lang w:val="en-US"/>
        </w:rPr>
      </w:pPr>
    </w:p>
    <w:p w14:paraId="40D515D5" w14:textId="0F4EF062" w:rsidR="00C96434" w:rsidRDefault="00C96434" w:rsidP="00C96434">
      <w:pPr>
        <w:jc w:val="center"/>
        <w:rPr>
          <w:i/>
          <w:iCs/>
          <w:lang w:val="en-US"/>
        </w:rPr>
      </w:pPr>
      <w:r>
        <w:rPr>
          <w:i/>
          <w:iCs/>
          <w:lang w:val="en-US"/>
        </w:rPr>
        <w:t>Connection Diagram</w:t>
      </w:r>
    </w:p>
    <w:p w14:paraId="5F414A8F" w14:textId="77777777" w:rsidR="00C96434" w:rsidRDefault="00C96434" w:rsidP="00C96434">
      <w:pPr>
        <w:jc w:val="center"/>
        <w:rPr>
          <w:i/>
          <w:iCs/>
          <w:lang w:val="en-US"/>
        </w:rPr>
      </w:pPr>
    </w:p>
    <w:p w14:paraId="43AE9DCB" w14:textId="7251122A" w:rsidR="00C96434" w:rsidRDefault="00C96434" w:rsidP="00C96434">
      <w:pPr>
        <w:jc w:val="both"/>
        <w:rPr>
          <w:b/>
          <w:bCs/>
          <w:lang w:val="en-US"/>
        </w:rPr>
      </w:pPr>
      <w:r>
        <w:rPr>
          <w:noProof/>
        </w:rPr>
        <w:lastRenderedPageBreak/>
        <w:drawing>
          <wp:anchor distT="114300" distB="114300" distL="114300" distR="114300" simplePos="0" relativeHeight="251663360" behindDoc="0" locked="0" layoutInCell="1" hidden="0" allowOverlap="1" wp14:anchorId="016D6033" wp14:editId="5856E793">
            <wp:simplePos x="0" y="0"/>
            <wp:positionH relativeFrom="margin">
              <wp:align>left</wp:align>
            </wp:positionH>
            <wp:positionV relativeFrom="paragraph">
              <wp:posOffset>486336</wp:posOffset>
            </wp:positionV>
            <wp:extent cx="5723255" cy="4452620"/>
            <wp:effectExtent l="19050" t="19050" r="10795" b="24130"/>
            <wp:wrapSquare wrapText="bothSides" distT="114300" distB="11430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4452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lang w:val="en-US"/>
        </w:rPr>
        <w:t>Results</w:t>
      </w:r>
    </w:p>
    <w:p w14:paraId="7A585BC3" w14:textId="29B1DA7E" w:rsidR="00C96434" w:rsidRPr="00416F26" w:rsidRDefault="00416F26" w:rsidP="00416F26">
      <w:pPr>
        <w:pStyle w:val="NoSpacing"/>
        <w:jc w:val="center"/>
        <w:rPr>
          <w:i/>
          <w:iCs/>
          <w:lang w:val="en-US"/>
        </w:rPr>
      </w:pPr>
      <w:r w:rsidRPr="00416F26">
        <w:rPr>
          <w:i/>
          <w:iCs/>
          <w:lang w:val="en-US"/>
        </w:rPr>
        <w:t xml:space="preserve">4-Day Continuous Logging of Indoor Environmental Monitoring </w:t>
      </w:r>
      <w:r w:rsidRPr="00416F26">
        <w:rPr>
          <w:i/>
          <w:iCs/>
          <w:lang w:val="en-US"/>
        </w:rPr>
        <w:br/>
        <w:t>in a Residential Living Room.</w:t>
      </w:r>
    </w:p>
    <w:p w14:paraId="06F2DE95" w14:textId="77777777" w:rsidR="00416F26" w:rsidRDefault="00416F26" w:rsidP="00C96434">
      <w:pPr>
        <w:jc w:val="both"/>
        <w:rPr>
          <w:lang w:val="en-US"/>
        </w:rPr>
      </w:pPr>
    </w:p>
    <w:p w14:paraId="56187348" w14:textId="1449D1C4" w:rsidR="00C96434" w:rsidRDefault="00C96434" w:rsidP="00C96434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Conclusion</w:t>
      </w:r>
    </w:p>
    <w:p w14:paraId="59CD5D1E" w14:textId="77777777" w:rsidR="00C96434" w:rsidRPr="00C96434" w:rsidRDefault="00C96434" w:rsidP="00C96434">
      <w:pPr>
        <w:pStyle w:val="NoSpacing"/>
        <w:jc w:val="both"/>
        <w:rPr>
          <w:lang w:val="en-GB"/>
        </w:rPr>
      </w:pPr>
      <w:r>
        <w:rPr>
          <w:lang w:val="en-US"/>
        </w:rPr>
        <w:t>The DIY monitoring system was successfully tested for a duration of roughly 4.5 days, capturing CO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levels alongside T/RH data every 30 seconds to produce a dataset exceeding 12,900 observations. Throughout this measurement period, the setup exhibited robust and dependable behavior, as was characterized by a high degree of correlation in temporal trends between sensors for each of the three environmental indicators assessed. Living room thermal conditions fluctuated between 21.1</w:t>
      </w:r>
      <w:r w:rsidRPr="00C96434">
        <w:rPr>
          <w:rFonts w:ascii="Arial" w:eastAsia="Arial" w:hAnsi="Arial" w:cs="Arial"/>
          <w:kern w:val="0"/>
          <w:sz w:val="22"/>
          <w:szCs w:val="22"/>
          <w:lang w:val="en-GB"/>
          <w14:ligatures w14:val="none"/>
        </w:rPr>
        <w:t>°</w:t>
      </w:r>
      <w:r w:rsidRPr="00C96434">
        <w:rPr>
          <w:lang w:val="en-GB"/>
        </w:rPr>
        <w:t>C and 28.2°C (mean 25.2°C, SHT40),</w:t>
      </w:r>
      <w:r>
        <w:rPr>
          <w:lang w:val="en-GB"/>
        </w:rPr>
        <w:t xml:space="preserve"> following diurnal patterns that were influenced by external climate and internal occupancy. A systematic positive deviation of nearly </w:t>
      </w:r>
      <w:proofErr w:type="spellStart"/>
      <w:r w:rsidRPr="00C96434">
        <w:rPr>
          <w:lang w:val="en-GB"/>
        </w:rPr>
        <w:t>nearly</w:t>
      </w:r>
      <w:proofErr w:type="spellEnd"/>
      <w:r w:rsidRPr="00C96434">
        <w:rPr>
          <w:lang w:val="en-GB"/>
        </w:rPr>
        <w:t xml:space="preserve"> +2.9°C was noted in the SCD30 sensor compared to the SHT40 across the monitoring period. Correspondingly, relative humidity (RH) varied from 25.9% to 66.8% (SHT40 average 48.5%), with the SCD30 reporting values approximately 8.4% lower. Regardless of these fixed offsets, both devices demonstrated highly correlated temporal trends, validating the system’s ability to accurately monitor environmental shifts.</w:t>
      </w:r>
    </w:p>
    <w:p w14:paraId="367A3A8A" w14:textId="77777777" w:rsidR="00C96434" w:rsidRPr="00C96434" w:rsidRDefault="00C96434" w:rsidP="00C96434">
      <w:pPr>
        <w:pStyle w:val="NoSpacing"/>
        <w:jc w:val="both"/>
        <w:rPr>
          <w:lang w:val="en-GB"/>
        </w:rPr>
      </w:pPr>
    </w:p>
    <w:p w14:paraId="0A249687" w14:textId="56DDE166" w:rsidR="00C96434" w:rsidRDefault="00C96434" w:rsidP="00C96434">
      <w:pPr>
        <w:pStyle w:val="NoSpacing"/>
        <w:jc w:val="both"/>
        <w:rPr>
          <w:lang w:val="en-GB"/>
        </w:rPr>
      </w:pPr>
      <w:r w:rsidRPr="00C96434">
        <w:rPr>
          <w:lang w:val="en-GB"/>
        </w:rPr>
        <w:lastRenderedPageBreak/>
        <w:t>Carbon dioxide levels spanned 150 to 729 ppm, maintaining a campaign average of 248 ppm. The recorded data clearly reflected occupancy patterns, with CO₂ concentrations ascending during periods of human presence and receding during ventilation or vacancy. Two specific anomalies were detected: at roughly hour 66, a localized power failure triggered a controller reset, resulting in a temporal discontinuity; at approximately hour 90, a significant CO₂ peak was logged. This latter event was associated with a combustion occurrence</w:t>
      </w:r>
      <w:r w:rsidR="00416F26">
        <w:rPr>
          <w:lang w:val="en-GB"/>
        </w:rPr>
        <w:t xml:space="preserve"> (a burning popcorn incident), </w:t>
      </w:r>
      <w:r w:rsidRPr="00C96434">
        <w:rPr>
          <w:lang w:val="en-GB"/>
        </w:rPr>
        <w:t>which briefly elevated concentrations far beyond the baseline.</w:t>
      </w:r>
    </w:p>
    <w:p w14:paraId="63ECE878" w14:textId="77777777" w:rsidR="00C96434" w:rsidRPr="00C96434" w:rsidRDefault="00C96434" w:rsidP="00C96434">
      <w:pPr>
        <w:pStyle w:val="NoSpacing"/>
        <w:jc w:val="both"/>
        <w:rPr>
          <w:lang w:val="en-GB"/>
        </w:rPr>
      </w:pPr>
    </w:p>
    <w:p w14:paraId="38AF7D14" w14:textId="77777777" w:rsidR="00C96434" w:rsidRDefault="00C96434" w:rsidP="00C96434">
      <w:pPr>
        <w:pStyle w:val="NoSpacing"/>
        <w:jc w:val="both"/>
        <w:rPr>
          <w:lang w:val="en-GB"/>
        </w:rPr>
      </w:pPr>
      <w:r w:rsidRPr="00C96434">
        <w:rPr>
          <w:lang w:val="en-GB"/>
        </w:rPr>
        <w:t xml:space="preserve">The first-iteration DIY monitoring platform demonstrated its efficacy as a cost-effective tool for integrated IEQ logging. Primary constraints observed during this trial included the lack of a real-time clock (RTC) for precise event timestamping and the system's vulnerability to electrical interruptions. Subsequent developments could mitigate these issues by integrating an RTC module and an auxiliary battery source. </w:t>
      </w:r>
    </w:p>
    <w:p w14:paraId="5F4798B7" w14:textId="77777777" w:rsidR="00C96434" w:rsidRDefault="00C96434" w:rsidP="00C96434">
      <w:pPr>
        <w:pStyle w:val="NoSpacing"/>
        <w:jc w:val="both"/>
        <w:rPr>
          <w:lang w:val="en-GB"/>
        </w:rPr>
      </w:pPr>
    </w:p>
    <w:p w14:paraId="6E51DF36" w14:textId="77777777" w:rsidR="00C96434" w:rsidRDefault="00C96434" w:rsidP="00C96434">
      <w:pPr>
        <w:pStyle w:val="NoSpacing"/>
        <w:jc w:val="both"/>
        <w:rPr>
          <w:lang w:val="en-GB"/>
        </w:rPr>
      </w:pPr>
    </w:p>
    <w:p w14:paraId="5676838F" w14:textId="77777777" w:rsidR="00C96434" w:rsidRPr="00C96434" w:rsidRDefault="00C96434" w:rsidP="00C96434">
      <w:pPr>
        <w:pStyle w:val="NoSpacing"/>
        <w:jc w:val="both"/>
        <w:rPr>
          <w:b/>
          <w:bCs/>
          <w:lang w:val="en-GB"/>
        </w:rPr>
      </w:pPr>
      <w:r w:rsidRPr="00C96434">
        <w:rPr>
          <w:b/>
          <w:bCs/>
          <w:lang w:val="en-GB"/>
        </w:rPr>
        <w:t xml:space="preserve">Reference: </w:t>
      </w:r>
    </w:p>
    <w:p w14:paraId="1BA1EFF3" w14:textId="77777777" w:rsidR="00C96434" w:rsidRPr="00C96434" w:rsidRDefault="00C96434" w:rsidP="00C96434">
      <w:pPr>
        <w:pStyle w:val="NoSpacing"/>
        <w:jc w:val="both"/>
        <w:rPr>
          <w:b/>
          <w:bCs/>
          <w:lang w:val="en-GB"/>
        </w:rPr>
      </w:pPr>
    </w:p>
    <w:p w14:paraId="2E7EFF71" w14:textId="77777777" w:rsidR="00C96434" w:rsidRPr="00C96434" w:rsidRDefault="00C96434" w:rsidP="00C96434">
      <w:pPr>
        <w:pStyle w:val="NoSpacing"/>
        <w:rPr>
          <w:lang w:val="en-GB"/>
        </w:rPr>
      </w:pPr>
      <w:r w:rsidRPr="00C96434">
        <w:rPr>
          <w:lang w:val="en-GB"/>
        </w:rPr>
        <w:t xml:space="preserve">Dorizas, P.V. et al. (2018). </w:t>
      </w:r>
      <w:r w:rsidRPr="00C96434">
        <w:rPr>
          <w:i/>
          <w:iCs/>
          <w:lang w:val="en-GB"/>
        </w:rPr>
        <w:t>A holistic approach for the assessment of the indoor environmental quality...</w:t>
      </w:r>
      <w:r w:rsidRPr="00C96434">
        <w:rPr>
          <w:lang w:val="en-GB"/>
        </w:rPr>
        <w:t xml:space="preserve"> Journal of Building Engineering.</w:t>
      </w:r>
      <w:hyperlink r:id="rId13">
        <w:r w:rsidRPr="00C96434">
          <w:rPr>
            <w:rStyle w:val="Hyperlink"/>
            <w:lang w:val="en-GB"/>
          </w:rPr>
          <w:t xml:space="preserve"> </w:t>
        </w:r>
      </w:hyperlink>
      <w:hyperlink r:id="rId14">
        <w:r w:rsidRPr="00C96434">
          <w:rPr>
            <w:rStyle w:val="Hyperlink"/>
            <w:lang w:val="en-GB"/>
          </w:rPr>
          <w:t>https://doi.org/10.1016/j.jobe.2018.07.007</w:t>
        </w:r>
      </w:hyperlink>
      <w:r w:rsidRPr="00C96434">
        <w:rPr>
          <w:lang w:val="en-GB"/>
        </w:rPr>
        <w:t xml:space="preserve"> </w:t>
      </w:r>
    </w:p>
    <w:p w14:paraId="04449ACD" w14:textId="77777777" w:rsidR="00C96434" w:rsidRPr="00C96434" w:rsidRDefault="00C96434" w:rsidP="00C96434">
      <w:pPr>
        <w:pStyle w:val="NoSpacing"/>
        <w:jc w:val="both"/>
        <w:rPr>
          <w:lang w:val="en-GB"/>
        </w:rPr>
      </w:pPr>
    </w:p>
    <w:p w14:paraId="710ABCFB" w14:textId="3F5E3F68" w:rsidR="00C96434" w:rsidRPr="00C96434" w:rsidRDefault="00C96434" w:rsidP="00C96434">
      <w:pPr>
        <w:pStyle w:val="NoSpacing"/>
        <w:jc w:val="both"/>
        <w:rPr>
          <w:lang w:val="en-GB"/>
        </w:rPr>
      </w:pPr>
    </w:p>
    <w:sectPr w:rsidR="00C96434" w:rsidRPr="00C9643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C0AF9"/>
    <w:multiLevelType w:val="hybridMultilevel"/>
    <w:tmpl w:val="FE628368"/>
    <w:lvl w:ilvl="0" w:tplc="1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EC560F"/>
    <w:multiLevelType w:val="hybridMultilevel"/>
    <w:tmpl w:val="780A7DB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279812">
    <w:abstractNumId w:val="0"/>
  </w:num>
  <w:num w:numId="2" w16cid:durableId="703823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0DF"/>
    <w:rsid w:val="00297797"/>
    <w:rsid w:val="002E5940"/>
    <w:rsid w:val="00416F26"/>
    <w:rsid w:val="004230D0"/>
    <w:rsid w:val="0053447A"/>
    <w:rsid w:val="00535085"/>
    <w:rsid w:val="00566797"/>
    <w:rsid w:val="00603C07"/>
    <w:rsid w:val="008602FB"/>
    <w:rsid w:val="00BD6522"/>
    <w:rsid w:val="00C96434"/>
    <w:rsid w:val="00D0581F"/>
    <w:rsid w:val="00D7345C"/>
    <w:rsid w:val="00F940DF"/>
    <w:rsid w:val="00FB5D8D"/>
    <w:rsid w:val="00FF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7BDF"/>
  <w15:chartTrackingRefBased/>
  <w15:docId w15:val="{1C162DC1-068F-443E-A308-6E3481B13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0D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940DF"/>
    <w:pPr>
      <w:spacing w:after="0" w:line="240" w:lineRule="auto"/>
    </w:pPr>
  </w:style>
  <w:style w:type="table" w:styleId="TableGrid">
    <w:name w:val="Table Grid"/>
    <w:basedOn w:val="TableNormal"/>
    <w:uiPriority w:val="39"/>
    <w:rsid w:val="00D734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734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34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arkfun.com/sparkfun-level-shifting-microsd-breakout.html" TargetMode="External"/><Relationship Id="rId13" Type="http://schemas.openxmlformats.org/officeDocument/2006/relationships/hyperlink" Target="https://doi.org/10.1016/j.jobe.2018.07.00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eeedstudio.com/Grove-CO2-Temperature-Humidity-Sensor-SCD30-p-2911.html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adafruit.com/product/4885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dfrobot.com/product-838.html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hyperlink" Target="https://www.dfrobot.com/product-2179.html?srsltid=AfmBOooldcIBqQdWgizeOz1VHQ-RaVvX54t9rH7q0_Tjf0ZiDFkYTAb7" TargetMode="External"/><Relationship Id="rId14" Type="http://schemas.openxmlformats.org/officeDocument/2006/relationships/hyperlink" Target="https://doi.org/10.1016/j.jobe.2018.07.0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832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 Gurdzhi</dc:creator>
  <cp:keywords/>
  <dc:description/>
  <cp:lastModifiedBy>אריה לביא גורדז'י</cp:lastModifiedBy>
  <cp:revision>3</cp:revision>
  <dcterms:created xsi:type="dcterms:W3CDTF">2026-05-23T17:23:00Z</dcterms:created>
  <dcterms:modified xsi:type="dcterms:W3CDTF">2026-05-24T08:02:00Z</dcterms:modified>
</cp:coreProperties>
</file>