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DA39C" w14:textId="77777777" w:rsidR="0051788D" w:rsidRDefault="006E5146" w:rsidP="0051788D">
      <w:pPr>
        <w:spacing w:before="100" w:beforeAutospacing="1" w:after="100" w:afterAutospacing="1"/>
        <w:rPr>
          <w:rFonts w:ascii="TimesNewRomanPS" w:hAnsi="TimesNewRomanPS"/>
          <w:b/>
          <w:bCs/>
        </w:rPr>
      </w:pPr>
      <w:r>
        <w:rPr>
          <w:rFonts w:ascii="TimesNewRomanPS" w:hAnsi="TimesNewRomanPS"/>
          <w:b/>
          <w:bCs/>
        </w:rPr>
        <w:t xml:space="preserve">Using </w:t>
      </w:r>
      <w:r w:rsidR="003E01D3">
        <w:rPr>
          <w:rFonts w:ascii="TimesNewRomanPS" w:hAnsi="TimesNewRomanPS"/>
          <w:b/>
          <w:bCs/>
        </w:rPr>
        <w:t>Regression</w:t>
      </w:r>
      <w:r>
        <w:rPr>
          <w:rFonts w:ascii="TimesNewRomanPS" w:hAnsi="TimesNewRomanPS"/>
          <w:b/>
          <w:bCs/>
        </w:rPr>
        <w:t xml:space="preserve"> Analysis to Compare </w:t>
      </w:r>
      <w:r w:rsidR="003E01D3">
        <w:rPr>
          <w:rFonts w:ascii="TimesNewRomanPS" w:hAnsi="TimesNewRomanPS"/>
          <w:b/>
          <w:bCs/>
        </w:rPr>
        <w:t>the returns and volatility of</w:t>
      </w:r>
      <w:r>
        <w:rPr>
          <w:rFonts w:ascii="TimesNewRomanPS" w:hAnsi="TimesNewRomanPS"/>
          <w:b/>
          <w:bCs/>
        </w:rPr>
        <w:t xml:space="preserve"> Different S&amp;P500 Industries’</w:t>
      </w:r>
      <w:r w:rsidR="003E01D3">
        <w:rPr>
          <w:rFonts w:ascii="TimesNewRomanPS" w:hAnsi="TimesNewRomanPS"/>
          <w:b/>
          <w:bCs/>
        </w:rPr>
        <w:t xml:space="preserve"> during the COVID-19 Pandemic.</w:t>
      </w:r>
    </w:p>
    <w:p w14:paraId="3C7A600E" w14:textId="77777777" w:rsidR="000439BF" w:rsidRPr="0051788D" w:rsidRDefault="000439BF" w:rsidP="0051788D">
      <w:pPr>
        <w:spacing w:before="100" w:beforeAutospacing="1" w:after="100" w:afterAutospacing="1"/>
      </w:pPr>
      <w:r>
        <w:rPr>
          <w:rFonts w:ascii="TimesNewRomanPS" w:hAnsi="TimesNewRomanPS"/>
          <w:b/>
          <w:bCs/>
        </w:rPr>
        <w:t>Using regression analysis to compare the volatility of different industries</w:t>
      </w:r>
      <w:r w:rsidR="00E80FAD">
        <w:rPr>
          <w:rFonts w:ascii="TimesNewRomanPS" w:hAnsi="TimesNewRomanPS"/>
          <w:b/>
          <w:bCs/>
        </w:rPr>
        <w:t xml:space="preserve"> market return </w:t>
      </w:r>
      <w:r w:rsidR="00824BB4">
        <w:rPr>
          <w:rFonts w:ascii="TimesNewRomanPS" w:hAnsi="TimesNewRomanPS"/>
          <w:b/>
          <w:bCs/>
        </w:rPr>
        <w:t xml:space="preserve">during COVID-19 </w:t>
      </w:r>
      <w:r w:rsidR="00E80FAD">
        <w:rPr>
          <w:rFonts w:ascii="TimesNewRomanPS" w:hAnsi="TimesNewRomanPS"/>
          <w:b/>
          <w:bCs/>
        </w:rPr>
        <w:t>compared to the past</w:t>
      </w:r>
    </w:p>
    <w:p w14:paraId="3DC3BE65" w14:textId="77777777" w:rsidR="006E5146" w:rsidRPr="0051788D" w:rsidRDefault="006E5146" w:rsidP="0051788D">
      <w:pPr>
        <w:spacing w:before="100" w:beforeAutospacing="1" w:after="100" w:afterAutospacing="1"/>
        <w:rPr>
          <w:rFonts w:ascii="TimesNewRomanPSMT" w:hAnsi="TimesNewRomanPSMT"/>
          <w:sz w:val="20"/>
          <w:szCs w:val="20"/>
        </w:rPr>
      </w:pPr>
      <w:r>
        <w:rPr>
          <w:rFonts w:ascii="TimesNewRomanPSMT" w:hAnsi="TimesNewRomanPSMT"/>
          <w:sz w:val="20"/>
          <w:szCs w:val="20"/>
        </w:rPr>
        <w:t>Arie</w:t>
      </w:r>
      <w:r w:rsidR="0051788D" w:rsidRPr="0051788D">
        <w:rPr>
          <w:rFonts w:ascii="TimesNewRomanPSMT" w:hAnsi="TimesNewRomanPSMT"/>
          <w:sz w:val="20"/>
          <w:szCs w:val="20"/>
        </w:rPr>
        <w:t xml:space="preserve"> </w:t>
      </w:r>
      <w:r>
        <w:rPr>
          <w:rFonts w:ascii="TimesNewRomanPSMT" w:hAnsi="TimesNewRomanPSMT"/>
          <w:sz w:val="20"/>
          <w:szCs w:val="20"/>
        </w:rPr>
        <w:t>Hendrikse</w:t>
      </w:r>
      <w:r w:rsidR="0051788D" w:rsidRPr="0051788D">
        <w:rPr>
          <w:rFonts w:ascii="TimesNewRomanPSMT" w:hAnsi="TimesNewRomanPSMT"/>
          <w:position w:val="8"/>
          <w:sz w:val="12"/>
          <w:szCs w:val="12"/>
        </w:rPr>
        <w:t>*</w:t>
      </w:r>
      <w:r>
        <w:rPr>
          <w:rFonts w:ascii="TimesNewRomanPSMT" w:hAnsi="TimesNewRomanPSMT"/>
          <w:position w:val="8"/>
          <w:sz w:val="12"/>
          <w:szCs w:val="12"/>
        </w:rPr>
        <w:t>1</w:t>
      </w:r>
      <w:r w:rsidR="0051788D" w:rsidRPr="0051788D">
        <w:rPr>
          <w:rFonts w:ascii="TimesNewRomanPSMT" w:hAnsi="TimesNewRomanPSMT"/>
          <w:position w:val="8"/>
          <w:sz w:val="12"/>
          <w:szCs w:val="12"/>
        </w:rPr>
        <w:br/>
        <w:t>1</w:t>
      </w:r>
      <w:r w:rsidR="0051788D" w:rsidRPr="0051788D">
        <w:rPr>
          <w:rFonts w:ascii="TimesNewRomanPSMT" w:hAnsi="TimesNewRomanPSMT"/>
          <w:sz w:val="20"/>
          <w:szCs w:val="20"/>
        </w:rPr>
        <w:t xml:space="preserve">Faculty of Information Technology, Monash University, Australia 3800 </w:t>
      </w:r>
      <w:r w:rsidR="0051788D" w:rsidRPr="0051788D">
        <w:rPr>
          <w:rFonts w:ascii="TimesNewRomanPSMT" w:hAnsi="TimesNewRomanPSMT"/>
          <w:position w:val="8"/>
          <w:sz w:val="12"/>
          <w:szCs w:val="12"/>
        </w:rPr>
        <w:t>*</w:t>
      </w:r>
      <w:r w:rsidR="0051788D" w:rsidRPr="0051788D">
        <w:rPr>
          <w:rFonts w:ascii="TimesNewRomanPSMT" w:hAnsi="TimesNewRomanPSMT"/>
          <w:sz w:val="20"/>
          <w:szCs w:val="20"/>
        </w:rPr>
        <w:t>Corresponding author:</w:t>
      </w:r>
      <w:r>
        <w:rPr>
          <w:rFonts w:ascii="TimesNewRomanPSMT" w:hAnsi="TimesNewRomanPSMT"/>
          <w:sz w:val="20"/>
          <w:szCs w:val="20"/>
        </w:rPr>
        <w:t>ahen0012@student.monash.edu</w:t>
      </w:r>
    </w:p>
    <w:p w14:paraId="196C0335" w14:textId="77777777" w:rsidR="0051788D" w:rsidRPr="0051788D" w:rsidRDefault="0051788D" w:rsidP="0051788D">
      <w:pPr>
        <w:spacing w:before="100" w:beforeAutospacing="1" w:after="100" w:afterAutospacing="1"/>
      </w:pPr>
      <w:r w:rsidRPr="0051788D">
        <w:rPr>
          <w:rFonts w:ascii="TimesNewRomanPS" w:hAnsi="TimesNewRomanPS"/>
          <w:b/>
          <w:bCs/>
        </w:rPr>
        <w:t xml:space="preserve">Author contributions. </w:t>
      </w:r>
    </w:p>
    <w:p w14:paraId="5FC3CBEA" w14:textId="77777777" w:rsidR="0051788D" w:rsidRPr="0051788D" w:rsidRDefault="0051788D" w:rsidP="0051788D">
      <w:pPr>
        <w:spacing w:before="100" w:beforeAutospacing="1" w:after="100" w:afterAutospacing="1"/>
      </w:pPr>
      <w:r w:rsidRPr="0051788D">
        <w:rPr>
          <w:rFonts w:ascii="TimesNewRomanPSMT" w:hAnsi="TimesNewRomanPSMT"/>
          <w:sz w:val="20"/>
          <w:szCs w:val="20"/>
        </w:rPr>
        <w:t>A.</w:t>
      </w:r>
      <w:r w:rsidR="006E5146">
        <w:rPr>
          <w:rFonts w:ascii="TimesNewRomanPSMT" w:hAnsi="TimesNewRomanPSMT"/>
          <w:sz w:val="20"/>
          <w:szCs w:val="20"/>
        </w:rPr>
        <w:t>H</w:t>
      </w:r>
      <w:r w:rsidRPr="0051788D">
        <w:rPr>
          <w:rFonts w:ascii="TimesNewRomanPSMT" w:hAnsi="TimesNewRomanPSMT"/>
          <w:sz w:val="20"/>
          <w:szCs w:val="20"/>
        </w:rPr>
        <w:t>. proposed the research question, designed the study, conducted the survey,</w:t>
      </w:r>
      <w:r w:rsidR="006E5146">
        <w:rPr>
          <w:rFonts w:ascii="TimesNewRomanPSMT" w:hAnsi="TimesNewRomanPSMT"/>
          <w:sz w:val="20"/>
          <w:szCs w:val="20"/>
        </w:rPr>
        <w:t xml:space="preserve"> </w:t>
      </w:r>
      <w:r w:rsidR="006E5146" w:rsidRPr="0051788D">
        <w:rPr>
          <w:rFonts w:ascii="TimesNewRomanPSMT" w:hAnsi="TimesNewRomanPSMT"/>
          <w:sz w:val="20"/>
          <w:szCs w:val="20"/>
        </w:rPr>
        <w:t>wrangled the dat</w:t>
      </w:r>
      <w:r w:rsidR="006E5146">
        <w:rPr>
          <w:rFonts w:ascii="TimesNewRomanPSMT" w:hAnsi="TimesNewRomanPSMT"/>
          <w:sz w:val="20"/>
          <w:szCs w:val="20"/>
        </w:rPr>
        <w:t>a,</w:t>
      </w:r>
      <w:r w:rsidRPr="0051788D">
        <w:rPr>
          <w:rFonts w:ascii="TimesNewRomanPSMT" w:hAnsi="TimesNewRomanPSMT"/>
          <w:sz w:val="20"/>
          <w:szCs w:val="20"/>
        </w:rPr>
        <w:t xml:space="preserve"> analysed the results, drafted and edited the paper.</w:t>
      </w:r>
    </w:p>
    <w:p w14:paraId="7572AAAB" w14:textId="77777777" w:rsidR="0051788D" w:rsidRPr="0051788D" w:rsidRDefault="0051788D" w:rsidP="00FA23F4">
      <w:pPr>
        <w:spacing w:before="100" w:beforeAutospacing="1" w:after="100" w:afterAutospacing="1"/>
      </w:pPr>
      <w:r w:rsidRPr="0051788D">
        <w:rPr>
          <w:rFonts w:ascii="TimesNewRomanPS" w:hAnsi="TimesNewRomanPS"/>
          <w:b/>
          <w:bCs/>
        </w:rPr>
        <w:t>Abstract</w:t>
      </w:r>
      <w:r w:rsidRPr="0051788D">
        <w:rPr>
          <w:rFonts w:ascii="TimesNewRomanPSMT" w:hAnsi="TimesNewRomanPSMT"/>
        </w:rPr>
        <w:t>.</w:t>
      </w:r>
    </w:p>
    <w:p w14:paraId="4B0A5A15" w14:textId="77777777" w:rsidR="0051788D" w:rsidRPr="0051788D" w:rsidRDefault="0051788D" w:rsidP="0051788D">
      <w:pPr>
        <w:spacing w:before="100" w:beforeAutospacing="1" w:after="100" w:afterAutospacing="1"/>
      </w:pPr>
      <w:r w:rsidRPr="0051788D">
        <w:rPr>
          <w:rFonts w:ascii="TimesNewRomanPS" w:hAnsi="TimesNewRomanPS"/>
          <w:b/>
          <w:bCs/>
        </w:rPr>
        <w:t xml:space="preserve">Keywords. </w:t>
      </w:r>
    </w:p>
    <w:p w14:paraId="672EAA1F" w14:textId="77777777" w:rsidR="0051788D" w:rsidRPr="0051788D" w:rsidRDefault="00315E59" w:rsidP="0051788D">
      <w:pPr>
        <w:spacing w:before="100" w:beforeAutospacing="1" w:after="100" w:afterAutospacing="1"/>
      </w:pPr>
      <w:r>
        <w:rPr>
          <w:rFonts w:ascii="TimesNewRomanPSMT" w:hAnsi="TimesNewRomanPSMT"/>
          <w:sz w:val="20"/>
          <w:szCs w:val="20"/>
        </w:rPr>
        <w:t>python</w:t>
      </w:r>
      <w:r w:rsidR="0051788D" w:rsidRPr="0051788D">
        <w:rPr>
          <w:rFonts w:ascii="TimesNewRomanPSMT" w:hAnsi="TimesNewRomanPSMT"/>
          <w:sz w:val="20"/>
          <w:szCs w:val="20"/>
        </w:rPr>
        <w:t xml:space="preserve">, </w:t>
      </w:r>
      <w:proofErr w:type="spellStart"/>
      <w:r w:rsidR="00AC06AE">
        <w:rPr>
          <w:rFonts w:ascii="TimesNewRomanPSMT" w:hAnsi="TimesNewRomanPSMT"/>
          <w:sz w:val="20"/>
          <w:szCs w:val="20"/>
        </w:rPr>
        <w:t>num</w:t>
      </w:r>
      <w:r>
        <w:rPr>
          <w:rFonts w:ascii="TimesNewRomanPSMT" w:hAnsi="TimesNewRomanPSMT"/>
          <w:sz w:val="20"/>
          <w:szCs w:val="20"/>
        </w:rPr>
        <w:t>py</w:t>
      </w:r>
      <w:proofErr w:type="spellEnd"/>
      <w:r w:rsidR="0051788D" w:rsidRPr="0051788D">
        <w:rPr>
          <w:rFonts w:ascii="TimesNewRomanPSMT" w:hAnsi="TimesNewRomanPSMT"/>
          <w:sz w:val="20"/>
          <w:szCs w:val="20"/>
        </w:rPr>
        <w:t xml:space="preserve">, </w:t>
      </w:r>
      <w:r>
        <w:rPr>
          <w:rFonts w:ascii="TimesNewRomanPSMT" w:hAnsi="TimesNewRomanPSMT"/>
          <w:sz w:val="20"/>
          <w:szCs w:val="20"/>
        </w:rPr>
        <w:t>pandas</w:t>
      </w:r>
      <w:r w:rsidR="0051788D" w:rsidRPr="0051788D">
        <w:rPr>
          <w:rFonts w:ascii="TimesNewRomanPSMT" w:hAnsi="TimesNewRomanPSMT"/>
          <w:sz w:val="20"/>
          <w:szCs w:val="20"/>
        </w:rPr>
        <w:t>, computer science</w:t>
      </w:r>
      <w:r>
        <w:rPr>
          <w:rFonts w:ascii="TimesNewRomanPSMT" w:hAnsi="TimesNewRomanPSMT"/>
          <w:sz w:val="20"/>
          <w:szCs w:val="20"/>
        </w:rPr>
        <w:t xml:space="preserve">, COVID-19, finance, SPY, regression, </w:t>
      </w:r>
      <w:proofErr w:type="spellStart"/>
      <w:r>
        <w:rPr>
          <w:rFonts w:ascii="TimesNewRomanPSMT" w:hAnsi="TimesNewRomanPSMT"/>
          <w:sz w:val="20"/>
          <w:szCs w:val="20"/>
        </w:rPr>
        <w:t>analysis</w:t>
      </w:r>
      <w:r w:rsidR="00AC06AE">
        <w:rPr>
          <w:rFonts w:ascii="TimesNewRomanPSMT" w:hAnsi="TimesNewRomanPSMT"/>
          <w:sz w:val="20"/>
          <w:szCs w:val="20"/>
        </w:rPr>
        <w:t>,markets,nasdaq</w:t>
      </w:r>
      <w:proofErr w:type="spellEnd"/>
    </w:p>
    <w:p w14:paraId="044166F2" w14:textId="77777777" w:rsidR="0051788D" w:rsidRPr="0051788D" w:rsidRDefault="0051788D" w:rsidP="0051788D">
      <w:pPr>
        <w:spacing w:before="100" w:beforeAutospacing="1" w:after="100" w:afterAutospacing="1"/>
      </w:pPr>
      <w:r w:rsidRPr="0051788D">
        <w:rPr>
          <w:rFonts w:ascii="TimesNewRomanPS" w:hAnsi="TimesNewRomanPS"/>
          <w:b/>
          <w:bCs/>
        </w:rPr>
        <w:t xml:space="preserve">Introduction. </w:t>
      </w:r>
    </w:p>
    <w:p w14:paraId="5C16F2CE" w14:textId="2A8C34C9" w:rsidR="007E37F0" w:rsidRPr="007E37F0" w:rsidRDefault="007E37F0" w:rsidP="007E37F0">
      <w:pPr>
        <w:spacing w:before="100" w:beforeAutospacing="1" w:after="100" w:afterAutospacing="1"/>
        <w:rPr>
          <w:rFonts w:ascii="TimesNewRomanPSMT" w:hAnsi="TimesNewRomanPSMT"/>
          <w:sz w:val="20"/>
          <w:szCs w:val="20"/>
        </w:rPr>
      </w:pPr>
      <w:r w:rsidRPr="007E37F0">
        <w:rPr>
          <w:rFonts w:ascii="TimesNewRomanPSMT" w:hAnsi="TimesNewRomanPSMT"/>
          <w:sz w:val="20"/>
          <w:szCs w:val="20"/>
        </w:rPr>
        <w:t xml:space="preserve">The COVID-19 pandemic has seen a sharp increase in the volatility of the NASDAQ market (Z. We, I. </w:t>
      </w:r>
      <w:proofErr w:type="spellStart"/>
      <w:r w:rsidRPr="007E37F0">
        <w:rPr>
          <w:rFonts w:ascii="TimesNewRomanPSMT" w:hAnsi="TimesNewRomanPSMT"/>
          <w:sz w:val="20"/>
          <w:szCs w:val="20"/>
        </w:rPr>
        <w:t>Florescu</w:t>
      </w:r>
      <w:proofErr w:type="spellEnd"/>
      <w:r w:rsidRPr="007E37F0">
        <w:rPr>
          <w:rFonts w:ascii="TimesNewRomanPSMT" w:hAnsi="TimesNewRomanPSMT"/>
          <w:sz w:val="20"/>
          <w:szCs w:val="20"/>
        </w:rPr>
        <w:t>, 2020). The S&amp;P 500</w:t>
      </w:r>
      <w:r w:rsidR="000F0C7B">
        <w:rPr>
          <w:rFonts w:ascii="TimesNewRomanPSMT" w:hAnsi="TimesNewRomanPSMT"/>
          <w:sz w:val="20"/>
          <w:szCs w:val="20"/>
        </w:rPr>
        <w:t xml:space="preserve"> has</w:t>
      </w:r>
      <w:r w:rsidRPr="007E37F0">
        <w:rPr>
          <w:rFonts w:ascii="TimesNewRomanPSMT" w:hAnsi="TimesNewRomanPSMT"/>
          <w:sz w:val="20"/>
          <w:szCs w:val="20"/>
        </w:rPr>
        <w:t xml:space="preserve"> seen some of the sharpest increases as well as declines since the 1987 stock market crash, also known as Black Monday (NASDAQ, 2020).</w:t>
      </w:r>
      <w:r w:rsidR="00831AAD">
        <w:rPr>
          <w:rFonts w:ascii="TimesNewRomanPSMT" w:hAnsi="TimesNewRomanPSMT"/>
          <w:sz w:val="20"/>
          <w:szCs w:val="20"/>
        </w:rPr>
        <w:t xml:space="preserve"> Every day new COVID-19 developments are releases, causing mass uncertainty.</w:t>
      </w:r>
    </w:p>
    <w:p w14:paraId="776DBF12" w14:textId="7933D6FF" w:rsidR="007E37F0" w:rsidRDefault="0050044A" w:rsidP="007E37F0">
      <w:pPr>
        <w:spacing w:before="100" w:beforeAutospacing="1" w:after="100" w:afterAutospacing="1"/>
        <w:rPr>
          <w:rFonts w:ascii="TimesNewRomanPSMT" w:hAnsi="TimesNewRomanPSMT"/>
          <w:sz w:val="20"/>
          <w:szCs w:val="20"/>
        </w:rPr>
      </w:pPr>
      <w:r>
        <w:rPr>
          <w:rFonts w:ascii="TimesNewRomanPSMT" w:hAnsi="TimesNewRomanPSMT"/>
          <w:sz w:val="20"/>
          <w:szCs w:val="20"/>
        </w:rPr>
        <w:t xml:space="preserve">With this </w:t>
      </w:r>
      <w:r w:rsidR="00286214">
        <w:rPr>
          <w:rFonts w:ascii="TimesNewRomanPSMT" w:hAnsi="TimesNewRomanPSMT"/>
          <w:sz w:val="20"/>
          <w:szCs w:val="20"/>
        </w:rPr>
        <w:t>paper</w:t>
      </w:r>
      <w:r>
        <w:rPr>
          <w:rFonts w:ascii="TimesNewRomanPSMT" w:hAnsi="TimesNewRomanPSMT"/>
          <w:sz w:val="20"/>
          <w:szCs w:val="20"/>
        </w:rPr>
        <w:t xml:space="preserve"> I </w:t>
      </w:r>
      <w:r w:rsidR="002E1903">
        <w:rPr>
          <w:rFonts w:ascii="TimesNewRomanPSMT" w:hAnsi="TimesNewRomanPSMT"/>
          <w:sz w:val="20"/>
          <w:szCs w:val="20"/>
        </w:rPr>
        <w:t xml:space="preserve">provide </w:t>
      </w:r>
      <w:r w:rsidR="00831AAD">
        <w:rPr>
          <w:rFonts w:ascii="TimesNewRomanPSMT" w:hAnsi="TimesNewRomanPSMT"/>
          <w:sz w:val="20"/>
          <w:szCs w:val="20"/>
        </w:rPr>
        <w:t xml:space="preserve">a </w:t>
      </w:r>
      <w:r w:rsidR="002E1903">
        <w:rPr>
          <w:rFonts w:ascii="TimesNewRomanPSMT" w:hAnsi="TimesNewRomanPSMT"/>
          <w:sz w:val="20"/>
          <w:szCs w:val="20"/>
        </w:rPr>
        <w:t xml:space="preserve">detailed </w:t>
      </w:r>
      <w:r w:rsidR="00831AAD">
        <w:rPr>
          <w:rFonts w:ascii="TimesNewRomanPSMT" w:hAnsi="TimesNewRomanPSMT"/>
          <w:sz w:val="20"/>
          <w:szCs w:val="20"/>
        </w:rPr>
        <w:t>a</w:t>
      </w:r>
      <w:r w:rsidR="002E1903">
        <w:rPr>
          <w:rFonts w:ascii="TimesNewRomanPSMT" w:hAnsi="TimesNewRomanPSMT"/>
          <w:sz w:val="20"/>
          <w:szCs w:val="20"/>
        </w:rPr>
        <w:t xml:space="preserve">nalysis </w:t>
      </w:r>
      <w:r w:rsidR="00194450">
        <w:rPr>
          <w:rFonts w:ascii="TimesNewRomanPSMT" w:hAnsi="TimesNewRomanPSMT"/>
          <w:sz w:val="20"/>
          <w:szCs w:val="20"/>
        </w:rPr>
        <w:t xml:space="preserve">of the Beta </w:t>
      </w:r>
      <w:proofErr w:type="spellStart"/>
      <w:r w:rsidR="00194450">
        <w:rPr>
          <w:rFonts w:ascii="TimesNewRomanPSMT" w:hAnsi="TimesNewRomanPSMT"/>
          <w:sz w:val="20"/>
          <w:szCs w:val="20"/>
        </w:rPr>
        <w:t xml:space="preserve">Coefficient </w:t>
      </w:r>
      <w:proofErr w:type="spellEnd"/>
      <w:r w:rsidR="00194450">
        <w:rPr>
          <w:rFonts w:ascii="TimesNewRomanPSMT" w:hAnsi="TimesNewRomanPSMT"/>
          <w:sz w:val="20"/>
          <w:szCs w:val="20"/>
        </w:rPr>
        <w:t>for each</w:t>
      </w:r>
      <w:r w:rsidR="002E1903">
        <w:rPr>
          <w:rFonts w:ascii="TimesNewRomanPSMT" w:hAnsi="TimesNewRomanPSMT"/>
          <w:sz w:val="20"/>
          <w:szCs w:val="20"/>
        </w:rPr>
        <w:t xml:space="preserve"> individual sub-industry within the Global Industry Classification Standar</w:t>
      </w:r>
      <w:r w:rsidR="00194450">
        <w:rPr>
          <w:rFonts w:ascii="TimesNewRomanPSMT" w:hAnsi="TimesNewRomanPSMT"/>
          <w:sz w:val="20"/>
          <w:szCs w:val="20"/>
        </w:rPr>
        <w:t>d (GICS)</w:t>
      </w:r>
      <w:r w:rsidR="002E1903">
        <w:rPr>
          <w:rFonts w:ascii="TimesNewRomanPSMT" w:hAnsi="TimesNewRomanPSMT"/>
          <w:sz w:val="20"/>
          <w:szCs w:val="20"/>
        </w:rPr>
        <w:t>.</w:t>
      </w:r>
      <w:r w:rsidR="009B2464">
        <w:rPr>
          <w:rFonts w:ascii="TimesNewRomanPSMT" w:hAnsi="TimesNewRomanPSMT"/>
          <w:sz w:val="20"/>
          <w:szCs w:val="20"/>
        </w:rPr>
        <w:t xml:space="preserve"> </w:t>
      </w:r>
      <w:r w:rsidR="00194450">
        <w:rPr>
          <w:rFonts w:ascii="TimesNewRomanPSMT" w:hAnsi="TimesNewRomanPSMT"/>
          <w:sz w:val="20"/>
          <w:szCs w:val="20"/>
        </w:rPr>
        <w:t>This will determine</w:t>
      </w:r>
      <w:r w:rsidR="009B2464">
        <w:rPr>
          <w:rFonts w:ascii="TimesNewRomanPSMT" w:hAnsi="TimesNewRomanPSMT"/>
          <w:sz w:val="20"/>
          <w:szCs w:val="20"/>
        </w:rPr>
        <w:t xml:space="preserve"> how industries</w:t>
      </w:r>
      <w:r w:rsidR="00831AAD">
        <w:rPr>
          <w:rFonts w:ascii="TimesNewRomanPSMT" w:hAnsi="TimesNewRomanPSMT"/>
          <w:sz w:val="20"/>
          <w:szCs w:val="20"/>
        </w:rPr>
        <w:t>’</w:t>
      </w:r>
      <w:r w:rsidR="009B2464">
        <w:rPr>
          <w:rFonts w:ascii="TimesNewRomanPSMT" w:hAnsi="TimesNewRomanPSMT"/>
          <w:sz w:val="20"/>
          <w:szCs w:val="20"/>
        </w:rPr>
        <w:t xml:space="preserve"> volatility </w:t>
      </w:r>
      <w:r w:rsidR="00831AAD">
        <w:rPr>
          <w:rFonts w:ascii="TimesNewRomanPSMT" w:hAnsi="TimesNewRomanPSMT"/>
          <w:sz w:val="20"/>
          <w:szCs w:val="20"/>
        </w:rPr>
        <w:t xml:space="preserve">compares to the rest of the market </w:t>
      </w:r>
      <w:r w:rsidR="00194450">
        <w:rPr>
          <w:rFonts w:ascii="TimesNewRomanPSMT" w:hAnsi="TimesNewRomanPSMT"/>
          <w:sz w:val="20"/>
          <w:szCs w:val="20"/>
        </w:rPr>
        <w:t xml:space="preserve">during unprecedented </w:t>
      </w:r>
      <w:r w:rsidR="006F35D4">
        <w:rPr>
          <w:rFonts w:ascii="TimesNewRomanPSMT" w:hAnsi="TimesNewRomanPSMT"/>
          <w:sz w:val="20"/>
          <w:szCs w:val="20"/>
        </w:rPr>
        <w:t>lockdown, social distancing, and states of emergency.</w:t>
      </w:r>
      <w:r w:rsidR="00286214">
        <w:rPr>
          <w:rFonts w:ascii="TimesNewRomanPSMT" w:hAnsi="TimesNewRomanPSMT"/>
          <w:sz w:val="20"/>
          <w:szCs w:val="20"/>
        </w:rPr>
        <w:br/>
      </w:r>
      <w:r w:rsidR="002E1903">
        <w:rPr>
          <w:rFonts w:ascii="TimesNewRomanPSMT" w:hAnsi="TimesNewRomanPSMT"/>
          <w:sz w:val="20"/>
          <w:szCs w:val="20"/>
        </w:rPr>
        <w:t>This will allow for investors, policy makers, financial analysts, as well as other economic researchers to better understand the volatility</w:t>
      </w:r>
      <w:r w:rsidR="006F35D4">
        <w:rPr>
          <w:rFonts w:ascii="TimesNewRomanPSMT" w:hAnsi="TimesNewRomanPSMT"/>
          <w:sz w:val="20"/>
          <w:szCs w:val="20"/>
        </w:rPr>
        <w:t xml:space="preserve"> to allow for a more informed decision making process</w:t>
      </w:r>
      <w:r w:rsidR="00831AAD">
        <w:rPr>
          <w:rFonts w:ascii="TimesNewRomanPSMT" w:hAnsi="TimesNewRomanPSMT"/>
          <w:sz w:val="20"/>
          <w:szCs w:val="20"/>
        </w:rPr>
        <w:t xml:space="preserve"> in the future.</w:t>
      </w:r>
    </w:p>
    <w:p w14:paraId="48480781" w14:textId="566460E9" w:rsidR="007E37F0" w:rsidRPr="00194450" w:rsidRDefault="002E1903" w:rsidP="007E37F0">
      <w:pPr>
        <w:spacing w:before="100" w:beforeAutospacing="1" w:after="100" w:afterAutospacing="1"/>
        <w:rPr>
          <w:rFonts w:ascii="TimesNewRomanPSMT" w:hAnsi="TimesNewRomanPSMT"/>
          <w:b/>
          <w:bCs/>
          <w:sz w:val="20"/>
          <w:szCs w:val="20"/>
        </w:rPr>
      </w:pPr>
      <w:r w:rsidRPr="00286214">
        <w:rPr>
          <w:rFonts w:ascii="TimesNewRomanPSMT" w:hAnsi="TimesNewRomanPSMT"/>
          <w:b/>
          <w:bCs/>
          <w:sz w:val="20"/>
          <w:szCs w:val="20"/>
        </w:rPr>
        <w:t>How will this help the public?</w:t>
      </w:r>
      <w:r w:rsidR="00286214">
        <w:rPr>
          <w:rFonts w:ascii="TimesNewRomanPSMT" w:hAnsi="TimesNewRomanPSMT"/>
          <w:sz w:val="20"/>
          <w:szCs w:val="20"/>
        </w:rPr>
        <w:br/>
      </w:r>
      <w:r w:rsidR="00194450">
        <w:rPr>
          <w:rFonts w:ascii="TimesNewRomanPSMT" w:hAnsi="TimesNewRomanPSMT"/>
          <w:sz w:val="20"/>
          <w:szCs w:val="20"/>
        </w:rPr>
        <w:t>Policy</w:t>
      </w:r>
      <w:r>
        <w:rPr>
          <w:rFonts w:ascii="TimesNewRomanPSMT" w:hAnsi="TimesNewRomanPSMT"/>
          <w:sz w:val="20"/>
          <w:szCs w:val="20"/>
        </w:rPr>
        <w:t xml:space="preserve"> can be directed to mitigate volatility </w:t>
      </w:r>
      <w:r w:rsidR="009B2464">
        <w:rPr>
          <w:rFonts w:ascii="TimesNewRomanPSMT" w:hAnsi="TimesNewRomanPSMT"/>
          <w:sz w:val="20"/>
          <w:szCs w:val="20"/>
        </w:rPr>
        <w:t>and ensure better returns from more vulnerable industries</w:t>
      </w:r>
      <w:r w:rsidR="00831AAD">
        <w:rPr>
          <w:rFonts w:ascii="TimesNewRomanPSMT" w:hAnsi="TimesNewRomanPSMT"/>
          <w:sz w:val="20"/>
          <w:szCs w:val="20"/>
        </w:rPr>
        <w:t xml:space="preserve"> and highlight the industries in the most distress</w:t>
      </w:r>
      <w:r w:rsidR="009B2464">
        <w:rPr>
          <w:rFonts w:ascii="TimesNewRomanPSMT" w:hAnsi="TimesNewRomanPSMT"/>
          <w:sz w:val="20"/>
          <w:szCs w:val="20"/>
        </w:rPr>
        <w:t>. Policy</w:t>
      </w:r>
      <w:r w:rsidR="00194450">
        <w:rPr>
          <w:rFonts w:ascii="TimesNewRomanPSMT" w:hAnsi="TimesNewRomanPSMT"/>
          <w:sz w:val="20"/>
          <w:szCs w:val="20"/>
        </w:rPr>
        <w:t>-</w:t>
      </w:r>
      <w:r w:rsidR="009B2464">
        <w:rPr>
          <w:rFonts w:ascii="TimesNewRomanPSMT" w:hAnsi="TimesNewRomanPSMT"/>
          <w:sz w:val="20"/>
          <w:szCs w:val="20"/>
        </w:rPr>
        <w:t xml:space="preserve">makers </w:t>
      </w:r>
      <w:r w:rsidR="00831AAD">
        <w:rPr>
          <w:rFonts w:ascii="TimesNewRomanPSMT" w:hAnsi="TimesNewRomanPSMT"/>
          <w:sz w:val="20"/>
          <w:szCs w:val="20"/>
        </w:rPr>
        <w:t>reallocate</w:t>
      </w:r>
      <w:r w:rsidR="009B2464">
        <w:rPr>
          <w:rFonts w:ascii="TimesNewRomanPSMT" w:hAnsi="TimesNewRomanPSMT"/>
          <w:sz w:val="20"/>
          <w:szCs w:val="20"/>
        </w:rPr>
        <w:t xml:space="preserve"> resources such as social and corporate welfare, incentiv</w:t>
      </w:r>
      <w:r w:rsidR="00B45C79">
        <w:rPr>
          <w:rFonts w:ascii="TimesNewRomanPSMT" w:hAnsi="TimesNewRomanPSMT"/>
          <w:sz w:val="20"/>
          <w:szCs w:val="20"/>
        </w:rPr>
        <w:t xml:space="preserve">ise weaker industries, and run more in depth cost benefit analysis to determine where </w:t>
      </w:r>
      <w:r w:rsidR="00286214">
        <w:rPr>
          <w:rFonts w:ascii="TimesNewRomanPSMT" w:hAnsi="TimesNewRomanPSMT"/>
          <w:sz w:val="20"/>
          <w:szCs w:val="20"/>
        </w:rPr>
        <w:t>tax-payers’</w:t>
      </w:r>
      <w:r w:rsidR="00B45C79">
        <w:rPr>
          <w:rFonts w:ascii="TimesNewRomanPSMT" w:hAnsi="TimesNewRomanPSMT"/>
          <w:sz w:val="20"/>
          <w:szCs w:val="20"/>
        </w:rPr>
        <w:t xml:space="preserve"> money should go.</w:t>
      </w:r>
      <w:r w:rsidR="00FC55F3">
        <w:rPr>
          <w:rFonts w:ascii="TimesNewRomanPSMT" w:hAnsi="TimesNewRomanPSMT"/>
          <w:sz w:val="20"/>
          <w:szCs w:val="20"/>
        </w:rPr>
        <w:t xml:space="preserve"> </w:t>
      </w:r>
      <w:r w:rsidR="00FC55F3">
        <w:rPr>
          <w:rFonts w:ascii="TimesNewRomanPSMT" w:hAnsi="TimesNewRomanPSMT"/>
          <w:sz w:val="20"/>
          <w:szCs w:val="20"/>
        </w:rPr>
        <w:br/>
      </w:r>
      <w:r w:rsidR="00286214">
        <w:rPr>
          <w:rFonts w:ascii="TimesNewRomanPSMT" w:hAnsi="TimesNewRomanPSMT"/>
          <w:sz w:val="20"/>
          <w:szCs w:val="20"/>
        </w:rPr>
        <w:t>Furthermore</w:t>
      </w:r>
      <w:r w:rsidR="007E37F0" w:rsidRPr="007E37F0">
        <w:rPr>
          <w:rFonts w:ascii="TimesNewRomanPSMT" w:hAnsi="TimesNewRomanPSMT"/>
          <w:sz w:val="20"/>
          <w:szCs w:val="20"/>
        </w:rPr>
        <w:t xml:space="preserve">, </w:t>
      </w:r>
      <w:r w:rsidR="00AC06AE">
        <w:rPr>
          <w:rFonts w:ascii="TimesNewRomanPSMT" w:hAnsi="TimesNewRomanPSMT"/>
          <w:sz w:val="20"/>
          <w:szCs w:val="20"/>
        </w:rPr>
        <w:t xml:space="preserve">the average retirement 401(k) balance was $106,000 </w:t>
      </w:r>
      <w:r w:rsidR="00831AAD">
        <w:rPr>
          <w:rFonts w:ascii="TimesNewRomanPSMT" w:hAnsi="TimesNewRomanPSMT"/>
          <w:sz w:val="20"/>
          <w:szCs w:val="20"/>
        </w:rPr>
        <w:t>in Q2 2019</w:t>
      </w:r>
      <w:r w:rsidR="00AC06AE">
        <w:rPr>
          <w:rFonts w:ascii="TimesNewRomanPSMT" w:hAnsi="TimesNewRomanPSMT"/>
          <w:sz w:val="20"/>
          <w:szCs w:val="20"/>
        </w:rPr>
        <w:t>, with 196,000 Americans holding over $1m in their retirement fund</w:t>
      </w:r>
      <w:r w:rsidR="006B066F">
        <w:rPr>
          <w:rFonts w:ascii="TimesNewRomanPSMT" w:hAnsi="TimesNewRomanPSMT"/>
          <w:sz w:val="20"/>
          <w:szCs w:val="20"/>
        </w:rPr>
        <w:t xml:space="preserve"> </w:t>
      </w:r>
      <w:sdt>
        <w:sdtPr>
          <w:rPr>
            <w:rFonts w:ascii="TimesNewRomanPSMT" w:hAnsi="TimesNewRomanPSMT"/>
            <w:sz w:val="20"/>
            <w:szCs w:val="20"/>
          </w:rPr>
          <w:id w:val="-143283378"/>
          <w:citation/>
        </w:sdtPr>
        <w:sdtContent>
          <w:r w:rsidR="006B066F">
            <w:rPr>
              <w:rFonts w:ascii="TimesNewRomanPSMT" w:hAnsi="TimesNewRomanPSMT"/>
              <w:sz w:val="20"/>
              <w:szCs w:val="20"/>
            </w:rPr>
            <w:fldChar w:fldCharType="begin"/>
          </w:r>
          <w:r w:rsidR="006B066F">
            <w:rPr>
              <w:rFonts w:ascii="TimesNewRomanPSMT" w:hAnsi="TimesNewRomanPSMT"/>
              <w:sz w:val="20"/>
              <w:szCs w:val="20"/>
            </w:rPr>
            <w:instrText xml:space="preserve"> CITATION Fid19 \l 3081 </w:instrText>
          </w:r>
          <w:r w:rsidR="006B066F">
            <w:rPr>
              <w:rFonts w:ascii="TimesNewRomanPSMT" w:hAnsi="TimesNewRomanPSMT"/>
              <w:sz w:val="20"/>
              <w:szCs w:val="20"/>
            </w:rPr>
            <w:fldChar w:fldCharType="separate"/>
          </w:r>
          <w:r w:rsidR="006B066F" w:rsidRPr="006B066F">
            <w:rPr>
              <w:rFonts w:ascii="TimesNewRomanPSMT" w:hAnsi="TimesNewRomanPSMT"/>
              <w:noProof/>
              <w:sz w:val="20"/>
              <w:szCs w:val="20"/>
            </w:rPr>
            <w:t>(Fidelity Investments, 2019)</w:t>
          </w:r>
          <w:r w:rsidR="006B066F">
            <w:rPr>
              <w:rFonts w:ascii="TimesNewRomanPSMT" w:hAnsi="TimesNewRomanPSMT"/>
              <w:sz w:val="20"/>
              <w:szCs w:val="20"/>
            </w:rPr>
            <w:fldChar w:fldCharType="end"/>
          </w:r>
        </w:sdtContent>
      </w:sdt>
      <w:r w:rsidR="00AC06AE">
        <w:rPr>
          <w:rFonts w:ascii="TimesNewRomanPSMT" w:hAnsi="TimesNewRomanPSMT"/>
          <w:sz w:val="20"/>
          <w:szCs w:val="20"/>
        </w:rPr>
        <w:t>. Fund managers could use this research to ensure that</w:t>
      </w:r>
      <w:r w:rsidR="006B066F">
        <w:rPr>
          <w:rFonts w:ascii="TimesNewRomanPSMT" w:hAnsi="TimesNewRomanPSMT"/>
          <w:sz w:val="20"/>
          <w:szCs w:val="20"/>
        </w:rPr>
        <w:t xml:space="preserve"> these large amounts of capital are not lost for a large number of </w:t>
      </w:r>
      <w:r w:rsidR="00831AAD">
        <w:rPr>
          <w:rFonts w:ascii="TimesNewRomanPSMT" w:hAnsi="TimesNewRomanPSMT"/>
          <w:sz w:val="20"/>
          <w:szCs w:val="20"/>
        </w:rPr>
        <w:t>people</w:t>
      </w:r>
      <w:r w:rsidR="006B066F">
        <w:rPr>
          <w:rFonts w:ascii="TimesNewRomanPSMT" w:hAnsi="TimesNewRomanPSMT"/>
          <w:sz w:val="20"/>
          <w:szCs w:val="20"/>
        </w:rPr>
        <w:t>.</w:t>
      </w:r>
    </w:p>
    <w:p w14:paraId="0E54C458" w14:textId="25ACC260" w:rsidR="00AF6655" w:rsidRDefault="006F35D4" w:rsidP="007E37F0">
      <w:pPr>
        <w:spacing w:before="100" w:beforeAutospacing="1" w:after="100" w:afterAutospacing="1"/>
        <w:rPr>
          <w:rFonts w:ascii="TimesNewRomanPSMT" w:hAnsi="TimesNewRomanPSMT"/>
          <w:sz w:val="20"/>
          <w:szCs w:val="20"/>
          <w:u w:val="single"/>
        </w:rPr>
      </w:pPr>
      <w:r>
        <w:rPr>
          <w:rFonts w:ascii="TimesNewRomanPSMT" w:hAnsi="TimesNewRomanPSMT"/>
          <w:sz w:val="20"/>
          <w:szCs w:val="20"/>
        </w:rPr>
        <w:t xml:space="preserve">The </w:t>
      </w:r>
      <w:r w:rsidR="00AF6655">
        <w:rPr>
          <w:rFonts w:ascii="TimesNewRomanPSMT" w:hAnsi="TimesNewRomanPSMT"/>
          <w:sz w:val="20"/>
          <w:szCs w:val="20"/>
        </w:rPr>
        <w:t>Standard &amp; Poor 500 index</w:t>
      </w:r>
      <w:r>
        <w:rPr>
          <w:rFonts w:ascii="TimesNewRomanPSMT" w:hAnsi="TimesNewRomanPSMT"/>
          <w:sz w:val="20"/>
          <w:szCs w:val="20"/>
        </w:rPr>
        <w:t xml:space="preserve"> was </w:t>
      </w:r>
      <w:r w:rsidR="00831AAD">
        <w:rPr>
          <w:rFonts w:ascii="TimesNewRomanPSMT" w:hAnsi="TimesNewRomanPSMT"/>
          <w:sz w:val="20"/>
          <w:szCs w:val="20"/>
        </w:rPr>
        <w:t>studied</w:t>
      </w:r>
      <w:r w:rsidR="00AF6655">
        <w:rPr>
          <w:rFonts w:ascii="TimesNewRomanPSMT" w:hAnsi="TimesNewRomanPSMT"/>
          <w:sz w:val="20"/>
          <w:szCs w:val="20"/>
        </w:rPr>
        <w:t xml:space="preserve">, </w:t>
      </w:r>
      <w:r>
        <w:rPr>
          <w:rFonts w:ascii="TimesNewRomanPSMT" w:hAnsi="TimesNewRomanPSMT"/>
          <w:sz w:val="20"/>
          <w:szCs w:val="20"/>
        </w:rPr>
        <w:t>which</w:t>
      </w:r>
      <w:r w:rsidR="00AF6655">
        <w:rPr>
          <w:rFonts w:ascii="TimesNewRomanPSMT" w:hAnsi="TimesNewRomanPSMT"/>
          <w:sz w:val="20"/>
          <w:szCs w:val="20"/>
        </w:rPr>
        <w:t xml:space="preserve"> cover</w:t>
      </w:r>
      <w:r>
        <w:rPr>
          <w:rFonts w:ascii="TimesNewRomanPSMT" w:hAnsi="TimesNewRomanPSMT"/>
          <w:sz w:val="20"/>
          <w:szCs w:val="20"/>
        </w:rPr>
        <w:t>s</w:t>
      </w:r>
      <w:r w:rsidR="00AF6655">
        <w:rPr>
          <w:rFonts w:ascii="TimesNewRomanPSMT" w:hAnsi="TimesNewRomanPSMT"/>
          <w:sz w:val="20"/>
          <w:szCs w:val="20"/>
        </w:rPr>
        <w:t xml:space="preserve"> about 80% of the available market capitalisation </w:t>
      </w:r>
      <w:sdt>
        <w:sdtPr>
          <w:rPr>
            <w:rFonts w:ascii="TimesNewRomanPSMT" w:hAnsi="TimesNewRomanPSMT"/>
            <w:sz w:val="20"/>
            <w:szCs w:val="20"/>
          </w:rPr>
          <w:id w:val="1639150273"/>
          <w:citation/>
        </w:sdtPr>
        <w:sdtContent>
          <w:r w:rsidR="00AF6655">
            <w:rPr>
              <w:rFonts w:ascii="TimesNewRomanPSMT" w:hAnsi="TimesNewRomanPSMT"/>
              <w:sz w:val="20"/>
              <w:szCs w:val="20"/>
            </w:rPr>
            <w:fldChar w:fldCharType="begin"/>
          </w:r>
          <w:r w:rsidR="00AF6655">
            <w:rPr>
              <w:rFonts w:ascii="TimesNewRomanPSMT" w:hAnsi="TimesNewRomanPSMT"/>
              <w:sz w:val="20"/>
              <w:szCs w:val="20"/>
            </w:rPr>
            <w:instrText xml:space="preserve"> CITATION SP520 \l 3081 </w:instrText>
          </w:r>
          <w:r w:rsidR="00AF6655">
            <w:rPr>
              <w:rFonts w:ascii="TimesNewRomanPSMT" w:hAnsi="TimesNewRomanPSMT"/>
              <w:sz w:val="20"/>
              <w:szCs w:val="20"/>
            </w:rPr>
            <w:fldChar w:fldCharType="separate"/>
          </w:r>
          <w:r w:rsidR="00AF6655" w:rsidRPr="003E01D3">
            <w:rPr>
              <w:rFonts w:ascii="TimesNewRomanPSMT" w:hAnsi="TimesNewRomanPSMT"/>
              <w:noProof/>
              <w:sz w:val="20"/>
              <w:szCs w:val="20"/>
            </w:rPr>
            <w:t>(S&amp;P 500, 2020)</w:t>
          </w:r>
          <w:r w:rsidR="00AF6655">
            <w:rPr>
              <w:rFonts w:ascii="TimesNewRomanPSMT" w:hAnsi="TimesNewRomanPSMT"/>
              <w:sz w:val="20"/>
              <w:szCs w:val="20"/>
            </w:rPr>
            <w:fldChar w:fldCharType="end"/>
          </w:r>
        </w:sdtContent>
      </w:sdt>
      <w:r w:rsidR="00AF6655">
        <w:rPr>
          <w:rFonts w:ascii="TimesNewRomanPSMT" w:hAnsi="TimesNewRomanPSMT"/>
          <w:sz w:val="20"/>
          <w:szCs w:val="20"/>
        </w:rPr>
        <w:t xml:space="preserve">. As the </w:t>
      </w:r>
      <w:r>
        <w:rPr>
          <w:rFonts w:ascii="TimesNewRomanPSMT" w:hAnsi="TimesNewRomanPSMT"/>
          <w:sz w:val="20"/>
          <w:szCs w:val="20"/>
        </w:rPr>
        <w:t>inclusion of stocks</w:t>
      </w:r>
      <w:r w:rsidR="00AF6655">
        <w:rPr>
          <w:rFonts w:ascii="TimesNewRomanPSMT" w:hAnsi="TimesNewRomanPSMT"/>
          <w:sz w:val="20"/>
          <w:szCs w:val="20"/>
        </w:rPr>
        <w:t xml:space="preserve"> in the S&amp;P500 are dynamic</w:t>
      </w:r>
      <w:r w:rsidR="00FC55F3">
        <w:rPr>
          <w:rFonts w:ascii="TimesNewRomanPSMT" w:hAnsi="TimesNewRomanPSMT"/>
          <w:sz w:val="20"/>
          <w:szCs w:val="20"/>
        </w:rPr>
        <w:t>, historical data</w:t>
      </w:r>
      <w:r>
        <w:rPr>
          <w:rFonts w:ascii="TimesNewRomanPSMT" w:hAnsi="TimesNewRomanPSMT"/>
          <w:sz w:val="20"/>
          <w:szCs w:val="20"/>
        </w:rPr>
        <w:t xml:space="preserve"> is used</w:t>
      </w:r>
      <w:r w:rsidR="00FC55F3">
        <w:rPr>
          <w:rFonts w:ascii="TimesNewRomanPSMT" w:hAnsi="TimesNewRomanPSMT"/>
          <w:sz w:val="20"/>
          <w:szCs w:val="20"/>
        </w:rPr>
        <w:t xml:space="preserve"> for comparison.</w:t>
      </w:r>
    </w:p>
    <w:p w14:paraId="64FD2DB2" w14:textId="5385D90B" w:rsidR="00286214" w:rsidRPr="00286214" w:rsidRDefault="00AC06AE" w:rsidP="007E37F0">
      <w:pPr>
        <w:spacing w:before="100" w:beforeAutospacing="1" w:after="100" w:afterAutospacing="1"/>
        <w:rPr>
          <w:rFonts w:ascii="TimesNewRomanPSMT" w:hAnsi="TimesNewRomanPSMT"/>
          <w:b/>
          <w:bCs/>
          <w:sz w:val="20"/>
          <w:szCs w:val="20"/>
        </w:rPr>
      </w:pPr>
      <w:r>
        <w:rPr>
          <w:rFonts w:ascii="TimesNewRomanPSMT" w:hAnsi="TimesNewRomanPSMT"/>
          <w:sz w:val="20"/>
          <w:szCs w:val="20"/>
        </w:rPr>
        <w:t xml:space="preserve">The null hypothesis </w:t>
      </w:r>
      <w:r w:rsidR="00831AAD">
        <w:rPr>
          <w:rFonts w:ascii="TimesNewRomanPSMT" w:hAnsi="TimesNewRomanPSMT"/>
          <w:sz w:val="20"/>
          <w:szCs w:val="20"/>
        </w:rPr>
        <w:t>is</w:t>
      </w:r>
      <w:r>
        <w:rPr>
          <w:rFonts w:ascii="TimesNewRomanPSMT" w:hAnsi="TimesNewRomanPSMT"/>
          <w:sz w:val="20"/>
          <w:szCs w:val="20"/>
        </w:rPr>
        <w:t xml:space="preserve"> that</w:t>
      </w:r>
      <w:r w:rsidR="00FC55F3">
        <w:rPr>
          <w:rFonts w:ascii="TimesNewRomanPSMT" w:hAnsi="TimesNewRomanPSMT"/>
          <w:sz w:val="20"/>
          <w:szCs w:val="20"/>
        </w:rPr>
        <w:t xml:space="preserve"> the volatility would remain </w:t>
      </w:r>
      <w:r w:rsidR="006F35D4">
        <w:rPr>
          <w:rFonts w:ascii="TimesNewRomanPSMT" w:hAnsi="TimesNewRomanPSMT"/>
          <w:sz w:val="20"/>
          <w:szCs w:val="20"/>
        </w:rPr>
        <w:t>in the same direction with similar magnitudes between each year.</w:t>
      </w:r>
    </w:p>
    <w:p w14:paraId="5FCEFBAD" w14:textId="77777777" w:rsidR="0051788D" w:rsidRPr="0051788D" w:rsidRDefault="0051788D" w:rsidP="0051788D">
      <w:r w:rsidRPr="0051788D">
        <w:fldChar w:fldCharType="begin"/>
      </w:r>
      <w:r w:rsidRPr="0051788D">
        <w:instrText xml:space="preserve"> INCLUDEPICTURE "/var/folders/wm/4wqb9x2d0qsgbqhk_9wcnh_r0000gn/T/com.microsoft.Word/WebArchiveCopyPasteTempFiles/page1image302639328" \* MERGEFORMATINET </w:instrText>
      </w:r>
      <w:r w:rsidRPr="0051788D">
        <w:fldChar w:fldCharType="separate"/>
      </w:r>
      <w:r w:rsidRPr="0051788D">
        <w:rPr>
          <w:noProof/>
        </w:rPr>
        <w:drawing>
          <wp:inline distT="0" distB="0" distL="0" distR="0" wp14:anchorId="65FEDABA" wp14:editId="7D1A0927">
            <wp:extent cx="1828800" cy="13970"/>
            <wp:effectExtent l="0" t="0" r="0" b="0"/>
            <wp:docPr id="55" name="Picture 55" descr="page1image302639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026393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3970"/>
                    </a:xfrm>
                    <a:prstGeom prst="rect">
                      <a:avLst/>
                    </a:prstGeom>
                    <a:noFill/>
                    <a:ln>
                      <a:noFill/>
                    </a:ln>
                  </pic:spPr>
                </pic:pic>
              </a:graphicData>
            </a:graphic>
          </wp:inline>
        </w:drawing>
      </w:r>
      <w:r w:rsidRPr="0051788D">
        <w:fldChar w:fldCharType="end"/>
      </w:r>
    </w:p>
    <w:p w14:paraId="2299F8E9" w14:textId="23AED2FB" w:rsidR="0051788D" w:rsidRPr="0051788D" w:rsidRDefault="0051788D" w:rsidP="0051788D">
      <w:pPr>
        <w:spacing w:before="100" w:beforeAutospacing="1" w:after="100" w:afterAutospacing="1"/>
      </w:pPr>
      <w:r w:rsidRPr="0051788D">
        <w:rPr>
          <w:rFonts w:ascii="TimesNewRomanPSMT" w:hAnsi="TimesNewRomanPSMT"/>
          <w:position w:val="8"/>
          <w:sz w:val="12"/>
          <w:szCs w:val="12"/>
        </w:rPr>
        <w:t xml:space="preserve">1 </w:t>
      </w:r>
      <w:r w:rsidRPr="0051788D">
        <w:rPr>
          <w:rFonts w:ascii="TimesNewRomanPSMT" w:hAnsi="TimesNewRomanPSMT"/>
          <w:sz w:val="20"/>
          <w:szCs w:val="20"/>
        </w:rPr>
        <w:t>The original research question was “</w:t>
      </w:r>
      <w:r w:rsidR="007E37F0">
        <w:rPr>
          <w:rFonts w:ascii="TimesNewRomanPS" w:hAnsi="TimesNewRomanPS"/>
          <w:i/>
          <w:iCs/>
          <w:sz w:val="20"/>
          <w:szCs w:val="20"/>
        </w:rPr>
        <w:t xml:space="preserve">How </w:t>
      </w:r>
      <w:r w:rsidR="00286214">
        <w:rPr>
          <w:rFonts w:ascii="TimesNewRomanPS" w:hAnsi="TimesNewRomanPS"/>
          <w:i/>
          <w:iCs/>
          <w:sz w:val="20"/>
          <w:szCs w:val="20"/>
        </w:rPr>
        <w:t xml:space="preserve">has the </w:t>
      </w:r>
      <w:r w:rsidR="00831AAD">
        <w:rPr>
          <w:rFonts w:ascii="TimesNewRomanPS" w:hAnsi="TimesNewRomanPS"/>
          <w:i/>
          <w:iCs/>
          <w:sz w:val="20"/>
          <w:szCs w:val="20"/>
        </w:rPr>
        <w:t xml:space="preserve">volatility </w:t>
      </w:r>
      <w:r w:rsidR="00286214">
        <w:rPr>
          <w:rFonts w:ascii="TimesNewRomanPS" w:hAnsi="TimesNewRomanPS"/>
          <w:i/>
          <w:iCs/>
          <w:sz w:val="20"/>
          <w:szCs w:val="20"/>
        </w:rPr>
        <w:t>between different</w:t>
      </w:r>
      <w:r w:rsidR="007E37F0">
        <w:rPr>
          <w:rFonts w:ascii="TimesNewRomanPS" w:hAnsi="TimesNewRomanPS"/>
          <w:i/>
          <w:iCs/>
          <w:sz w:val="20"/>
          <w:szCs w:val="20"/>
        </w:rPr>
        <w:t xml:space="preserve"> </w:t>
      </w:r>
      <w:r w:rsidR="00286214">
        <w:rPr>
          <w:rFonts w:ascii="TimesNewRomanPS" w:hAnsi="TimesNewRomanPS"/>
          <w:i/>
          <w:iCs/>
          <w:sz w:val="20"/>
          <w:szCs w:val="20"/>
        </w:rPr>
        <w:t>GICS</w:t>
      </w:r>
      <w:r w:rsidR="007E37F0">
        <w:rPr>
          <w:rFonts w:ascii="TimesNewRomanPS" w:hAnsi="TimesNewRomanPS"/>
          <w:i/>
          <w:iCs/>
          <w:sz w:val="20"/>
          <w:szCs w:val="20"/>
        </w:rPr>
        <w:t xml:space="preserve"> </w:t>
      </w:r>
      <w:r w:rsidR="00286214">
        <w:rPr>
          <w:rFonts w:ascii="TimesNewRomanPS" w:hAnsi="TimesNewRomanPS"/>
          <w:i/>
          <w:iCs/>
          <w:sz w:val="20"/>
          <w:szCs w:val="20"/>
        </w:rPr>
        <w:t>sectors</w:t>
      </w:r>
      <w:r w:rsidR="007E37F0">
        <w:rPr>
          <w:rFonts w:ascii="TimesNewRomanPS" w:hAnsi="TimesNewRomanPS"/>
          <w:i/>
          <w:iCs/>
          <w:sz w:val="20"/>
          <w:szCs w:val="20"/>
        </w:rPr>
        <w:t xml:space="preserve"> within the S&amp;P500 </w:t>
      </w:r>
      <w:r w:rsidR="00286214">
        <w:rPr>
          <w:rFonts w:ascii="TimesNewRomanPS" w:hAnsi="TimesNewRomanPS"/>
          <w:i/>
          <w:iCs/>
          <w:sz w:val="20"/>
          <w:szCs w:val="20"/>
        </w:rPr>
        <w:t>changed during</w:t>
      </w:r>
      <w:r w:rsidR="003303F4">
        <w:rPr>
          <w:rFonts w:ascii="TimesNewRomanPS" w:hAnsi="TimesNewRomanPS"/>
          <w:i/>
          <w:iCs/>
          <w:sz w:val="20"/>
          <w:szCs w:val="20"/>
        </w:rPr>
        <w:t xml:space="preserve"> the COVID-19 pandemic</w:t>
      </w:r>
      <w:r w:rsidR="00286214">
        <w:rPr>
          <w:rFonts w:ascii="TimesNewRomanPS" w:hAnsi="TimesNewRomanPS"/>
          <w:i/>
          <w:iCs/>
          <w:sz w:val="20"/>
          <w:szCs w:val="20"/>
        </w:rPr>
        <w:t>, compared to</w:t>
      </w:r>
      <w:r w:rsidR="00831AAD">
        <w:rPr>
          <w:rFonts w:ascii="TimesNewRomanPS" w:hAnsi="TimesNewRomanPS"/>
          <w:i/>
          <w:iCs/>
          <w:sz w:val="20"/>
          <w:szCs w:val="20"/>
        </w:rPr>
        <w:t xml:space="preserve"> the same time</w:t>
      </w:r>
      <w:r w:rsidR="00286214">
        <w:rPr>
          <w:rFonts w:ascii="TimesNewRomanPS" w:hAnsi="TimesNewRomanPS"/>
          <w:i/>
          <w:iCs/>
          <w:sz w:val="20"/>
          <w:szCs w:val="20"/>
        </w:rPr>
        <w:t xml:space="preserve"> </w:t>
      </w:r>
      <w:r w:rsidR="00831AAD">
        <w:rPr>
          <w:rFonts w:ascii="TimesNewRomanPS" w:hAnsi="TimesNewRomanPS"/>
          <w:i/>
          <w:iCs/>
          <w:sz w:val="20"/>
          <w:szCs w:val="20"/>
        </w:rPr>
        <w:t>last</w:t>
      </w:r>
      <w:r w:rsidR="00286214">
        <w:rPr>
          <w:rFonts w:ascii="TimesNewRomanPS" w:hAnsi="TimesNewRomanPS"/>
          <w:i/>
          <w:iCs/>
          <w:sz w:val="20"/>
          <w:szCs w:val="20"/>
        </w:rPr>
        <w:t xml:space="preserve"> year?</w:t>
      </w:r>
      <w:r w:rsidRPr="0051788D">
        <w:rPr>
          <w:rFonts w:ascii="TimesNewRomanPSMT" w:hAnsi="TimesNewRomanPSMT"/>
          <w:sz w:val="20"/>
          <w:szCs w:val="20"/>
        </w:rPr>
        <w:t xml:space="preserve">” </w:t>
      </w:r>
    </w:p>
    <w:p w14:paraId="07EECD0D" w14:textId="77777777" w:rsidR="0097170D" w:rsidRDefault="0051788D" w:rsidP="0051788D">
      <w:pPr>
        <w:spacing w:before="100" w:beforeAutospacing="1" w:after="100" w:afterAutospacing="1"/>
        <w:rPr>
          <w:rFonts w:ascii="TimesNewRomanPS" w:hAnsi="TimesNewRomanPS"/>
          <w:b/>
          <w:bCs/>
        </w:rPr>
      </w:pPr>
      <w:r w:rsidRPr="0051788D">
        <w:rPr>
          <w:rFonts w:ascii="TimesNewRomanPS" w:hAnsi="TimesNewRomanPS"/>
          <w:b/>
          <w:bCs/>
        </w:rPr>
        <w:t xml:space="preserve">Method. </w:t>
      </w:r>
    </w:p>
    <w:p w14:paraId="6F3D2D5B" w14:textId="77777777" w:rsidR="00DF6605" w:rsidRPr="00AF6655" w:rsidRDefault="003E01D3" w:rsidP="0051788D">
      <w:pPr>
        <w:spacing w:before="100" w:beforeAutospacing="1" w:after="100" w:afterAutospacing="1"/>
      </w:pPr>
      <w:r>
        <w:rPr>
          <w:rFonts w:ascii="TimesNewRomanPS" w:hAnsi="TimesNewRomanPS"/>
          <w:b/>
          <w:bCs/>
          <w:sz w:val="20"/>
          <w:szCs w:val="20"/>
        </w:rPr>
        <w:t>Categorising stocks into particular industries</w:t>
      </w:r>
      <w:r w:rsidR="00056729" w:rsidRPr="0051788D">
        <w:rPr>
          <w:rFonts w:ascii="TimesNewRomanPS" w:hAnsi="TimesNewRomanPS"/>
          <w:b/>
          <w:bCs/>
          <w:sz w:val="20"/>
          <w:szCs w:val="20"/>
        </w:rPr>
        <w:t xml:space="preserve">. </w:t>
      </w:r>
    </w:p>
    <w:p w14:paraId="190200C2" w14:textId="6F77F8F3" w:rsidR="00EB3722" w:rsidRPr="0097170D" w:rsidRDefault="0009318E" w:rsidP="0051788D">
      <w:pPr>
        <w:spacing w:before="100" w:beforeAutospacing="1" w:after="100" w:afterAutospacing="1"/>
        <w:rPr>
          <w:rFonts w:ascii="TimesNewRomanPSMT" w:hAnsi="TimesNewRomanPSMT"/>
          <w:sz w:val="20"/>
          <w:szCs w:val="20"/>
        </w:rPr>
      </w:pPr>
      <w:r>
        <w:rPr>
          <w:rFonts w:ascii="TimesNewRomanPSMT" w:hAnsi="TimesNewRomanPSMT"/>
          <w:sz w:val="20"/>
          <w:szCs w:val="20"/>
        </w:rPr>
        <w:t>GICS</w:t>
      </w:r>
      <w:r w:rsidR="00765D8A">
        <w:rPr>
          <w:rFonts w:ascii="TimesNewRomanPSMT" w:hAnsi="TimesNewRomanPSMT"/>
          <w:sz w:val="20"/>
          <w:szCs w:val="20"/>
        </w:rPr>
        <w:t xml:space="preserve"> </w:t>
      </w:r>
      <w:r w:rsidR="00DF6605">
        <w:rPr>
          <w:rFonts w:ascii="TimesNewRomanPSMT" w:hAnsi="TimesNewRomanPSMT"/>
          <w:sz w:val="20"/>
          <w:szCs w:val="20"/>
        </w:rPr>
        <w:t xml:space="preserve">is </w:t>
      </w:r>
      <w:r w:rsidR="00765D8A">
        <w:rPr>
          <w:rFonts w:ascii="TimesNewRomanPSMT" w:hAnsi="TimesNewRomanPSMT"/>
          <w:sz w:val="20"/>
          <w:szCs w:val="20"/>
        </w:rPr>
        <w:t>arguably the most widely used standard, with an advantage of</w:t>
      </w:r>
      <w:r w:rsidR="00DF6605">
        <w:rPr>
          <w:rFonts w:ascii="TimesNewRomanPSMT" w:hAnsi="TimesNewRomanPSMT"/>
          <w:sz w:val="20"/>
          <w:szCs w:val="20"/>
        </w:rPr>
        <w:t xml:space="preserve"> being consistent across different applications for effectively grouping stocks with similar operating characteristics</w:t>
      </w:r>
      <w:r w:rsidR="00765D8A">
        <w:rPr>
          <w:rFonts w:ascii="TimesNewRomanPSMT" w:hAnsi="TimesNewRomanPSMT"/>
          <w:sz w:val="20"/>
          <w:szCs w:val="20"/>
        </w:rPr>
        <w:t xml:space="preserve"> </w:t>
      </w:r>
      <w:sdt>
        <w:sdtPr>
          <w:rPr>
            <w:rFonts w:ascii="TimesNewRomanPSMT" w:hAnsi="TimesNewRomanPSMT"/>
            <w:sz w:val="20"/>
            <w:szCs w:val="20"/>
          </w:rPr>
          <w:id w:val="1806586944"/>
          <w:citation/>
        </w:sdtPr>
        <w:sdtContent>
          <w:r w:rsidR="00765D8A">
            <w:rPr>
              <w:rFonts w:ascii="TimesNewRomanPSMT" w:hAnsi="TimesNewRomanPSMT"/>
              <w:sz w:val="20"/>
              <w:szCs w:val="20"/>
            </w:rPr>
            <w:fldChar w:fldCharType="begin"/>
          </w:r>
          <w:r w:rsidR="00765D8A">
            <w:rPr>
              <w:rFonts w:ascii="TimesNewRomanPSMT" w:hAnsi="TimesNewRomanPSMT"/>
              <w:sz w:val="20"/>
              <w:szCs w:val="20"/>
            </w:rPr>
            <w:instrText xml:space="preserve">CITATION Wee19 \l 3081 </w:instrText>
          </w:r>
          <w:r w:rsidR="00765D8A">
            <w:rPr>
              <w:rFonts w:ascii="TimesNewRomanPSMT" w:hAnsi="TimesNewRomanPSMT"/>
              <w:sz w:val="20"/>
              <w:szCs w:val="20"/>
            </w:rPr>
            <w:fldChar w:fldCharType="separate"/>
          </w:r>
          <w:r w:rsidR="00765D8A" w:rsidRPr="00765D8A">
            <w:rPr>
              <w:rFonts w:ascii="TimesNewRomanPSMT" w:hAnsi="TimesNewRomanPSMT"/>
              <w:noProof/>
              <w:sz w:val="20"/>
              <w:szCs w:val="20"/>
            </w:rPr>
            <w:t>(Hrazdil, Trottier, &amp; Zhang, 2013)</w:t>
          </w:r>
          <w:r w:rsidR="00765D8A">
            <w:rPr>
              <w:rFonts w:ascii="TimesNewRomanPSMT" w:hAnsi="TimesNewRomanPSMT"/>
              <w:sz w:val="20"/>
              <w:szCs w:val="20"/>
            </w:rPr>
            <w:fldChar w:fldCharType="end"/>
          </w:r>
        </w:sdtContent>
      </w:sdt>
      <w:r w:rsidR="00DF6605">
        <w:rPr>
          <w:rFonts w:ascii="TimesNewRomanPSMT" w:hAnsi="TimesNewRomanPSMT"/>
          <w:sz w:val="20"/>
          <w:szCs w:val="20"/>
        </w:rPr>
        <w:t>.</w:t>
      </w:r>
      <w:r w:rsidR="00EB3722">
        <w:rPr>
          <w:rFonts w:ascii="TimesNewRomanPSMT" w:hAnsi="TimesNewRomanPSMT"/>
          <w:sz w:val="20"/>
          <w:szCs w:val="20"/>
        </w:rPr>
        <w:br/>
      </w:r>
      <w:r w:rsidR="008B1900">
        <w:rPr>
          <w:rFonts w:ascii="TimesNewRomanPSMT" w:hAnsi="TimesNewRomanPSMT"/>
          <w:sz w:val="20"/>
          <w:szCs w:val="20"/>
        </w:rPr>
        <w:lastRenderedPageBreak/>
        <w:t>I scraped Wikipedia table</w:t>
      </w:r>
      <w:r w:rsidR="00831AAD">
        <w:rPr>
          <w:rFonts w:ascii="TimesNewRomanPSMT" w:hAnsi="TimesNewRomanPSMT"/>
          <w:sz w:val="20"/>
          <w:szCs w:val="20"/>
        </w:rPr>
        <w:t xml:space="preserve"> </w:t>
      </w:r>
      <w:sdt>
        <w:sdtPr>
          <w:rPr>
            <w:rFonts w:ascii="TimesNewRomanPSMT" w:hAnsi="TimesNewRomanPSMT"/>
            <w:sz w:val="20"/>
            <w:szCs w:val="20"/>
          </w:rPr>
          <w:id w:val="1066151381"/>
          <w:citation/>
        </w:sdtPr>
        <w:sdtContent>
          <w:r w:rsidR="00831AAD">
            <w:rPr>
              <w:rFonts w:ascii="TimesNewRomanPSMT" w:hAnsi="TimesNewRomanPSMT"/>
              <w:sz w:val="20"/>
              <w:szCs w:val="20"/>
            </w:rPr>
            <w:fldChar w:fldCharType="begin"/>
          </w:r>
          <w:r w:rsidR="00831AAD">
            <w:rPr>
              <w:rFonts w:ascii="TimesNewRomanPSMT" w:hAnsi="TimesNewRomanPSMT"/>
              <w:sz w:val="20"/>
              <w:szCs w:val="20"/>
            </w:rPr>
            <w:instrText xml:space="preserve"> CITATION SP520 \l 3081 </w:instrText>
          </w:r>
          <w:r w:rsidR="00831AAD">
            <w:rPr>
              <w:rFonts w:ascii="TimesNewRomanPSMT" w:hAnsi="TimesNewRomanPSMT"/>
              <w:sz w:val="20"/>
              <w:szCs w:val="20"/>
            </w:rPr>
            <w:fldChar w:fldCharType="separate"/>
          </w:r>
          <w:r w:rsidR="00831AAD" w:rsidRPr="00831AAD">
            <w:rPr>
              <w:rFonts w:ascii="TimesNewRomanPSMT" w:hAnsi="TimesNewRomanPSMT"/>
              <w:noProof/>
              <w:sz w:val="20"/>
              <w:szCs w:val="20"/>
            </w:rPr>
            <w:t>(S&amp;P 500, 2020)</w:t>
          </w:r>
          <w:r w:rsidR="00831AAD">
            <w:rPr>
              <w:rFonts w:ascii="TimesNewRomanPSMT" w:hAnsi="TimesNewRomanPSMT"/>
              <w:sz w:val="20"/>
              <w:szCs w:val="20"/>
            </w:rPr>
            <w:fldChar w:fldCharType="end"/>
          </w:r>
        </w:sdtContent>
      </w:sdt>
      <w:r w:rsidR="008B1900">
        <w:rPr>
          <w:rFonts w:ascii="TimesNewRomanPSMT" w:hAnsi="TimesNewRomanPSMT"/>
          <w:sz w:val="20"/>
          <w:szCs w:val="20"/>
        </w:rPr>
        <w:t xml:space="preserve">, creating a data-frame using the Pandas python library that represented this same table. I then </w:t>
      </w:r>
      <w:r w:rsidR="00AF6655">
        <w:rPr>
          <w:rFonts w:ascii="TimesNewRomanPSMT" w:hAnsi="TimesNewRomanPSMT"/>
          <w:sz w:val="20"/>
          <w:szCs w:val="20"/>
        </w:rPr>
        <w:t>filtered the data to find</w:t>
      </w:r>
      <w:r w:rsidR="008B1900">
        <w:rPr>
          <w:rFonts w:ascii="TimesNewRomanPSMT" w:hAnsi="TimesNewRomanPSMT"/>
          <w:sz w:val="20"/>
          <w:szCs w:val="20"/>
        </w:rPr>
        <w:t xml:space="preserve"> </w:t>
      </w:r>
      <w:r w:rsidR="00831AAD">
        <w:rPr>
          <w:rFonts w:ascii="TimesNewRomanPSMT" w:hAnsi="TimesNewRomanPSMT"/>
          <w:sz w:val="20"/>
          <w:szCs w:val="20"/>
        </w:rPr>
        <w:t>distinct sub-industries</w:t>
      </w:r>
      <w:r w:rsidR="008B1900">
        <w:rPr>
          <w:rFonts w:ascii="TimesNewRomanPSMT" w:hAnsi="TimesNewRomanPSMT"/>
          <w:sz w:val="20"/>
          <w:szCs w:val="20"/>
        </w:rPr>
        <w:t xml:space="preserve"> for the stocks that were present within the S&amp;P500. In total, the number of </w:t>
      </w:r>
      <w:r w:rsidR="00EB3722">
        <w:rPr>
          <w:rFonts w:ascii="TimesNewRomanPSMT" w:hAnsi="TimesNewRomanPSMT"/>
          <w:sz w:val="20"/>
          <w:szCs w:val="20"/>
        </w:rPr>
        <w:t xml:space="preserve">distinct categories </w:t>
      </w:r>
      <w:r w:rsidR="00831AAD">
        <w:rPr>
          <w:rFonts w:ascii="TimesNewRomanPSMT" w:hAnsi="TimesNewRomanPSMT"/>
          <w:sz w:val="20"/>
          <w:szCs w:val="20"/>
        </w:rPr>
        <w:t>was</w:t>
      </w:r>
      <w:r w:rsidR="00AF6655">
        <w:rPr>
          <w:rFonts w:ascii="TimesNewRomanPSMT" w:hAnsi="TimesNewRomanPSMT"/>
          <w:sz w:val="20"/>
          <w:szCs w:val="20"/>
        </w:rPr>
        <w:t xml:space="preserve"> </w:t>
      </w:r>
      <w:r w:rsidR="00EB3722">
        <w:rPr>
          <w:rFonts w:ascii="TimesNewRomanPSMT" w:hAnsi="TimesNewRomanPSMT"/>
          <w:sz w:val="20"/>
          <w:szCs w:val="20"/>
        </w:rPr>
        <w:t>12</w:t>
      </w:r>
      <w:r w:rsidR="00831AAD">
        <w:rPr>
          <w:rFonts w:ascii="TimesNewRomanPSMT" w:hAnsi="TimesNewRomanPSMT"/>
          <w:sz w:val="20"/>
          <w:szCs w:val="20"/>
        </w:rPr>
        <w:t>6, out of a total of 504 stocks.</w:t>
      </w:r>
    </w:p>
    <w:p w14:paraId="7CE3E053" w14:textId="77777777" w:rsidR="0051788D" w:rsidRPr="0051788D" w:rsidRDefault="00E576C2" w:rsidP="0051788D">
      <w:pPr>
        <w:spacing w:before="100" w:beforeAutospacing="1" w:after="100" w:afterAutospacing="1"/>
      </w:pPr>
      <w:r>
        <w:rPr>
          <w:rFonts w:ascii="TimesNewRomanPS" w:hAnsi="TimesNewRomanPS"/>
          <w:b/>
          <w:bCs/>
          <w:sz w:val="20"/>
          <w:szCs w:val="20"/>
        </w:rPr>
        <w:t>Downloading the data</w:t>
      </w:r>
      <w:r w:rsidR="0051788D" w:rsidRPr="0051788D">
        <w:rPr>
          <w:rFonts w:ascii="TimesNewRomanPS" w:hAnsi="TimesNewRomanPS"/>
          <w:b/>
          <w:bCs/>
          <w:sz w:val="20"/>
          <w:szCs w:val="20"/>
        </w:rPr>
        <w:t xml:space="preserve">. </w:t>
      </w:r>
    </w:p>
    <w:p w14:paraId="4D21C5CA" w14:textId="0B2C153F" w:rsidR="007C4D21" w:rsidRDefault="00FC55F3" w:rsidP="00E576C2">
      <w:pPr>
        <w:spacing w:before="100" w:beforeAutospacing="1" w:after="100" w:afterAutospacing="1"/>
        <w:rPr>
          <w:rFonts w:ascii="TimesNewRomanPSMT" w:hAnsi="TimesNewRomanPSMT"/>
          <w:sz w:val="20"/>
          <w:szCs w:val="20"/>
        </w:rPr>
      </w:pPr>
      <w:r>
        <w:rPr>
          <w:rFonts w:ascii="TimesNewRomanPSMT" w:hAnsi="TimesNewRomanPSMT"/>
          <w:sz w:val="20"/>
          <w:szCs w:val="20"/>
        </w:rPr>
        <w:t>After scrubbing</w:t>
      </w:r>
      <w:r w:rsidR="009532A8">
        <w:rPr>
          <w:rFonts w:ascii="TimesNewRomanPSMT" w:hAnsi="TimesNewRomanPSMT"/>
          <w:sz w:val="20"/>
          <w:szCs w:val="20"/>
        </w:rPr>
        <w:t xml:space="preserve"> the S&amp;P500 </w:t>
      </w:r>
      <w:r>
        <w:rPr>
          <w:rFonts w:ascii="TimesNewRomanPSMT" w:hAnsi="TimesNewRomanPSMT"/>
          <w:sz w:val="20"/>
          <w:szCs w:val="20"/>
        </w:rPr>
        <w:t xml:space="preserve">data </w:t>
      </w:r>
      <w:r w:rsidR="009532A8">
        <w:rPr>
          <w:rFonts w:ascii="TimesNewRomanPSMT" w:hAnsi="TimesNewRomanPSMT"/>
          <w:sz w:val="20"/>
          <w:szCs w:val="20"/>
        </w:rPr>
        <w:t xml:space="preserve">off of </w:t>
      </w:r>
      <w:r>
        <w:rPr>
          <w:rFonts w:ascii="TimesNewRomanPSMT" w:hAnsi="TimesNewRomanPSMT"/>
          <w:sz w:val="20"/>
          <w:szCs w:val="20"/>
        </w:rPr>
        <w:t xml:space="preserve">online tables </w:t>
      </w:r>
      <w:sdt>
        <w:sdtPr>
          <w:rPr>
            <w:rFonts w:ascii="TimesNewRomanPSMT" w:hAnsi="TimesNewRomanPSMT"/>
            <w:sz w:val="20"/>
            <w:szCs w:val="20"/>
          </w:rPr>
          <w:id w:val="841663102"/>
          <w:citation/>
        </w:sdtPr>
        <w:sdtContent>
          <w:r>
            <w:rPr>
              <w:rFonts w:ascii="TimesNewRomanPSMT" w:hAnsi="TimesNewRomanPSMT"/>
              <w:sz w:val="20"/>
              <w:szCs w:val="20"/>
            </w:rPr>
            <w:fldChar w:fldCharType="begin"/>
          </w:r>
          <w:r>
            <w:rPr>
              <w:rFonts w:ascii="TimesNewRomanPSMT" w:hAnsi="TimesNewRomanPSMT"/>
              <w:sz w:val="20"/>
              <w:szCs w:val="20"/>
            </w:rPr>
            <w:instrText xml:space="preserve"> CITATION Lis20 \l 3081 </w:instrText>
          </w:r>
          <w:r>
            <w:rPr>
              <w:rFonts w:ascii="TimesNewRomanPSMT" w:hAnsi="TimesNewRomanPSMT"/>
              <w:sz w:val="20"/>
              <w:szCs w:val="20"/>
            </w:rPr>
            <w:fldChar w:fldCharType="separate"/>
          </w:r>
          <w:r w:rsidRPr="00FC55F3">
            <w:rPr>
              <w:rFonts w:ascii="TimesNewRomanPSMT" w:hAnsi="TimesNewRomanPSMT"/>
              <w:noProof/>
              <w:sz w:val="20"/>
              <w:szCs w:val="20"/>
            </w:rPr>
            <w:t>(List of S&amp;P 500 companies, 2020)</w:t>
          </w:r>
          <w:r>
            <w:rPr>
              <w:rFonts w:ascii="TimesNewRomanPSMT" w:hAnsi="TimesNewRomanPSMT"/>
              <w:sz w:val="20"/>
              <w:szCs w:val="20"/>
            </w:rPr>
            <w:fldChar w:fldCharType="end"/>
          </w:r>
        </w:sdtContent>
      </w:sdt>
      <w:r>
        <w:rPr>
          <w:rFonts w:ascii="TimesNewRomanPSMT" w:hAnsi="TimesNewRomanPSMT"/>
          <w:sz w:val="20"/>
          <w:szCs w:val="20"/>
        </w:rPr>
        <w:t>, the stock tickers were then filtered into GICS sub</w:t>
      </w:r>
      <w:r w:rsidR="00F94173">
        <w:rPr>
          <w:rFonts w:ascii="TimesNewRomanPSMT" w:hAnsi="TimesNewRomanPSMT"/>
          <w:sz w:val="20"/>
          <w:szCs w:val="20"/>
        </w:rPr>
        <w:t>-categories</w:t>
      </w:r>
      <w:r>
        <w:rPr>
          <w:rFonts w:ascii="TimesNewRomanPSMT" w:hAnsi="TimesNewRomanPSMT"/>
          <w:sz w:val="20"/>
          <w:szCs w:val="20"/>
        </w:rPr>
        <w:t>. The percentage change between each Adjusted Close was calculated for each ticker in that industry, then the mean of these percentages was taken. As seen in Fig.1 and Fig.2.</w:t>
      </w:r>
    </w:p>
    <w:p w14:paraId="23ADB71E" w14:textId="55872C7D" w:rsidR="00B64588" w:rsidRDefault="00B64588" w:rsidP="0051788D">
      <w:pPr>
        <w:spacing w:before="100" w:beforeAutospacing="1" w:after="100" w:afterAutospacing="1"/>
        <w:rPr>
          <w:rFonts w:ascii="TimesNewRomanPSMT" w:hAnsi="TimesNewRomanPSMT"/>
          <w:sz w:val="20"/>
          <w:szCs w:val="20"/>
        </w:rPr>
      </w:pPr>
      <w:r w:rsidRPr="00B64588">
        <w:rPr>
          <w:rFonts w:ascii="TimesNewRomanPSMT" w:hAnsi="TimesNewRomanPSMT"/>
          <w:noProof/>
          <w:sz w:val="20"/>
          <w:szCs w:val="20"/>
        </w:rPr>
        <w:t xml:space="preserve"> </w:t>
      </w:r>
      <w:r w:rsidR="00452027">
        <w:rPr>
          <w:rFonts w:ascii="TimesNewRomanPSMT" w:hAnsi="TimesNewRomanPSMT"/>
          <w:noProof/>
          <w:sz w:val="20"/>
          <w:szCs w:val="20"/>
        </w:rPr>
        <w:drawing>
          <wp:inline distT="0" distB="0" distL="0" distR="0" wp14:anchorId="6ADE1979" wp14:editId="65841DFB">
            <wp:extent cx="1885149" cy="1413862"/>
            <wp:effectExtent l="0" t="0" r="0" b="0"/>
            <wp:docPr id="59" name="Picture 5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Figure_12p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43941" cy="1457956"/>
                    </a:xfrm>
                    <a:prstGeom prst="rect">
                      <a:avLst/>
                    </a:prstGeom>
                  </pic:spPr>
                </pic:pic>
              </a:graphicData>
            </a:graphic>
          </wp:inline>
        </w:drawing>
      </w:r>
      <w:r w:rsidR="00F94173">
        <w:rPr>
          <w:rFonts w:ascii="TimesNewRomanPSMT" w:hAnsi="TimesNewRomanPSMT"/>
          <w:noProof/>
          <w:sz w:val="20"/>
          <w:szCs w:val="20"/>
        </w:rPr>
        <w:tab/>
      </w:r>
      <w:r w:rsidR="00F94173">
        <w:rPr>
          <w:rFonts w:ascii="TimesNewRomanPSMT" w:hAnsi="TimesNewRomanPSMT"/>
          <w:noProof/>
          <w:sz w:val="20"/>
          <w:szCs w:val="20"/>
        </w:rPr>
        <w:tab/>
      </w:r>
      <w:r>
        <w:rPr>
          <w:rFonts w:ascii="TimesNewRomanPSMT" w:hAnsi="TimesNewRomanPSMT"/>
          <w:noProof/>
          <w:sz w:val="20"/>
          <w:szCs w:val="20"/>
        </w:rPr>
        <w:drawing>
          <wp:inline distT="0" distB="0" distL="0" distR="0" wp14:anchorId="2135B557" wp14:editId="247A7E02">
            <wp:extent cx="1882589" cy="1411943"/>
            <wp:effectExtent l="0" t="0" r="0" b="0"/>
            <wp:docPr id="57" name="Picture 5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figure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8681" cy="1491512"/>
                    </a:xfrm>
                    <a:prstGeom prst="rect">
                      <a:avLst/>
                    </a:prstGeom>
                  </pic:spPr>
                </pic:pic>
              </a:graphicData>
            </a:graphic>
          </wp:inline>
        </w:drawing>
      </w:r>
    </w:p>
    <w:p w14:paraId="5A56C07B" w14:textId="77777777" w:rsidR="00A15D0C" w:rsidRDefault="00B64588" w:rsidP="0051788D">
      <w:pPr>
        <w:spacing w:before="100" w:beforeAutospacing="1" w:after="100" w:afterAutospacing="1"/>
        <w:rPr>
          <w:rFonts w:ascii="TimesNewRomanPS" w:hAnsi="TimesNewRomanPS"/>
          <w:sz w:val="14"/>
          <w:szCs w:val="14"/>
        </w:rPr>
      </w:pPr>
      <w:r>
        <w:rPr>
          <w:rFonts w:ascii="TimesNewRomanPS" w:hAnsi="TimesNewRomanPS"/>
          <w:b/>
          <w:bCs/>
          <w:sz w:val="14"/>
          <w:szCs w:val="14"/>
        </w:rPr>
        <w:t>Fig.</w:t>
      </w:r>
      <w:r w:rsidRPr="0051788D">
        <w:rPr>
          <w:rFonts w:ascii="TimesNewRomanPS" w:hAnsi="TimesNewRomanPS"/>
          <w:b/>
          <w:bCs/>
          <w:sz w:val="14"/>
          <w:szCs w:val="14"/>
        </w:rPr>
        <w:t xml:space="preserve"> </w:t>
      </w:r>
      <w:r>
        <w:rPr>
          <w:rFonts w:ascii="TimesNewRomanPS" w:hAnsi="TimesNewRomanPS"/>
          <w:b/>
          <w:bCs/>
          <w:sz w:val="14"/>
          <w:szCs w:val="14"/>
        </w:rPr>
        <w:t>1</w:t>
      </w:r>
      <w:r w:rsidRPr="0051788D">
        <w:rPr>
          <w:rFonts w:ascii="TimesNewRomanPS" w:hAnsi="TimesNewRomanPS"/>
          <w:sz w:val="14"/>
          <w:szCs w:val="14"/>
        </w:rPr>
        <w:t xml:space="preserve"> </w:t>
      </w:r>
      <w:r w:rsidRPr="00B64588">
        <w:rPr>
          <w:rFonts w:ascii="TimesNewRomanPS" w:hAnsi="TimesNewRomanPS"/>
          <w:sz w:val="14"/>
          <w:szCs w:val="14"/>
        </w:rPr>
        <w:t xml:space="preserve">shows the </w:t>
      </w:r>
      <w:r w:rsidR="00923B02">
        <w:rPr>
          <w:rFonts w:ascii="TimesNewRomanPS" w:hAnsi="TimesNewRomanPS"/>
          <w:sz w:val="14"/>
          <w:szCs w:val="14"/>
        </w:rPr>
        <w:t>daily change</w:t>
      </w:r>
      <w:r w:rsidRPr="00B64588">
        <w:rPr>
          <w:rFonts w:ascii="TimesNewRomanPS" w:hAnsi="TimesNewRomanPS"/>
          <w:sz w:val="14"/>
          <w:szCs w:val="14"/>
        </w:rPr>
        <w:t xml:space="preserve"> for </w:t>
      </w:r>
      <w:r>
        <w:rPr>
          <w:rFonts w:ascii="TimesNewRomanPS" w:hAnsi="TimesNewRomanPS"/>
          <w:sz w:val="14"/>
          <w:szCs w:val="14"/>
        </w:rPr>
        <w:t>each</w:t>
      </w:r>
      <w:r w:rsidR="00A15D0C">
        <w:rPr>
          <w:rFonts w:ascii="TimesNewRomanPS" w:hAnsi="TimesNewRomanPS"/>
          <w:sz w:val="14"/>
          <w:szCs w:val="14"/>
        </w:rPr>
        <w:t xml:space="preserve"> individual</w:t>
      </w:r>
      <w:r w:rsidRPr="00B64588">
        <w:rPr>
          <w:rFonts w:ascii="TimesNewRomanPS" w:hAnsi="TimesNewRomanPS"/>
          <w:sz w:val="14"/>
          <w:szCs w:val="14"/>
        </w:rPr>
        <w:t xml:space="preserve"> </w:t>
      </w:r>
      <w:r w:rsidR="00923B02">
        <w:rPr>
          <w:rFonts w:ascii="TimesNewRomanPS" w:hAnsi="TimesNewRomanPS"/>
          <w:sz w:val="14"/>
          <w:szCs w:val="14"/>
        </w:rPr>
        <w:t>Real Estate Stock</w:t>
      </w:r>
      <w:r w:rsidR="00452027">
        <w:rPr>
          <w:rFonts w:ascii="TimesNewRomanPS" w:hAnsi="TimesNewRomanPS"/>
          <w:sz w:val="14"/>
          <w:szCs w:val="14"/>
        </w:rPr>
        <w:t>.</w:t>
      </w:r>
      <w:r>
        <w:rPr>
          <w:rFonts w:ascii="TimesNewRomanPS" w:hAnsi="TimesNewRomanPS"/>
          <w:sz w:val="14"/>
          <w:szCs w:val="14"/>
        </w:rPr>
        <w:tab/>
      </w:r>
      <w:r w:rsidR="00830930">
        <w:rPr>
          <w:rFonts w:ascii="TimesNewRomanPS" w:hAnsi="TimesNewRomanPS"/>
          <w:b/>
          <w:bCs/>
          <w:sz w:val="14"/>
          <w:szCs w:val="14"/>
        </w:rPr>
        <w:t>Fig</w:t>
      </w:r>
      <w:r>
        <w:rPr>
          <w:rFonts w:ascii="TimesNewRomanPS" w:hAnsi="TimesNewRomanPS"/>
          <w:b/>
          <w:bCs/>
          <w:sz w:val="14"/>
          <w:szCs w:val="14"/>
        </w:rPr>
        <w:t>.</w:t>
      </w:r>
      <w:r w:rsidR="0051788D" w:rsidRPr="0051788D">
        <w:rPr>
          <w:rFonts w:ascii="TimesNewRomanPS" w:hAnsi="TimesNewRomanPS"/>
          <w:b/>
          <w:bCs/>
          <w:sz w:val="14"/>
          <w:szCs w:val="14"/>
        </w:rPr>
        <w:t xml:space="preserve"> </w:t>
      </w:r>
      <w:r w:rsidRPr="00B64588">
        <w:rPr>
          <w:rFonts w:ascii="TimesNewRomanPS" w:hAnsi="TimesNewRomanPS"/>
          <w:b/>
          <w:bCs/>
          <w:sz w:val="14"/>
          <w:szCs w:val="14"/>
        </w:rPr>
        <w:t>2</w:t>
      </w:r>
      <w:r w:rsidR="0051788D" w:rsidRPr="0051788D">
        <w:rPr>
          <w:rFonts w:ascii="TimesNewRomanPS" w:hAnsi="TimesNewRomanPS"/>
          <w:sz w:val="14"/>
          <w:szCs w:val="14"/>
        </w:rPr>
        <w:t xml:space="preserve"> </w:t>
      </w:r>
      <w:r w:rsidRPr="00B64588">
        <w:rPr>
          <w:rFonts w:ascii="TimesNewRomanPS" w:hAnsi="TimesNewRomanPS"/>
          <w:sz w:val="14"/>
          <w:szCs w:val="14"/>
        </w:rPr>
        <w:t xml:space="preserve">shows </w:t>
      </w:r>
      <w:r w:rsidR="00923B02">
        <w:rPr>
          <w:rFonts w:ascii="TimesNewRomanPS" w:hAnsi="TimesNewRomanPS"/>
          <w:sz w:val="14"/>
          <w:szCs w:val="14"/>
        </w:rPr>
        <w:t>the mean of all Real Estate stock’s change.</w:t>
      </w:r>
      <w:r>
        <w:rPr>
          <w:rFonts w:ascii="TimesNewRomanPS" w:hAnsi="TimesNewRomanPS"/>
          <w:sz w:val="14"/>
          <w:szCs w:val="14"/>
        </w:rPr>
        <w:tab/>
      </w:r>
    </w:p>
    <w:p w14:paraId="4D230C91" w14:textId="77777777" w:rsidR="0051788D" w:rsidRDefault="00A15D0C" w:rsidP="00AE4D7A">
      <w:pPr>
        <w:spacing w:before="100" w:beforeAutospacing="1" w:after="100" w:afterAutospacing="1"/>
        <w:rPr>
          <w:rFonts w:ascii="TimesNewRomanPS" w:hAnsi="TimesNewRomanPS"/>
          <w:sz w:val="14"/>
          <w:szCs w:val="14"/>
        </w:rPr>
      </w:pPr>
      <w:r>
        <w:rPr>
          <w:rFonts w:ascii="TimesNewRomanPS" w:hAnsi="TimesNewRomanPS"/>
          <w:b/>
          <w:bCs/>
          <w:sz w:val="14"/>
          <w:szCs w:val="14"/>
        </w:rPr>
        <w:t xml:space="preserve">Date Range for Fig.1 and Fig.  2: </w:t>
      </w:r>
      <w:r>
        <w:rPr>
          <w:rFonts w:ascii="TimesNewRomanPS" w:hAnsi="TimesNewRomanPS"/>
          <w:sz w:val="14"/>
          <w:szCs w:val="14"/>
        </w:rPr>
        <w:t>19/03/2020 through 26/03/2020</w:t>
      </w:r>
      <w:r>
        <w:rPr>
          <w:rFonts w:ascii="TimesNewRomanPS" w:hAnsi="TimesNewRomanPS"/>
          <w:sz w:val="14"/>
          <w:szCs w:val="14"/>
        </w:rPr>
        <w:br/>
      </w:r>
      <w:r>
        <w:rPr>
          <w:rFonts w:ascii="TimesNewRomanPS" w:hAnsi="TimesNewRomanPS"/>
          <w:b/>
          <w:bCs/>
          <w:sz w:val="14"/>
          <w:szCs w:val="14"/>
        </w:rPr>
        <w:t xml:space="preserve">Pricing time for Fig. 1 and Fig .2: </w:t>
      </w:r>
      <w:r>
        <w:rPr>
          <w:rFonts w:ascii="TimesNewRomanPS" w:hAnsi="TimesNewRomanPS"/>
          <w:sz w:val="14"/>
          <w:szCs w:val="14"/>
        </w:rPr>
        <w:t>Adjusted Close</w:t>
      </w:r>
    </w:p>
    <w:p w14:paraId="54A6075E" w14:textId="77777777" w:rsidR="00AE4D7A" w:rsidRPr="0051788D" w:rsidRDefault="00FA6E26" w:rsidP="00AE4D7A">
      <w:pPr>
        <w:spacing w:before="100" w:beforeAutospacing="1" w:after="100" w:afterAutospacing="1"/>
      </w:pPr>
      <w:r>
        <w:rPr>
          <w:rFonts w:ascii="TimesNewRomanPS" w:hAnsi="TimesNewRomanPS"/>
          <w:b/>
          <w:bCs/>
          <w:sz w:val="20"/>
          <w:szCs w:val="20"/>
        </w:rPr>
        <w:t>Separating</w:t>
      </w:r>
      <w:r w:rsidR="00AE4D7A">
        <w:rPr>
          <w:rFonts w:ascii="TimesNewRomanPS" w:hAnsi="TimesNewRomanPS"/>
          <w:b/>
          <w:bCs/>
          <w:sz w:val="20"/>
          <w:szCs w:val="20"/>
        </w:rPr>
        <w:t xml:space="preserve"> the </w:t>
      </w:r>
      <w:r w:rsidR="00194450">
        <w:rPr>
          <w:rFonts w:ascii="TimesNewRomanPS" w:hAnsi="TimesNewRomanPS"/>
          <w:b/>
          <w:bCs/>
          <w:sz w:val="20"/>
          <w:szCs w:val="20"/>
        </w:rPr>
        <w:t>population</w:t>
      </w:r>
      <w:r w:rsidR="00AE4D7A" w:rsidRPr="0051788D">
        <w:rPr>
          <w:rFonts w:ascii="TimesNewRomanPS" w:hAnsi="TimesNewRomanPS"/>
          <w:b/>
          <w:bCs/>
          <w:sz w:val="20"/>
          <w:szCs w:val="20"/>
        </w:rPr>
        <w:t xml:space="preserve">. </w:t>
      </w:r>
    </w:p>
    <w:p w14:paraId="0075822F" w14:textId="77777777" w:rsidR="00FF76D0" w:rsidRPr="00335530" w:rsidRDefault="00AE4D7A" w:rsidP="0051788D">
      <w:pPr>
        <w:spacing w:before="100" w:beforeAutospacing="1" w:after="100" w:afterAutospacing="1"/>
        <w:rPr>
          <w:rFonts w:ascii="TimesNewRomanPSMT" w:hAnsi="TimesNewRomanPSMT"/>
          <w:sz w:val="20"/>
          <w:szCs w:val="20"/>
        </w:rPr>
      </w:pPr>
      <w:r>
        <w:rPr>
          <w:rFonts w:ascii="TimesNewRomanPSMT" w:hAnsi="TimesNewRomanPSMT"/>
          <w:sz w:val="20"/>
          <w:szCs w:val="20"/>
        </w:rPr>
        <w:t>Once the percent change between Adjusted Closings were calculated for each individual stock</w:t>
      </w:r>
      <w:r w:rsidR="00335530">
        <w:rPr>
          <w:rFonts w:ascii="TimesNewRomanPSMT" w:hAnsi="TimesNewRomanPSMT"/>
          <w:sz w:val="20"/>
          <w:szCs w:val="20"/>
        </w:rPr>
        <w:t xml:space="preserve"> (we will refer to this as </w:t>
      </w:r>
      <w:r w:rsidR="00335530" w:rsidRPr="00335530">
        <w:rPr>
          <w:rFonts w:ascii="TimesNewRomanPSMT" w:hAnsi="TimesNewRomanPSMT"/>
          <w:i/>
          <w:iCs/>
          <w:sz w:val="20"/>
          <w:szCs w:val="20"/>
        </w:rPr>
        <w:t>P</w:t>
      </w:r>
      <w:r w:rsidR="00335530">
        <w:rPr>
          <w:rFonts w:ascii="TimesNewRomanPSMT" w:hAnsi="TimesNewRomanPSMT"/>
          <w:sz w:val="20"/>
          <w:szCs w:val="20"/>
        </w:rPr>
        <w:t>)</w:t>
      </w:r>
      <w:r w:rsidR="00FF76D0">
        <w:rPr>
          <w:rFonts w:ascii="TimesNewRomanPSMT" w:hAnsi="TimesNewRomanPSMT"/>
          <w:sz w:val="20"/>
          <w:szCs w:val="20"/>
        </w:rPr>
        <w:t xml:space="preserve"> the sum </w:t>
      </w:r>
      <w:r w:rsidR="00335530">
        <w:rPr>
          <w:rFonts w:ascii="TimesNewRomanPSMT" w:hAnsi="TimesNewRomanPSMT"/>
          <w:sz w:val="20"/>
          <w:szCs w:val="20"/>
        </w:rPr>
        <w:t>of</w:t>
      </w:r>
      <w:r w:rsidR="00FF76D0">
        <w:rPr>
          <w:rFonts w:ascii="TimesNewRomanPSMT" w:hAnsi="TimesNewRomanPSMT"/>
          <w:sz w:val="20"/>
          <w:szCs w:val="20"/>
        </w:rPr>
        <w:t xml:space="preserve"> </w:t>
      </w:r>
      <w:r w:rsidR="00335530">
        <w:rPr>
          <w:rFonts w:ascii="TimesNewRomanPSMT" w:hAnsi="TimesNewRomanPSMT"/>
          <w:sz w:val="20"/>
          <w:szCs w:val="20"/>
        </w:rPr>
        <w:t xml:space="preserve">each row in </w:t>
      </w:r>
      <w:r w:rsidR="00335530" w:rsidRPr="00335530">
        <w:rPr>
          <w:rFonts w:ascii="TimesNewRomanPSMT" w:hAnsi="TimesNewRomanPSMT"/>
          <w:i/>
          <w:iCs/>
          <w:sz w:val="20"/>
          <w:szCs w:val="20"/>
        </w:rPr>
        <w:t>P</w:t>
      </w:r>
      <w:r w:rsidR="00FF76D0">
        <w:rPr>
          <w:rFonts w:ascii="TimesNewRomanPSMT" w:hAnsi="TimesNewRomanPSMT"/>
          <w:sz w:val="20"/>
          <w:szCs w:val="20"/>
        </w:rPr>
        <w:t xml:space="preserve"> was divided by </w:t>
      </w:r>
      <w:r w:rsidR="00335530">
        <w:rPr>
          <w:rFonts w:ascii="TimesNewRomanPSMT" w:hAnsi="TimesNewRomanPSMT"/>
          <w:sz w:val="20"/>
          <w:szCs w:val="20"/>
        </w:rPr>
        <w:t xml:space="preserve">size of </w:t>
      </w:r>
      <w:r w:rsidR="00335530" w:rsidRPr="00335530">
        <w:rPr>
          <w:rFonts w:ascii="TimesNewRomanPSMT" w:hAnsi="TimesNewRomanPSMT"/>
          <w:i/>
          <w:iCs/>
          <w:sz w:val="20"/>
          <w:szCs w:val="20"/>
        </w:rPr>
        <w:t>P</w:t>
      </w:r>
      <w:r w:rsidR="00335530">
        <w:rPr>
          <w:rFonts w:ascii="TimesNewRomanPSMT" w:hAnsi="TimesNewRomanPSMT"/>
          <w:sz w:val="20"/>
          <w:szCs w:val="20"/>
        </w:rPr>
        <w:t xml:space="preserve"> (e.g. ‘Real Estate’ has 31 individual stocks)</w:t>
      </w:r>
      <w:r w:rsidR="00FF76D0">
        <w:rPr>
          <w:rFonts w:ascii="TimesNewRomanPSMT" w:hAnsi="TimesNewRomanPSMT"/>
          <w:sz w:val="20"/>
          <w:szCs w:val="20"/>
        </w:rPr>
        <w:t xml:space="preserve"> in that category to determine the mean of percentage changes between Adjusted Close.</w:t>
      </w:r>
    </w:p>
    <w:p w14:paraId="3710012B" w14:textId="77777777" w:rsidR="008470F1" w:rsidRPr="00194450" w:rsidRDefault="00335530" w:rsidP="00FA6E26">
      <w:pPr>
        <w:spacing w:before="100" w:beforeAutospacing="1" w:after="100" w:afterAutospacing="1"/>
        <w:rPr>
          <w:rFonts w:ascii="TimesNewRomanPSMT" w:hAnsi="TimesNewRomanPSMT"/>
          <w:sz w:val="20"/>
          <w:szCs w:val="20"/>
        </w:rPr>
      </w:pPr>
      <w:r>
        <w:rPr>
          <w:rFonts w:ascii="TimesNewRomanPSMT" w:hAnsi="TimesNewRomanPSMT"/>
          <w:sz w:val="20"/>
          <w:szCs w:val="20"/>
        </w:rPr>
        <w:t xml:space="preserve">The same was done for every stock that was not a part of the category, this will be referred to as </w:t>
      </w:r>
      <w:r>
        <w:rPr>
          <w:rFonts w:ascii="TimesNewRomanPSMT" w:hAnsi="TimesNewRomanPSMT"/>
          <w:i/>
          <w:iCs/>
          <w:sz w:val="20"/>
          <w:szCs w:val="20"/>
        </w:rPr>
        <w:t xml:space="preserve">P’ </w:t>
      </w:r>
      <w:r w:rsidR="00035F7C">
        <w:rPr>
          <w:rFonts w:ascii="TimesNewRomanPSMT" w:hAnsi="TimesNewRomanPSMT"/>
          <w:sz w:val="20"/>
          <w:szCs w:val="20"/>
        </w:rPr>
        <w:t>and will be used as the benchmark to analyse against</w:t>
      </w:r>
      <w:r>
        <w:rPr>
          <w:rFonts w:ascii="TimesNewRomanPSMT" w:hAnsi="TimesNewRomanPSMT"/>
          <w:sz w:val="20"/>
          <w:szCs w:val="20"/>
        </w:rPr>
        <w:t>. The reason for comparing an industry to all the other stocks</w:t>
      </w:r>
      <w:r w:rsidR="00035F7C">
        <w:rPr>
          <w:rFonts w:ascii="TimesNewRomanPSMT" w:hAnsi="TimesNewRomanPSMT"/>
          <w:sz w:val="20"/>
          <w:szCs w:val="20"/>
        </w:rPr>
        <w:t xml:space="preserve"> excluding the current industry was because some industries, such as real estate, take a bigger proportion of the S&amp;P meaning </w:t>
      </w:r>
      <w:r w:rsidR="00D11533">
        <w:rPr>
          <w:rFonts w:ascii="TimesNewRomanPSMT" w:hAnsi="TimesNewRomanPSMT"/>
          <w:sz w:val="20"/>
          <w:szCs w:val="20"/>
        </w:rPr>
        <w:t>they,</w:t>
      </w:r>
      <w:r w:rsidR="00035F7C">
        <w:rPr>
          <w:rFonts w:ascii="TimesNewRomanPSMT" w:hAnsi="TimesNewRomanPSMT"/>
          <w:sz w:val="20"/>
          <w:szCs w:val="20"/>
        </w:rPr>
        <w:t xml:space="preserve"> as previously mentioned, would contribute a greater weight </w:t>
      </w:r>
      <w:r w:rsidR="00FC55F3">
        <w:rPr>
          <w:rFonts w:ascii="TimesNewRomanPSMT" w:hAnsi="TimesNewRomanPSMT"/>
          <w:sz w:val="20"/>
          <w:szCs w:val="20"/>
        </w:rPr>
        <w:t>creating bias.</w:t>
      </w:r>
    </w:p>
    <w:p w14:paraId="7C099C05" w14:textId="77777777" w:rsidR="00FA6E26" w:rsidRDefault="00FA6E26" w:rsidP="00FA6E26">
      <w:pPr>
        <w:spacing w:before="100" w:beforeAutospacing="1" w:after="100" w:afterAutospacing="1"/>
        <w:rPr>
          <w:rFonts w:ascii="TimesNewRomanPS" w:hAnsi="TimesNewRomanPS"/>
          <w:b/>
          <w:bCs/>
          <w:sz w:val="20"/>
          <w:szCs w:val="20"/>
        </w:rPr>
      </w:pPr>
      <w:r>
        <w:rPr>
          <w:rFonts w:ascii="TimesNewRomanPS" w:hAnsi="TimesNewRomanPS"/>
          <w:b/>
          <w:bCs/>
          <w:sz w:val="20"/>
          <w:szCs w:val="20"/>
        </w:rPr>
        <w:t>Regression Analysis</w:t>
      </w:r>
      <w:r w:rsidRPr="0051788D">
        <w:rPr>
          <w:rFonts w:ascii="TimesNewRomanPS" w:hAnsi="TimesNewRomanPS"/>
          <w:b/>
          <w:bCs/>
          <w:sz w:val="20"/>
          <w:szCs w:val="20"/>
        </w:rPr>
        <w:t xml:space="preserve">. </w:t>
      </w:r>
    </w:p>
    <w:p w14:paraId="73D7DD63" w14:textId="382C3AF9" w:rsidR="00EA3D7B" w:rsidRPr="00F94173" w:rsidRDefault="00FA6E26" w:rsidP="00EA3D7B">
      <w:pPr>
        <w:spacing w:before="100" w:beforeAutospacing="1" w:after="100" w:afterAutospacing="1"/>
        <w:rPr>
          <w:rFonts w:ascii="TimesNewRomanPSMT" w:hAnsi="TimesNewRomanPSMT"/>
          <w:sz w:val="20"/>
          <w:szCs w:val="20"/>
        </w:rPr>
      </w:pPr>
      <w:r>
        <w:rPr>
          <w:rFonts w:ascii="TimesNewRomanPSMT" w:hAnsi="TimesNewRomanPSMT"/>
          <w:sz w:val="20"/>
          <w:szCs w:val="20"/>
        </w:rPr>
        <w:t xml:space="preserve">The </w:t>
      </w:r>
      <w:r w:rsidR="008470F1">
        <w:rPr>
          <w:rFonts w:ascii="TimesNewRomanPSMT" w:hAnsi="TimesNewRomanPSMT"/>
          <w:sz w:val="20"/>
          <w:szCs w:val="20"/>
        </w:rPr>
        <w:t xml:space="preserve">beta coefficient </w:t>
      </w:r>
      <w:r w:rsidR="008470F1" w:rsidRPr="008470F1">
        <w:rPr>
          <w:rFonts w:ascii="TimesNewRomanPSMT" w:hAnsi="TimesNewRomanPSMT"/>
          <w:sz w:val="20"/>
          <w:szCs w:val="20"/>
        </w:rPr>
        <w:t>β</w:t>
      </w:r>
      <w:r w:rsidR="008470F1">
        <w:rPr>
          <w:rFonts w:ascii="TimesNewRomanPSMT" w:hAnsi="TimesNewRomanPSMT"/>
          <w:sz w:val="20"/>
          <w:szCs w:val="20"/>
        </w:rPr>
        <w:t xml:space="preserve"> of stock is used to measure how volatile it is against the market</w:t>
      </w:r>
      <w:r>
        <w:rPr>
          <w:rFonts w:ascii="TimesNewRomanPSMT" w:hAnsi="TimesNewRomanPSMT"/>
          <w:sz w:val="20"/>
          <w:szCs w:val="20"/>
        </w:rPr>
        <w:t xml:space="preserve"> </w:t>
      </w:r>
      <w:r w:rsidR="008470F1">
        <w:rPr>
          <w:rFonts w:ascii="TimesNewRomanPSMT" w:hAnsi="TimesNewRomanPSMT"/>
          <w:sz w:val="20"/>
          <w:szCs w:val="20"/>
        </w:rPr>
        <w:t xml:space="preserve">during a particular time-series. </w:t>
      </w:r>
      <w:r w:rsidR="008470F1" w:rsidRPr="008470F1">
        <w:rPr>
          <w:rFonts w:ascii="TimesNewRomanPSMT" w:hAnsi="TimesNewRomanPSMT"/>
          <w:sz w:val="20"/>
          <w:szCs w:val="20"/>
        </w:rPr>
        <w:t>β</w:t>
      </w:r>
      <w:r w:rsidR="008470F1">
        <w:rPr>
          <w:rFonts w:ascii="TimesNewRomanPSMT" w:hAnsi="TimesNewRomanPSMT"/>
          <w:sz w:val="20"/>
          <w:szCs w:val="20"/>
        </w:rPr>
        <w:t xml:space="preserve"> </w:t>
      </w:r>
      <w:r w:rsidR="008470F1">
        <w:rPr>
          <w:rFonts w:ascii="TimesNewRomanPSMT" w:hAnsi="TimesNewRomanPSMT"/>
          <w:sz w:val="20"/>
          <w:szCs w:val="20"/>
        </w:rPr>
        <w:t xml:space="preserve">x 100 shows the overall percentage of volatility </w:t>
      </w:r>
      <w:r w:rsidR="008470F1">
        <w:rPr>
          <w:rFonts w:ascii="TimesNewRomanPSMT" w:hAnsi="TimesNewRomanPSMT"/>
          <w:color w:val="C00000"/>
          <w:sz w:val="20"/>
          <w:szCs w:val="20"/>
        </w:rPr>
        <w:t xml:space="preserve">citation </w:t>
      </w:r>
      <w:r w:rsidR="008470F1">
        <w:rPr>
          <w:rFonts w:ascii="TimesNewRomanPSMT" w:hAnsi="TimesNewRomanPSMT"/>
          <w:color w:val="000000" w:themeColor="text1"/>
          <w:sz w:val="20"/>
          <w:szCs w:val="20"/>
        </w:rPr>
        <w:t>of the stock with regards to the overall market.</w:t>
      </w:r>
      <w:r w:rsidR="008470F1">
        <w:rPr>
          <w:rFonts w:ascii="TimesNewRomanPSMT" w:hAnsi="TimesNewRomanPSMT"/>
          <w:color w:val="C00000"/>
          <w:sz w:val="20"/>
          <w:szCs w:val="20"/>
        </w:rPr>
        <w:t xml:space="preserve"> </w:t>
      </w:r>
      <w:r w:rsidR="008470F1">
        <w:rPr>
          <w:rFonts w:ascii="TimesNewRomanPSMT" w:hAnsi="TimesNewRomanPSMT"/>
          <w:sz w:val="20"/>
          <w:szCs w:val="20"/>
        </w:rPr>
        <w:t xml:space="preserve">If </w:t>
      </w:r>
      <w:r w:rsidR="008470F1" w:rsidRPr="008470F1">
        <w:rPr>
          <w:rFonts w:ascii="TimesNewRomanPSMT" w:hAnsi="TimesNewRomanPSMT"/>
          <w:sz w:val="20"/>
          <w:szCs w:val="20"/>
        </w:rPr>
        <w:t>β</w:t>
      </w:r>
      <w:r w:rsidR="008470F1">
        <w:rPr>
          <w:rFonts w:ascii="TimesNewRomanPSMT" w:hAnsi="TimesNewRomanPSMT"/>
          <w:sz w:val="20"/>
          <w:szCs w:val="20"/>
        </w:rPr>
        <w:t xml:space="preserve">&gt;1 then the stock is more volatile than the market, and vice versa. </w:t>
      </w:r>
      <w:r w:rsidR="00194450">
        <w:rPr>
          <w:rFonts w:ascii="TimesNewRomanPSMT" w:hAnsi="TimesNewRomanPSMT"/>
          <w:sz w:val="20"/>
          <w:szCs w:val="20"/>
        </w:rPr>
        <w:t>The beta coefficient was calculated through an ordinary least squares regression model.</w:t>
      </w:r>
      <w:r w:rsidR="00F94173">
        <w:rPr>
          <w:rFonts w:ascii="TimesNewRomanPSMT" w:hAnsi="TimesNewRomanPSMT"/>
          <w:sz w:val="20"/>
          <w:szCs w:val="20"/>
        </w:rPr>
        <w:br/>
      </w:r>
      <m:oMathPara>
        <m:oMath>
          <m:r>
            <m:rPr>
              <m:sty m:val="p"/>
            </m:rPr>
            <w:rPr>
              <w:rFonts w:ascii="Cambria Math" w:hAnsi="Cambria Math"/>
              <w:sz w:val="16"/>
              <w:szCs w:val="16"/>
            </w:rPr>
            <m:t>Beta coefficient (</m:t>
          </m:r>
          <m:r>
            <m:rPr>
              <m:sty m:val="p"/>
            </m:rPr>
            <w:rPr>
              <w:rFonts w:ascii="Cambria Math" w:hAnsi="Cambria Math"/>
              <w:sz w:val="16"/>
              <w:szCs w:val="16"/>
            </w:rPr>
            <m:t>β)=</m:t>
          </m:r>
          <m:f>
            <m:fPr>
              <m:ctrlPr>
                <w:rPr>
                  <w:rFonts w:ascii="Cambria Math" w:hAnsi="Cambria Math"/>
                  <w:sz w:val="16"/>
                  <w:szCs w:val="16"/>
                </w:rPr>
              </m:ctrlPr>
            </m:fPr>
            <m:num>
              <m:r>
                <w:rPr>
                  <w:rFonts w:ascii="Cambria Math" w:hAnsi="Cambria Math"/>
                  <w:sz w:val="16"/>
                  <w:szCs w:val="16"/>
                </w:rPr>
                <m:t>Covariance(</m:t>
              </m:r>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P</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P'</m:t>
                  </m:r>
                </m:sub>
              </m:sSub>
              <m:r>
                <w:rPr>
                  <w:rFonts w:ascii="Cambria Math" w:hAnsi="Cambria Math"/>
                  <w:sz w:val="16"/>
                  <w:szCs w:val="16"/>
                </w:rPr>
                <m:t>)</m:t>
              </m:r>
            </m:num>
            <m:den>
              <m:r>
                <w:rPr>
                  <w:rFonts w:ascii="Cambria Math" w:hAnsi="Cambria Math"/>
                  <w:sz w:val="16"/>
                  <w:szCs w:val="16"/>
                </w:rPr>
                <m:t>Variance (</m:t>
              </m:r>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P'</m:t>
                  </m:r>
                </m:sub>
              </m:sSub>
              <m:r>
                <w:rPr>
                  <w:rFonts w:ascii="Cambria Math" w:hAnsi="Cambria Math"/>
                  <w:sz w:val="16"/>
                  <w:szCs w:val="16"/>
                </w:rPr>
                <m:t>)</m:t>
              </m:r>
            </m:den>
          </m:f>
          <m:r>
            <w:rPr>
              <w:rFonts w:ascii="TimesNewRomanPSMT" w:hAnsi="TimesNewRomanPSMT"/>
              <w:sz w:val="20"/>
              <w:szCs w:val="20"/>
            </w:rPr>
            <w:br/>
          </m:r>
          <m:r>
            <w:rPr>
              <w:rFonts w:ascii="TimesNewRomanPSMT" w:hAnsi="TimesNewRomanPSMT"/>
              <w:sz w:val="16"/>
              <w:szCs w:val="16"/>
            </w:rPr>
            <w:br/>
          </m:r>
        </m:oMath>
      </m:oMathPara>
      <w:r w:rsidR="00EA3D7B" w:rsidRPr="009532A8">
        <w:rPr>
          <w:rFonts w:ascii="TimesNewRomanPSMT" w:hAnsi="TimesNewRomanPSMT"/>
          <w:b/>
          <w:bCs/>
          <w:sz w:val="16"/>
          <w:szCs w:val="16"/>
        </w:rPr>
        <w:t>R</w:t>
      </w:r>
      <w:r w:rsidR="00EA3D7B" w:rsidRPr="009532A8">
        <w:rPr>
          <w:rFonts w:ascii="TimesNewRomanPSMT" w:hAnsi="TimesNewRomanPSMT"/>
          <w:b/>
          <w:bCs/>
          <w:sz w:val="16"/>
          <w:szCs w:val="16"/>
          <w:vertAlign w:val="subscript"/>
        </w:rPr>
        <w:t xml:space="preserve">P </w:t>
      </w:r>
      <w:r w:rsidR="00EA3D7B" w:rsidRPr="009532A8">
        <w:rPr>
          <w:rFonts w:ascii="TimesNewRomanPSMT" w:hAnsi="TimesNewRomanPSMT"/>
          <w:sz w:val="16"/>
          <w:szCs w:val="16"/>
        </w:rPr>
        <w:t>= Return of an industry</w:t>
      </w:r>
      <w:r w:rsidR="00EA3D7B" w:rsidRPr="009532A8">
        <w:rPr>
          <w:rFonts w:ascii="TimesNewRomanPSMT" w:hAnsi="TimesNewRomanPSMT"/>
          <w:sz w:val="16"/>
          <w:szCs w:val="16"/>
        </w:rPr>
        <w:br/>
      </w:r>
      <w:r w:rsidR="00EA3D7B" w:rsidRPr="009532A8">
        <w:rPr>
          <w:rFonts w:ascii="TimesNewRomanPSMT" w:hAnsi="TimesNewRomanPSMT"/>
          <w:b/>
          <w:bCs/>
          <w:sz w:val="16"/>
          <w:szCs w:val="16"/>
        </w:rPr>
        <w:t>R</w:t>
      </w:r>
      <w:r w:rsidR="00EA3D7B" w:rsidRPr="009532A8">
        <w:rPr>
          <w:rFonts w:ascii="TimesNewRomanPSMT" w:hAnsi="TimesNewRomanPSMT"/>
          <w:b/>
          <w:bCs/>
          <w:sz w:val="16"/>
          <w:szCs w:val="16"/>
          <w:vertAlign w:val="subscript"/>
        </w:rPr>
        <w:t>P</w:t>
      </w:r>
      <w:r w:rsidR="00EA3D7B" w:rsidRPr="009532A8">
        <w:rPr>
          <w:rFonts w:ascii="TimesNewRomanPSMT" w:hAnsi="TimesNewRomanPSMT"/>
          <w:sz w:val="16"/>
          <w:szCs w:val="16"/>
          <w:vertAlign w:val="subscript"/>
        </w:rPr>
        <w:t>’</w:t>
      </w:r>
      <w:r w:rsidR="00EA3D7B" w:rsidRPr="009532A8">
        <w:rPr>
          <w:rFonts w:ascii="TimesNewRomanPSMT" w:hAnsi="TimesNewRomanPSMT"/>
          <w:sz w:val="16"/>
          <w:szCs w:val="16"/>
          <w:vertAlign w:val="subscript"/>
        </w:rPr>
        <w:t xml:space="preserve"> </w:t>
      </w:r>
      <w:r w:rsidR="00EA3D7B" w:rsidRPr="009532A8">
        <w:rPr>
          <w:rFonts w:ascii="TimesNewRomanPSMT" w:hAnsi="TimesNewRomanPSMT"/>
          <w:sz w:val="16"/>
          <w:szCs w:val="16"/>
        </w:rPr>
        <w:t xml:space="preserve">= Return of </w:t>
      </w:r>
      <w:r w:rsidR="00EA3D7B" w:rsidRPr="009532A8">
        <w:rPr>
          <w:rFonts w:ascii="TimesNewRomanPSMT" w:hAnsi="TimesNewRomanPSMT"/>
          <w:sz w:val="16"/>
          <w:szCs w:val="16"/>
        </w:rPr>
        <w:t>everything not within the industry.</w:t>
      </w:r>
    </w:p>
    <w:p w14:paraId="26E9FA14" w14:textId="77777777" w:rsidR="007B729F" w:rsidRDefault="0051788D" w:rsidP="0027009B">
      <w:pPr>
        <w:spacing w:before="100" w:beforeAutospacing="1" w:after="100" w:afterAutospacing="1"/>
        <w:rPr>
          <w:rFonts w:ascii="TimesNewRomanPS" w:hAnsi="TimesNewRomanPS"/>
          <w:b/>
          <w:bCs/>
        </w:rPr>
      </w:pPr>
      <w:r w:rsidRPr="0051788D">
        <w:rPr>
          <w:rFonts w:ascii="TimesNewRomanPS" w:hAnsi="TimesNewRomanPS"/>
          <w:b/>
          <w:bCs/>
        </w:rPr>
        <w:t>Results.</w:t>
      </w:r>
    </w:p>
    <w:p w14:paraId="3B5502B2" w14:textId="6E2D9D9E" w:rsidR="0051788D" w:rsidRDefault="00376CD9" w:rsidP="0027009B">
      <w:pPr>
        <w:spacing w:before="100" w:beforeAutospacing="1" w:after="100" w:afterAutospacing="1"/>
        <w:rPr>
          <w:rFonts w:ascii="TimesNewRomanPS" w:hAnsi="TimesNewRomanPS"/>
          <w:b/>
          <w:bCs/>
        </w:rPr>
      </w:pPr>
      <w:r>
        <w:rPr>
          <w:noProof/>
        </w:rPr>
        <w:lastRenderedPageBreak/>
        <w:drawing>
          <wp:inline distT="0" distB="0" distL="0" distR="0" wp14:anchorId="6704A49E" wp14:editId="10403767">
            <wp:extent cx="6116320" cy="2878455"/>
            <wp:effectExtent l="0" t="0" r="5080" b="4445"/>
            <wp:docPr id="65" name="Picture 6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6320" cy="2878455"/>
                    </a:xfrm>
                    <a:prstGeom prst="rect">
                      <a:avLst/>
                    </a:prstGeom>
                  </pic:spPr>
                </pic:pic>
              </a:graphicData>
            </a:graphic>
          </wp:inline>
        </w:drawing>
      </w:r>
      <w:r w:rsidR="007B729F">
        <w:rPr>
          <w:noProof/>
        </w:rPr>
        <w:t xml:space="preserve"> </w:t>
      </w:r>
    </w:p>
    <w:p w14:paraId="47553783" w14:textId="03AE570C" w:rsidR="006F35D4" w:rsidRPr="0027009B" w:rsidRDefault="0027009B" w:rsidP="0051788D">
      <w:pPr>
        <w:spacing w:before="100" w:beforeAutospacing="1" w:after="100" w:afterAutospacing="1"/>
        <w:rPr>
          <w:sz w:val="14"/>
          <w:szCs w:val="14"/>
        </w:rPr>
      </w:pPr>
      <w:r>
        <w:rPr>
          <w:b/>
          <w:bCs/>
          <w:sz w:val="14"/>
          <w:szCs w:val="14"/>
        </w:rPr>
        <w:t xml:space="preserve">Fig.3 </w:t>
      </w:r>
      <w:r>
        <w:rPr>
          <w:sz w:val="14"/>
          <w:szCs w:val="14"/>
        </w:rPr>
        <w:t>shows the beta coefficient for all 12</w:t>
      </w:r>
      <w:r w:rsidR="009A4382">
        <w:rPr>
          <w:sz w:val="14"/>
          <w:szCs w:val="14"/>
        </w:rPr>
        <w:t>6</w:t>
      </w:r>
      <w:r>
        <w:rPr>
          <w:sz w:val="14"/>
          <w:szCs w:val="14"/>
        </w:rPr>
        <w:t xml:space="preserve"> sub industries within the </w:t>
      </w:r>
      <w:r w:rsidR="009A4382">
        <w:rPr>
          <w:sz w:val="14"/>
          <w:szCs w:val="14"/>
        </w:rPr>
        <w:t>S&amp;P500</w:t>
      </w:r>
    </w:p>
    <w:p w14:paraId="0656E4AA" w14:textId="7E4BB9AC" w:rsidR="007F6145" w:rsidRPr="007F6145" w:rsidRDefault="00345EEB" w:rsidP="00F94173">
      <w:pPr>
        <w:spacing w:before="100" w:beforeAutospacing="1" w:after="100" w:afterAutospacing="1"/>
        <w:rPr>
          <w:sz w:val="20"/>
          <w:szCs w:val="20"/>
        </w:rPr>
      </w:pPr>
      <w:r>
        <w:rPr>
          <w:sz w:val="20"/>
          <w:szCs w:val="20"/>
        </w:rPr>
        <w:t xml:space="preserve">Some industries in Fig.3 showed large </w:t>
      </w:r>
      <w:r>
        <w:rPr>
          <w:sz w:val="20"/>
          <w:szCs w:val="20"/>
        </w:rPr>
        <w:sym w:font="Symbol" w:char="F044"/>
      </w:r>
      <m:oMath>
        <m:r>
          <m:rPr>
            <m:sty m:val="p"/>
          </m:rPr>
          <w:rPr>
            <w:rFonts w:ascii="Cambria Math" w:hAnsi="Cambria Math"/>
            <w:sz w:val="16"/>
            <w:szCs w:val="16"/>
          </w:rPr>
          <m:t>β</m:t>
        </m:r>
      </m:oMath>
      <w:r>
        <w:rPr>
          <w:sz w:val="16"/>
          <w:szCs w:val="16"/>
        </w:rPr>
        <w:t xml:space="preserve">, </w:t>
      </w:r>
      <w:r>
        <w:rPr>
          <w:sz w:val="20"/>
          <w:szCs w:val="20"/>
        </w:rPr>
        <w:t xml:space="preserve">while others stayed similar. With 28.6% of industry having ( </w:t>
      </w:r>
      <w:r>
        <w:rPr>
          <w:sz w:val="20"/>
          <w:szCs w:val="20"/>
        </w:rPr>
        <w:sym w:font="Symbol" w:char="F044"/>
      </w:r>
      <m:oMath>
        <m:r>
          <m:rPr>
            <m:sty m:val="p"/>
          </m:rPr>
          <w:rPr>
            <w:rFonts w:ascii="Cambria Math" w:hAnsi="Cambria Math"/>
            <w:sz w:val="16"/>
            <w:szCs w:val="16"/>
          </w:rPr>
          <m:t xml:space="preserve"> </m:t>
        </m:r>
        <m:r>
          <m:rPr>
            <m:sty m:val="p"/>
          </m:rPr>
          <w:rPr>
            <w:rFonts w:ascii="Cambria Math" w:hAnsi="Cambria Math"/>
            <w:sz w:val="16"/>
            <w:szCs w:val="16"/>
          </w:rPr>
          <m:t>β</m:t>
        </m:r>
      </m:oMath>
      <w:r>
        <w:rPr>
          <w:sz w:val="16"/>
          <w:szCs w:val="16"/>
        </w:rPr>
        <w:t xml:space="preserve"> &gt;.5</w:t>
      </w:r>
      <w:r>
        <w:rPr>
          <w:sz w:val="20"/>
          <w:szCs w:val="20"/>
        </w:rPr>
        <w:t>)</w:t>
      </w:r>
      <w:r w:rsidR="007F6145">
        <w:rPr>
          <w:sz w:val="20"/>
          <w:szCs w:val="20"/>
        </w:rPr>
        <w:br/>
      </w:r>
      <w:r w:rsidR="007F6145">
        <w:rPr>
          <w:sz w:val="20"/>
          <w:szCs w:val="20"/>
        </w:rPr>
        <w:t xml:space="preserve">Multi-Utilities, Gold, and Water Utilities volatility turned from going against the market with </w:t>
      </w:r>
      <m:oMath>
        <m:r>
          <m:rPr>
            <m:sty m:val="p"/>
          </m:rPr>
          <w:rPr>
            <w:rFonts w:ascii="Cambria Math" w:hAnsi="Cambria Math"/>
            <w:sz w:val="16"/>
            <w:szCs w:val="16"/>
          </w:rPr>
          <m:t>β</m:t>
        </m:r>
        <m:r>
          <m:rPr>
            <m:sty m:val="p"/>
          </m:rPr>
          <w:rPr>
            <w:rFonts w:ascii="Cambria Math" w:hAnsi="Cambria Math"/>
            <w:sz w:val="16"/>
            <w:szCs w:val="16"/>
          </w:rPr>
          <m:t>&lt;0</m:t>
        </m:r>
      </m:oMath>
      <w:r w:rsidR="007F6145" w:rsidRPr="007B729F">
        <w:rPr>
          <w:sz w:val="20"/>
          <w:szCs w:val="20"/>
        </w:rPr>
        <w:t xml:space="preserve"> </w:t>
      </w:r>
      <w:r w:rsidR="007F6145">
        <w:rPr>
          <w:sz w:val="20"/>
          <w:szCs w:val="20"/>
        </w:rPr>
        <w:t xml:space="preserve">indicating a negative relationship, to going with market behaviour as indicated by </w:t>
      </w:r>
      <w:bookmarkStart w:id="0" w:name="OLE_LINK1"/>
      <m:oMath>
        <m:r>
          <m:rPr>
            <m:sty m:val="p"/>
          </m:rPr>
          <w:rPr>
            <w:rFonts w:ascii="Cambria Math" w:hAnsi="Cambria Math"/>
            <w:sz w:val="16"/>
            <w:szCs w:val="16"/>
          </w:rPr>
          <m:t>β</m:t>
        </m:r>
        <w:bookmarkEnd w:id="0"/>
        <m:r>
          <m:rPr>
            <m:sty m:val="p"/>
          </m:rPr>
          <w:rPr>
            <w:rFonts w:ascii="Cambria Math" w:hAnsi="Cambria Math"/>
            <w:sz w:val="16"/>
            <w:szCs w:val="16"/>
          </w:rPr>
          <m:t>&gt;0</m:t>
        </m:r>
      </m:oMath>
      <w:r w:rsidR="007F6145" w:rsidRPr="007B729F">
        <w:rPr>
          <w:sz w:val="20"/>
          <w:szCs w:val="20"/>
        </w:rPr>
        <w:t xml:space="preserve"> </w:t>
      </w:r>
      <w:r w:rsidR="007F6145">
        <w:rPr>
          <w:sz w:val="20"/>
          <w:szCs w:val="20"/>
        </w:rPr>
        <w:t>.</w:t>
      </w:r>
    </w:p>
    <w:p w14:paraId="5C01DC55" w14:textId="3D99FE70" w:rsidR="007B729F" w:rsidRPr="00345EEB" w:rsidRDefault="0051788D" w:rsidP="00367ADA">
      <w:pPr>
        <w:spacing w:before="100" w:beforeAutospacing="1" w:after="100" w:afterAutospacing="1"/>
      </w:pPr>
      <w:r w:rsidRPr="0051788D">
        <w:rPr>
          <w:rFonts w:ascii="TimesNewRomanPS" w:hAnsi="TimesNewRomanPS"/>
          <w:b/>
          <w:bCs/>
        </w:rPr>
        <w:t xml:space="preserve">Discussion. </w:t>
      </w:r>
      <w:r w:rsidR="009A4382">
        <w:rPr>
          <w:sz w:val="20"/>
          <w:szCs w:val="20"/>
        </w:rPr>
        <w:br/>
      </w:r>
      <w:r w:rsidR="0081509C">
        <w:rPr>
          <w:sz w:val="20"/>
          <w:szCs w:val="20"/>
        </w:rPr>
        <w:br/>
      </w:r>
      <w:r w:rsidR="00E26FDE">
        <w:rPr>
          <w:sz w:val="20"/>
          <w:szCs w:val="20"/>
        </w:rPr>
        <w:t xml:space="preserve">Gold has </w:t>
      </w:r>
      <w:r w:rsidR="00367ADA">
        <w:rPr>
          <w:sz w:val="20"/>
          <w:szCs w:val="20"/>
        </w:rPr>
        <w:t xml:space="preserve">been recognised as </w:t>
      </w:r>
      <w:r w:rsidR="00367ADA" w:rsidRPr="00367ADA">
        <w:rPr>
          <w:sz w:val="20"/>
          <w:szCs w:val="20"/>
        </w:rPr>
        <w:t>safe haven in extreme stock market conditions</w:t>
      </w:r>
      <w:r w:rsidR="007F6145">
        <w:rPr>
          <w:sz w:val="20"/>
          <w:szCs w:val="20"/>
        </w:rPr>
        <w:t xml:space="preserve"> </w:t>
      </w:r>
      <w:r w:rsidR="00367ADA">
        <w:rPr>
          <w:sz w:val="20"/>
          <w:szCs w:val="20"/>
        </w:rPr>
        <w:t>in the past</w:t>
      </w:r>
      <w:r w:rsidR="007F6145">
        <w:rPr>
          <w:sz w:val="20"/>
          <w:szCs w:val="20"/>
        </w:rPr>
        <w:t xml:space="preserve"> </w:t>
      </w:r>
      <w:sdt>
        <w:sdtPr>
          <w:rPr>
            <w:sz w:val="20"/>
            <w:szCs w:val="20"/>
          </w:rPr>
          <w:id w:val="-1597251649"/>
          <w:citation/>
        </w:sdtPr>
        <w:sdtContent>
          <w:r w:rsidR="007F6145">
            <w:rPr>
              <w:sz w:val="20"/>
              <w:szCs w:val="20"/>
            </w:rPr>
            <w:fldChar w:fldCharType="begin"/>
          </w:r>
          <w:r w:rsidR="007F6145">
            <w:rPr>
              <w:sz w:val="20"/>
              <w:szCs w:val="20"/>
            </w:rPr>
            <w:instrText xml:space="preserve"> CITATION Bau10 \l 3081 </w:instrText>
          </w:r>
          <w:r w:rsidR="007F6145">
            <w:rPr>
              <w:sz w:val="20"/>
              <w:szCs w:val="20"/>
            </w:rPr>
            <w:fldChar w:fldCharType="separate"/>
          </w:r>
          <w:r w:rsidR="007F6145">
            <w:rPr>
              <w:noProof/>
              <w:sz w:val="20"/>
              <w:szCs w:val="20"/>
            </w:rPr>
            <w:t xml:space="preserve"> </w:t>
          </w:r>
          <w:r w:rsidR="007F6145" w:rsidRPr="00367ADA">
            <w:rPr>
              <w:noProof/>
              <w:sz w:val="20"/>
              <w:szCs w:val="20"/>
            </w:rPr>
            <w:t>(Baur &amp; Lucey, 2010)</w:t>
          </w:r>
          <w:r w:rsidR="007F6145">
            <w:rPr>
              <w:sz w:val="20"/>
              <w:szCs w:val="20"/>
            </w:rPr>
            <w:fldChar w:fldCharType="end"/>
          </w:r>
        </w:sdtContent>
      </w:sdt>
      <w:r w:rsidR="00367ADA">
        <w:rPr>
          <w:sz w:val="20"/>
          <w:szCs w:val="20"/>
        </w:rPr>
        <w:t>, however, during COVID-19 the stock has seen an increased risk</w:t>
      </w:r>
      <w:r w:rsidR="00376CD9">
        <w:rPr>
          <w:sz w:val="20"/>
          <w:szCs w:val="20"/>
        </w:rPr>
        <w:t xml:space="preserve">, now being 43% the volatility of the market. </w:t>
      </w:r>
      <w:r w:rsidR="0081509C">
        <w:rPr>
          <w:sz w:val="20"/>
          <w:szCs w:val="20"/>
        </w:rPr>
        <w:br/>
      </w:r>
      <w:r w:rsidR="00376CD9">
        <w:rPr>
          <w:sz w:val="20"/>
          <w:szCs w:val="20"/>
        </w:rPr>
        <w:t xml:space="preserve">On the other end of the spectrum, </w:t>
      </w:r>
      <w:r w:rsidR="0081509C">
        <w:rPr>
          <w:sz w:val="20"/>
          <w:szCs w:val="20"/>
        </w:rPr>
        <w:t>some past</w:t>
      </w:r>
      <w:r w:rsidR="00376CD9">
        <w:rPr>
          <w:sz w:val="20"/>
          <w:szCs w:val="20"/>
        </w:rPr>
        <w:t xml:space="preserve"> volatile stocks have seen less movement with the market</w:t>
      </w:r>
      <w:r w:rsidR="009A4382">
        <w:rPr>
          <w:sz w:val="20"/>
          <w:szCs w:val="20"/>
        </w:rPr>
        <w:t>;</w:t>
      </w:r>
      <w:r w:rsidR="00376CD9">
        <w:rPr>
          <w:sz w:val="20"/>
          <w:szCs w:val="20"/>
        </w:rPr>
        <w:t xml:space="preserve"> </w:t>
      </w:r>
      <w:r w:rsidR="0081509C">
        <w:rPr>
          <w:sz w:val="20"/>
          <w:szCs w:val="20"/>
        </w:rPr>
        <w:br/>
      </w:r>
      <w:r w:rsidR="00376CD9">
        <w:rPr>
          <w:sz w:val="20"/>
          <w:szCs w:val="20"/>
        </w:rPr>
        <w:t xml:space="preserve">Air Freight and logistics isn’t moving with the market as much as it used to. This could be attributed to </w:t>
      </w:r>
      <w:r w:rsidR="0081509C">
        <w:rPr>
          <w:sz w:val="20"/>
          <w:szCs w:val="20"/>
        </w:rPr>
        <w:t>cheaper fuel</w:t>
      </w:r>
      <w:r w:rsidR="009A4382">
        <w:rPr>
          <w:sz w:val="20"/>
          <w:szCs w:val="20"/>
        </w:rPr>
        <w:t xml:space="preserve"> </w:t>
      </w:r>
      <w:sdt>
        <w:sdtPr>
          <w:rPr>
            <w:sz w:val="20"/>
            <w:szCs w:val="20"/>
          </w:rPr>
          <w:id w:val="-359597598"/>
          <w:citation/>
        </w:sdtPr>
        <w:sdtContent>
          <w:r w:rsidR="009A4382">
            <w:rPr>
              <w:sz w:val="20"/>
              <w:szCs w:val="20"/>
            </w:rPr>
            <w:fldChar w:fldCharType="begin"/>
          </w:r>
          <w:r w:rsidR="009A4382">
            <w:rPr>
              <w:sz w:val="20"/>
              <w:szCs w:val="20"/>
            </w:rPr>
            <w:instrText xml:space="preserve"> CITATION Alb20 \l 3081 </w:instrText>
          </w:r>
          <w:r w:rsidR="009A4382">
            <w:rPr>
              <w:sz w:val="20"/>
              <w:szCs w:val="20"/>
            </w:rPr>
            <w:fldChar w:fldCharType="separate"/>
          </w:r>
          <w:r w:rsidR="009A4382">
            <w:rPr>
              <w:noProof/>
              <w:sz w:val="20"/>
              <w:szCs w:val="20"/>
            </w:rPr>
            <w:t xml:space="preserve"> </w:t>
          </w:r>
          <w:r w:rsidR="009A4382" w:rsidRPr="006849C5">
            <w:rPr>
              <w:noProof/>
              <w:sz w:val="20"/>
              <w:szCs w:val="20"/>
            </w:rPr>
            <w:t>(Albulescu, 2020)</w:t>
          </w:r>
          <w:r w:rsidR="009A4382">
            <w:rPr>
              <w:sz w:val="20"/>
              <w:szCs w:val="20"/>
            </w:rPr>
            <w:fldChar w:fldCharType="end"/>
          </w:r>
        </w:sdtContent>
      </w:sdt>
      <w:r w:rsidR="0081509C">
        <w:rPr>
          <w:sz w:val="20"/>
          <w:szCs w:val="20"/>
        </w:rPr>
        <w:t xml:space="preserve"> and larger supply of planes due to reduced air travel</w:t>
      </w:r>
      <w:r w:rsidR="007F6145">
        <w:rPr>
          <w:sz w:val="20"/>
          <w:szCs w:val="20"/>
        </w:rPr>
        <w:t xml:space="preserve"> meaning the industry is less affected</w:t>
      </w:r>
      <w:r w:rsidR="00376CD9">
        <w:rPr>
          <w:sz w:val="20"/>
          <w:szCs w:val="20"/>
        </w:rPr>
        <w:t xml:space="preserve">. </w:t>
      </w:r>
      <w:r w:rsidR="007F6145">
        <w:rPr>
          <w:sz w:val="20"/>
          <w:szCs w:val="20"/>
        </w:rPr>
        <w:br/>
      </w:r>
      <w:r w:rsidR="006849C5">
        <w:rPr>
          <w:sz w:val="20"/>
          <w:szCs w:val="20"/>
        </w:rPr>
        <w:t xml:space="preserve">Another noticeable low volatility industry is Interactive Home Entertainment, this could be attributed </w:t>
      </w:r>
      <w:r w:rsidR="007F6145">
        <w:rPr>
          <w:sz w:val="20"/>
          <w:szCs w:val="20"/>
        </w:rPr>
        <w:t>to</w:t>
      </w:r>
      <w:r w:rsidR="006849C5">
        <w:rPr>
          <w:sz w:val="20"/>
          <w:szCs w:val="20"/>
        </w:rPr>
        <w:t xml:space="preserve"> stay-at-home boredom </w:t>
      </w:r>
      <w:r w:rsidR="007F6145">
        <w:rPr>
          <w:sz w:val="20"/>
          <w:szCs w:val="20"/>
        </w:rPr>
        <w:t>increasing</w:t>
      </w:r>
      <w:r w:rsidR="006849C5">
        <w:rPr>
          <w:sz w:val="20"/>
          <w:szCs w:val="20"/>
        </w:rPr>
        <w:t xml:space="preserve"> the necessity of at home entertainment services </w:t>
      </w:r>
      <w:sdt>
        <w:sdtPr>
          <w:rPr>
            <w:sz w:val="20"/>
            <w:szCs w:val="20"/>
          </w:rPr>
          <w:id w:val="1583184853"/>
          <w:citation/>
        </w:sdtPr>
        <w:sdtContent>
          <w:r w:rsidR="006849C5">
            <w:rPr>
              <w:sz w:val="20"/>
              <w:szCs w:val="20"/>
            </w:rPr>
            <w:fldChar w:fldCharType="begin"/>
          </w:r>
          <w:r w:rsidR="006849C5">
            <w:rPr>
              <w:sz w:val="20"/>
              <w:szCs w:val="20"/>
            </w:rPr>
            <w:instrText xml:space="preserve"> CITATION Jos20 \l 3081 </w:instrText>
          </w:r>
          <w:r w:rsidR="006849C5">
            <w:rPr>
              <w:sz w:val="20"/>
              <w:szCs w:val="20"/>
            </w:rPr>
            <w:fldChar w:fldCharType="separate"/>
          </w:r>
          <w:r w:rsidR="006849C5" w:rsidRPr="006849C5">
            <w:rPr>
              <w:noProof/>
              <w:sz w:val="20"/>
              <w:szCs w:val="20"/>
            </w:rPr>
            <w:t>(Taylor, 2020)</w:t>
          </w:r>
          <w:r w:rsidR="006849C5">
            <w:rPr>
              <w:sz w:val="20"/>
              <w:szCs w:val="20"/>
            </w:rPr>
            <w:fldChar w:fldCharType="end"/>
          </w:r>
        </w:sdtContent>
      </w:sdt>
      <w:r w:rsidR="006849C5">
        <w:rPr>
          <w:sz w:val="20"/>
          <w:szCs w:val="20"/>
        </w:rPr>
        <w:t xml:space="preserve">, but the lack of a negative Beta could indicate that </w:t>
      </w:r>
      <w:r w:rsidR="009A4382">
        <w:rPr>
          <w:sz w:val="20"/>
          <w:szCs w:val="20"/>
        </w:rPr>
        <w:t>as</w:t>
      </w:r>
      <w:r w:rsidR="006849C5">
        <w:rPr>
          <w:sz w:val="20"/>
          <w:szCs w:val="20"/>
        </w:rPr>
        <w:t xml:space="preserve"> consumers</w:t>
      </w:r>
      <w:r w:rsidR="009A4382">
        <w:rPr>
          <w:sz w:val="20"/>
          <w:szCs w:val="20"/>
        </w:rPr>
        <w:t xml:space="preserve"> are</w:t>
      </w:r>
      <w:r w:rsidR="006849C5">
        <w:rPr>
          <w:sz w:val="20"/>
          <w:szCs w:val="20"/>
        </w:rPr>
        <w:t xml:space="preserve"> earning less money due to record unemployment</w:t>
      </w:r>
      <w:r w:rsidR="00427AC2">
        <w:rPr>
          <w:sz w:val="20"/>
          <w:szCs w:val="20"/>
        </w:rPr>
        <w:t xml:space="preserve"> </w:t>
      </w:r>
      <w:sdt>
        <w:sdtPr>
          <w:rPr>
            <w:sz w:val="20"/>
            <w:szCs w:val="20"/>
          </w:rPr>
          <w:id w:val="-1124922581"/>
          <w:citation/>
        </w:sdtPr>
        <w:sdtContent>
          <w:r w:rsidR="00427AC2">
            <w:rPr>
              <w:sz w:val="20"/>
              <w:szCs w:val="20"/>
            </w:rPr>
            <w:fldChar w:fldCharType="begin"/>
          </w:r>
          <w:r w:rsidR="00427AC2">
            <w:rPr>
              <w:sz w:val="20"/>
              <w:szCs w:val="20"/>
            </w:rPr>
            <w:instrText xml:space="preserve"> CITATION Coi20 \l 3081 </w:instrText>
          </w:r>
          <w:r w:rsidR="00427AC2">
            <w:rPr>
              <w:sz w:val="20"/>
              <w:szCs w:val="20"/>
            </w:rPr>
            <w:fldChar w:fldCharType="separate"/>
          </w:r>
          <w:r w:rsidR="00427AC2" w:rsidRPr="00427AC2">
            <w:rPr>
              <w:noProof/>
              <w:sz w:val="20"/>
              <w:szCs w:val="20"/>
            </w:rPr>
            <w:t>(Coibion, Gorodnichenko, &amp; Weber, 2020)</w:t>
          </w:r>
          <w:r w:rsidR="00427AC2">
            <w:rPr>
              <w:sz w:val="20"/>
              <w:szCs w:val="20"/>
            </w:rPr>
            <w:fldChar w:fldCharType="end"/>
          </w:r>
        </w:sdtContent>
      </w:sdt>
      <w:r w:rsidR="006849C5">
        <w:rPr>
          <w:sz w:val="20"/>
          <w:szCs w:val="20"/>
        </w:rPr>
        <w:t xml:space="preserve">, and with lockdowns already being reduced households may </w:t>
      </w:r>
      <w:r w:rsidR="007F6145">
        <w:rPr>
          <w:sz w:val="20"/>
          <w:szCs w:val="20"/>
        </w:rPr>
        <w:t xml:space="preserve">soon </w:t>
      </w:r>
      <w:r w:rsidR="006849C5">
        <w:rPr>
          <w:sz w:val="20"/>
          <w:szCs w:val="20"/>
        </w:rPr>
        <w:t>view at home entertainment as a luxury expense</w:t>
      </w:r>
      <w:r w:rsidR="007F6145">
        <w:rPr>
          <w:sz w:val="20"/>
          <w:szCs w:val="20"/>
        </w:rPr>
        <w:t xml:space="preserve"> </w:t>
      </w:r>
      <w:sdt>
        <w:sdtPr>
          <w:rPr>
            <w:sz w:val="20"/>
            <w:szCs w:val="20"/>
          </w:rPr>
          <w:id w:val="934949497"/>
          <w:citation/>
        </w:sdtPr>
        <w:sdtContent>
          <w:r w:rsidR="007F6145">
            <w:rPr>
              <w:sz w:val="20"/>
              <w:szCs w:val="20"/>
            </w:rPr>
            <w:fldChar w:fldCharType="begin"/>
          </w:r>
          <w:r w:rsidR="007F6145">
            <w:rPr>
              <w:sz w:val="20"/>
              <w:szCs w:val="20"/>
            </w:rPr>
            <w:instrText xml:space="preserve"> CITATION Gar20 \l 3081 </w:instrText>
          </w:r>
          <w:r w:rsidR="007F6145">
            <w:rPr>
              <w:sz w:val="20"/>
              <w:szCs w:val="20"/>
            </w:rPr>
            <w:fldChar w:fldCharType="separate"/>
          </w:r>
          <w:r w:rsidR="007F6145" w:rsidRPr="007F6145">
            <w:rPr>
              <w:noProof/>
              <w:sz w:val="20"/>
              <w:szCs w:val="20"/>
            </w:rPr>
            <w:t>(Garnett, 2020)</w:t>
          </w:r>
          <w:r w:rsidR="007F6145">
            <w:rPr>
              <w:sz w:val="20"/>
              <w:szCs w:val="20"/>
            </w:rPr>
            <w:fldChar w:fldCharType="end"/>
          </w:r>
        </w:sdtContent>
      </w:sdt>
      <w:r w:rsidR="006849C5">
        <w:rPr>
          <w:sz w:val="20"/>
          <w:szCs w:val="20"/>
        </w:rPr>
        <w:t xml:space="preserve">. </w:t>
      </w:r>
      <w:r w:rsidR="00376CD9">
        <w:rPr>
          <w:sz w:val="20"/>
          <w:szCs w:val="20"/>
        </w:rPr>
        <w:t xml:space="preserve">Studies in the future could </w:t>
      </w:r>
      <w:r w:rsidR="00427AC2">
        <w:rPr>
          <w:sz w:val="20"/>
          <w:szCs w:val="20"/>
        </w:rPr>
        <w:t>use this data to</w:t>
      </w:r>
      <w:r w:rsidR="00376CD9">
        <w:rPr>
          <w:sz w:val="20"/>
          <w:szCs w:val="20"/>
        </w:rPr>
        <w:t xml:space="preserve"> link </w:t>
      </w:r>
      <w:r w:rsidR="009A4382">
        <w:rPr>
          <w:sz w:val="20"/>
          <w:szCs w:val="20"/>
        </w:rPr>
        <w:t>market caution with</w:t>
      </w:r>
      <w:r w:rsidR="00A80B1F">
        <w:rPr>
          <w:sz w:val="20"/>
          <w:szCs w:val="20"/>
        </w:rPr>
        <w:t xml:space="preserve"> changed consumer perception of good and services.</w:t>
      </w:r>
      <w:bookmarkStart w:id="1" w:name="_GoBack"/>
      <w:bookmarkEnd w:id="1"/>
      <w:r w:rsidR="00F4330F">
        <w:rPr>
          <w:sz w:val="20"/>
          <w:szCs w:val="20"/>
        </w:rPr>
        <w:br/>
        <w:t xml:space="preserve">Low betas might also be associated a long road to recovery </w:t>
      </w:r>
      <w:r w:rsidR="009A4382">
        <w:rPr>
          <w:sz w:val="20"/>
          <w:szCs w:val="20"/>
        </w:rPr>
        <w:t>regardless of current market events</w:t>
      </w:r>
      <w:r w:rsidR="007F6145">
        <w:rPr>
          <w:sz w:val="20"/>
          <w:szCs w:val="20"/>
        </w:rPr>
        <w:t xml:space="preserve"> </w:t>
      </w:r>
      <w:r w:rsidR="00A80B1F">
        <w:rPr>
          <w:sz w:val="20"/>
          <w:szCs w:val="20"/>
        </w:rPr>
        <w:t>(e.g.</w:t>
      </w:r>
      <w:r w:rsidR="00F4330F">
        <w:rPr>
          <w:sz w:val="20"/>
          <w:szCs w:val="20"/>
        </w:rPr>
        <w:t xml:space="preserve"> </w:t>
      </w:r>
      <w:r w:rsidR="00A80B1F">
        <w:rPr>
          <w:sz w:val="20"/>
          <w:szCs w:val="20"/>
        </w:rPr>
        <w:t>R</w:t>
      </w:r>
      <w:r w:rsidR="009A4382">
        <w:rPr>
          <w:sz w:val="20"/>
          <w:szCs w:val="20"/>
        </w:rPr>
        <w:t>estaurants</w:t>
      </w:r>
      <w:r w:rsidR="00A80B1F">
        <w:rPr>
          <w:sz w:val="20"/>
          <w:szCs w:val="20"/>
        </w:rPr>
        <w:t>)</w:t>
      </w:r>
      <w:r w:rsidR="00F4330F">
        <w:rPr>
          <w:sz w:val="20"/>
          <w:szCs w:val="20"/>
        </w:rPr>
        <w:t>.</w:t>
      </w:r>
      <w:r w:rsidR="009A4382">
        <w:rPr>
          <w:sz w:val="20"/>
          <w:szCs w:val="20"/>
        </w:rPr>
        <w:t xml:space="preserve"> </w:t>
      </w:r>
      <w:r w:rsidR="00427AC2">
        <w:rPr>
          <w:sz w:val="20"/>
          <w:szCs w:val="20"/>
        </w:rPr>
        <w:br/>
      </w:r>
      <w:r w:rsidR="00376CD9">
        <w:rPr>
          <w:sz w:val="20"/>
          <w:szCs w:val="20"/>
        </w:rPr>
        <w:t xml:space="preserve">High volatility industries such as Department Stores and Home Furnishings </w:t>
      </w:r>
      <w:r w:rsidR="00427AC2">
        <w:rPr>
          <w:sz w:val="20"/>
          <w:szCs w:val="20"/>
        </w:rPr>
        <w:t>indicates that these are the most affected by uncertainty</w:t>
      </w:r>
      <w:r w:rsidR="00376CD9">
        <w:rPr>
          <w:sz w:val="20"/>
          <w:szCs w:val="20"/>
        </w:rPr>
        <w:t>, and Governments possibly need to convey more accurately what restrictions will be placed on these in the past or future</w:t>
      </w:r>
      <w:r w:rsidR="0081509C">
        <w:rPr>
          <w:sz w:val="20"/>
          <w:szCs w:val="20"/>
        </w:rPr>
        <w:t xml:space="preserve">. High volatility could also indicate that the stocks are </w:t>
      </w:r>
      <w:r w:rsidR="00427AC2">
        <w:rPr>
          <w:sz w:val="20"/>
          <w:szCs w:val="20"/>
        </w:rPr>
        <w:t xml:space="preserve">more so </w:t>
      </w:r>
      <w:r w:rsidR="0081509C">
        <w:rPr>
          <w:sz w:val="20"/>
          <w:szCs w:val="20"/>
        </w:rPr>
        <w:t xml:space="preserve">affected during announcements such as lockdown, stimulus, social distancing laws, and supply chain strain. </w:t>
      </w:r>
      <w:r w:rsidR="0081509C" w:rsidRPr="0081509C">
        <w:rPr>
          <w:sz w:val="20"/>
          <w:szCs w:val="20"/>
        </w:rPr>
        <w:t>The chain reaction of supplies being unavailable is expected to last well beyond the pandemic (Ivanov, 2020)</w:t>
      </w:r>
      <w:r w:rsidR="0081509C">
        <w:rPr>
          <w:sz w:val="20"/>
          <w:szCs w:val="20"/>
        </w:rPr>
        <w:t>, and this could explain why manufacturers have seen increased volatility.</w:t>
      </w:r>
    </w:p>
    <w:p w14:paraId="7FC9ADC9" w14:textId="77777777" w:rsidR="0051788D" w:rsidRPr="0051788D" w:rsidRDefault="0051788D" w:rsidP="0051788D">
      <w:pPr>
        <w:spacing w:before="100" w:beforeAutospacing="1" w:after="100" w:afterAutospacing="1"/>
      </w:pPr>
      <w:r w:rsidRPr="0051788D">
        <w:rPr>
          <w:rFonts w:ascii="TimesNewRomanPS" w:hAnsi="TimesNewRomanPS"/>
          <w:b/>
          <w:bCs/>
        </w:rPr>
        <w:t xml:space="preserve">Conclusion. </w:t>
      </w:r>
    </w:p>
    <w:p w14:paraId="771CEABB" w14:textId="4414045C" w:rsidR="0051788D" w:rsidRPr="00FD26CF" w:rsidRDefault="00345EEB" w:rsidP="0051788D">
      <w:pPr>
        <w:spacing w:before="100" w:beforeAutospacing="1" w:after="100" w:afterAutospacing="1"/>
        <w:rPr>
          <w:sz w:val="20"/>
          <w:szCs w:val="20"/>
        </w:rPr>
      </w:pPr>
      <w:r>
        <w:rPr>
          <w:sz w:val="20"/>
          <w:szCs w:val="20"/>
        </w:rPr>
        <w:t xml:space="preserve">Every day </w:t>
      </w:r>
      <w:r w:rsidR="00FD26CF" w:rsidRPr="00FD26CF">
        <w:rPr>
          <w:sz w:val="20"/>
          <w:szCs w:val="20"/>
        </w:rPr>
        <w:t xml:space="preserve">COVID-19 </w:t>
      </w:r>
      <w:r w:rsidR="007F6145">
        <w:rPr>
          <w:sz w:val="20"/>
          <w:szCs w:val="20"/>
        </w:rPr>
        <w:t>creates new</w:t>
      </w:r>
      <w:r w:rsidR="00FD26CF" w:rsidRPr="00FD26CF">
        <w:rPr>
          <w:sz w:val="20"/>
          <w:szCs w:val="20"/>
        </w:rPr>
        <w:t xml:space="preserve"> speculation on </w:t>
      </w:r>
      <w:r w:rsidR="007F6145">
        <w:rPr>
          <w:sz w:val="20"/>
          <w:szCs w:val="20"/>
        </w:rPr>
        <w:t>how the market will perform.</w:t>
      </w:r>
    </w:p>
    <w:p w14:paraId="2B660BBC" w14:textId="77777777" w:rsidR="0051788D" w:rsidRPr="0051788D" w:rsidRDefault="0051788D" w:rsidP="0051788D">
      <w:pPr>
        <w:spacing w:before="100" w:beforeAutospacing="1" w:after="100" w:afterAutospacing="1"/>
      </w:pPr>
      <w:r w:rsidRPr="0051788D">
        <w:rPr>
          <w:rFonts w:ascii="TimesNewRomanPS" w:hAnsi="TimesNewRomanPS"/>
          <w:b/>
          <w:bCs/>
        </w:rPr>
        <w:t xml:space="preserve">Acknowledgements. </w:t>
      </w:r>
    </w:p>
    <w:p w14:paraId="04DCF242" w14:textId="0B418C08" w:rsidR="0051788D" w:rsidRPr="0051788D" w:rsidRDefault="0051788D" w:rsidP="0051788D">
      <w:pPr>
        <w:spacing w:before="100" w:beforeAutospacing="1" w:after="100" w:afterAutospacing="1"/>
      </w:pPr>
      <w:r w:rsidRPr="0051788D">
        <w:rPr>
          <w:rFonts w:ascii="TimesNewRomanPSMT" w:hAnsi="TimesNewRomanPSMT"/>
          <w:sz w:val="20"/>
          <w:szCs w:val="20"/>
        </w:rPr>
        <w:t>A</w:t>
      </w:r>
      <w:r w:rsidR="00F4330F">
        <w:rPr>
          <w:rFonts w:ascii="TimesNewRomanPSMT" w:hAnsi="TimesNewRomanPSMT"/>
          <w:sz w:val="20"/>
          <w:szCs w:val="20"/>
        </w:rPr>
        <w:t>H</w:t>
      </w:r>
      <w:r w:rsidRPr="0051788D">
        <w:rPr>
          <w:rFonts w:ascii="TimesNewRomanPSMT" w:hAnsi="TimesNewRomanPSMT"/>
          <w:sz w:val="20"/>
          <w:szCs w:val="20"/>
        </w:rPr>
        <w:t xml:space="preserve"> wishes to acknowledge the support of the</w:t>
      </w:r>
      <w:r w:rsidR="00F4330F">
        <w:rPr>
          <w:rFonts w:ascii="TimesNewRomanPSMT" w:hAnsi="TimesNewRomanPSMT"/>
          <w:sz w:val="20"/>
          <w:szCs w:val="20"/>
        </w:rPr>
        <w:t xml:space="preserve"> FIT2083</w:t>
      </w:r>
      <w:r w:rsidR="00FD26CF">
        <w:rPr>
          <w:rFonts w:ascii="TimesNewRomanPSMT" w:hAnsi="TimesNewRomanPSMT"/>
          <w:sz w:val="20"/>
          <w:szCs w:val="20"/>
        </w:rPr>
        <w:t xml:space="preserve"> staff</w:t>
      </w:r>
      <w:r w:rsidR="00F4330F">
        <w:rPr>
          <w:rFonts w:ascii="TimesNewRomanPSMT" w:hAnsi="TimesNewRomanPSMT"/>
          <w:sz w:val="20"/>
          <w:szCs w:val="20"/>
        </w:rPr>
        <w:t>, for providing the skills necessary to write this paper. He also wishes to acknowledge the authors at Investopedia, developers of pandas, and Marcel Masque for teaching me data science in such a short time period.</w:t>
      </w:r>
    </w:p>
    <w:p w14:paraId="2B4681FA" w14:textId="77777777" w:rsidR="0051788D" w:rsidRPr="0051788D" w:rsidRDefault="0051788D" w:rsidP="0051788D">
      <w:pPr>
        <w:spacing w:before="100" w:beforeAutospacing="1" w:after="100" w:afterAutospacing="1"/>
      </w:pPr>
      <w:r w:rsidRPr="0051788D">
        <w:rPr>
          <w:rFonts w:ascii="TimesNewRomanPS" w:hAnsi="TimesNewRomanPS"/>
          <w:b/>
          <w:bCs/>
          <w:sz w:val="22"/>
          <w:szCs w:val="22"/>
        </w:rPr>
        <w:t xml:space="preserve">Bibliography. </w:t>
      </w:r>
    </w:p>
    <w:p w14:paraId="4AF52FE8" w14:textId="77777777" w:rsidR="007E37F0" w:rsidRPr="007E37F0" w:rsidRDefault="007E37F0" w:rsidP="007E37F0">
      <w:pPr>
        <w:spacing w:before="100" w:beforeAutospacing="1" w:after="100" w:afterAutospacing="1"/>
        <w:ind w:left="720"/>
        <w:rPr>
          <w:rFonts w:ascii="TimesNewRomanPSMT" w:hAnsi="TimesNewRomanPSMT"/>
          <w:sz w:val="22"/>
          <w:szCs w:val="22"/>
        </w:rPr>
      </w:pPr>
      <w:r w:rsidRPr="007E37F0">
        <w:rPr>
          <w:rFonts w:ascii="TimesNewRomanPSMT" w:hAnsi="TimesNewRomanPSMT"/>
          <w:sz w:val="22"/>
          <w:szCs w:val="22"/>
        </w:rPr>
        <w:t>References</w:t>
      </w:r>
    </w:p>
    <w:p w14:paraId="3B3BBA30" w14:textId="77777777" w:rsidR="007E37F0" w:rsidRPr="007E37F0" w:rsidRDefault="007E37F0" w:rsidP="007E37F0">
      <w:pPr>
        <w:spacing w:before="100" w:beforeAutospacing="1" w:after="100" w:afterAutospacing="1"/>
        <w:ind w:left="720"/>
        <w:rPr>
          <w:rFonts w:ascii="TimesNewRomanPSMT" w:hAnsi="TimesNewRomanPSMT"/>
          <w:sz w:val="22"/>
          <w:szCs w:val="22"/>
        </w:rPr>
      </w:pPr>
    </w:p>
    <w:p w14:paraId="7D629448" w14:textId="77777777" w:rsidR="007E37F0" w:rsidRPr="007E37F0" w:rsidRDefault="007E37F0" w:rsidP="007E37F0">
      <w:pPr>
        <w:spacing w:before="100" w:beforeAutospacing="1" w:after="100" w:afterAutospacing="1"/>
        <w:ind w:left="720"/>
        <w:rPr>
          <w:rFonts w:ascii="TimesNewRomanPSMT" w:hAnsi="TimesNewRomanPSMT"/>
          <w:sz w:val="22"/>
          <w:szCs w:val="22"/>
        </w:rPr>
      </w:pPr>
      <w:r w:rsidRPr="007E37F0">
        <w:rPr>
          <w:rFonts w:ascii="TimesNewRomanPSMT" w:hAnsi="TimesNewRomanPSMT"/>
          <w:sz w:val="22"/>
          <w:szCs w:val="22"/>
        </w:rPr>
        <w:t xml:space="preserve">Scott R. Baker, R.A. </w:t>
      </w:r>
      <w:proofErr w:type="spellStart"/>
      <w:r w:rsidRPr="007E37F0">
        <w:rPr>
          <w:rFonts w:ascii="TimesNewRomanPSMT" w:hAnsi="TimesNewRomanPSMT"/>
          <w:sz w:val="22"/>
          <w:szCs w:val="22"/>
        </w:rPr>
        <w:t>Farrokhnia</w:t>
      </w:r>
      <w:proofErr w:type="spellEnd"/>
      <w:r w:rsidRPr="007E37F0">
        <w:rPr>
          <w:rFonts w:ascii="TimesNewRomanPSMT" w:hAnsi="TimesNewRomanPSMT"/>
          <w:sz w:val="22"/>
          <w:szCs w:val="22"/>
        </w:rPr>
        <w:t xml:space="preserve">, Steffen Meyer, Michaela </w:t>
      </w:r>
      <w:proofErr w:type="spellStart"/>
      <w:r w:rsidRPr="007E37F0">
        <w:rPr>
          <w:rFonts w:ascii="TimesNewRomanPSMT" w:hAnsi="TimesNewRomanPSMT"/>
          <w:sz w:val="22"/>
          <w:szCs w:val="22"/>
        </w:rPr>
        <w:t>Pagel</w:t>
      </w:r>
      <w:proofErr w:type="spellEnd"/>
      <w:r w:rsidRPr="007E37F0">
        <w:rPr>
          <w:rFonts w:ascii="TimesNewRomanPSMT" w:hAnsi="TimesNewRomanPSMT"/>
          <w:sz w:val="22"/>
          <w:szCs w:val="22"/>
        </w:rPr>
        <w:t xml:space="preserve">, Constantine </w:t>
      </w:r>
      <w:proofErr w:type="spellStart"/>
      <w:r w:rsidRPr="007E37F0">
        <w:rPr>
          <w:rFonts w:ascii="TimesNewRomanPSMT" w:hAnsi="TimesNewRomanPSMT"/>
          <w:sz w:val="22"/>
          <w:szCs w:val="22"/>
        </w:rPr>
        <w:t>Yannelis</w:t>
      </w:r>
      <w:proofErr w:type="spellEnd"/>
      <w:r w:rsidRPr="007E37F0">
        <w:rPr>
          <w:rFonts w:ascii="TimesNewRomanPSMT" w:hAnsi="TimesNewRomanPSMT"/>
          <w:sz w:val="22"/>
          <w:szCs w:val="22"/>
        </w:rPr>
        <w:t xml:space="preserve">  (2020). HOW DOES HOUSEHOLD SPENDING RESPOND TO AN EPIDEMIC? CONSUMPTION DURING THE 2020 COVID-19 PANDEMIC. National Bureau of Economic Research. Available at: https://www.nber.org/papers/w26949.pdf</w:t>
      </w:r>
    </w:p>
    <w:p w14:paraId="49DF8DFC" w14:textId="77777777" w:rsidR="007E37F0" w:rsidRPr="007E37F0" w:rsidRDefault="007E37F0" w:rsidP="007E37F0">
      <w:pPr>
        <w:spacing w:before="100" w:beforeAutospacing="1" w:after="100" w:afterAutospacing="1"/>
        <w:ind w:left="720"/>
        <w:rPr>
          <w:rFonts w:ascii="TimesNewRomanPSMT" w:hAnsi="TimesNewRomanPSMT"/>
          <w:sz w:val="22"/>
          <w:szCs w:val="22"/>
        </w:rPr>
      </w:pPr>
      <w:r w:rsidRPr="007E37F0">
        <w:rPr>
          <w:rFonts w:ascii="TimesNewRomanPSMT" w:hAnsi="TimesNewRomanPSMT"/>
          <w:sz w:val="22"/>
          <w:szCs w:val="22"/>
        </w:rPr>
        <w:t xml:space="preserve"> Ye, </w:t>
      </w:r>
      <w:proofErr w:type="spellStart"/>
      <w:r w:rsidRPr="007E37F0">
        <w:rPr>
          <w:rFonts w:ascii="TimesNewRomanPSMT" w:hAnsi="TimesNewRomanPSMT"/>
          <w:sz w:val="22"/>
          <w:szCs w:val="22"/>
        </w:rPr>
        <w:t>Ziwen</w:t>
      </w:r>
      <w:proofErr w:type="spellEnd"/>
      <w:r w:rsidRPr="007E37F0">
        <w:rPr>
          <w:rFonts w:ascii="TimesNewRomanPSMT" w:hAnsi="TimesNewRomanPSMT"/>
          <w:sz w:val="22"/>
          <w:szCs w:val="22"/>
        </w:rPr>
        <w:t xml:space="preserve"> and </w:t>
      </w:r>
      <w:proofErr w:type="spellStart"/>
      <w:r w:rsidRPr="007E37F0">
        <w:rPr>
          <w:rFonts w:ascii="TimesNewRomanPSMT" w:hAnsi="TimesNewRomanPSMT"/>
          <w:sz w:val="22"/>
          <w:szCs w:val="22"/>
        </w:rPr>
        <w:t>Florescu</w:t>
      </w:r>
      <w:proofErr w:type="spellEnd"/>
      <w:r w:rsidRPr="007E37F0">
        <w:rPr>
          <w:rFonts w:ascii="TimesNewRomanPSMT" w:hAnsi="TimesNewRomanPSMT"/>
          <w:sz w:val="22"/>
          <w:szCs w:val="22"/>
        </w:rPr>
        <w:t xml:space="preserve">, </w:t>
      </w:r>
      <w:proofErr w:type="spellStart"/>
      <w:r w:rsidRPr="007E37F0">
        <w:rPr>
          <w:rFonts w:ascii="TimesNewRomanPSMT" w:hAnsi="TimesNewRomanPSMT"/>
          <w:sz w:val="22"/>
          <w:szCs w:val="22"/>
        </w:rPr>
        <w:t>Ionut</w:t>
      </w:r>
      <w:proofErr w:type="spellEnd"/>
      <w:r w:rsidRPr="007E37F0">
        <w:rPr>
          <w:rFonts w:ascii="TimesNewRomanPSMT" w:hAnsi="TimesNewRomanPSMT"/>
          <w:sz w:val="22"/>
          <w:szCs w:val="22"/>
        </w:rPr>
        <w:t>, (2020) COVID-19 and the Equity Market . A March 2020 Tale Available at http://dx.doi.org/10.2139/ssrn.3566281</w:t>
      </w:r>
    </w:p>
    <w:p w14:paraId="2056D1E4" w14:textId="77777777" w:rsidR="007E37F0" w:rsidRPr="007E37F0" w:rsidRDefault="007E37F0" w:rsidP="007E37F0">
      <w:pPr>
        <w:spacing w:before="100" w:beforeAutospacing="1" w:after="100" w:afterAutospacing="1"/>
        <w:ind w:left="720"/>
        <w:rPr>
          <w:rFonts w:ascii="TimesNewRomanPSMT" w:hAnsi="TimesNewRomanPSMT"/>
          <w:sz w:val="22"/>
          <w:szCs w:val="22"/>
        </w:rPr>
      </w:pPr>
      <w:proofErr w:type="spellStart"/>
      <w:r w:rsidRPr="007E37F0">
        <w:rPr>
          <w:rFonts w:ascii="TimesNewRomanPSMT" w:hAnsi="TimesNewRomanPSMT"/>
          <w:sz w:val="22"/>
          <w:szCs w:val="22"/>
        </w:rPr>
        <w:t>E.A.Farmer</w:t>
      </w:r>
      <w:proofErr w:type="spellEnd"/>
      <w:r w:rsidRPr="007E37F0">
        <w:rPr>
          <w:rFonts w:ascii="TimesNewRomanPSMT" w:hAnsi="TimesNewRomanPSMT"/>
          <w:sz w:val="22"/>
          <w:szCs w:val="22"/>
        </w:rPr>
        <w:t>, R. (2012). The stock market crash of 2008 caused the Great Recession: Theory</w:t>
      </w:r>
    </w:p>
    <w:p w14:paraId="3DBEED66" w14:textId="77777777" w:rsidR="007E37F0" w:rsidRPr="007E37F0" w:rsidRDefault="007E37F0" w:rsidP="007E37F0">
      <w:pPr>
        <w:spacing w:before="100" w:beforeAutospacing="1" w:after="100" w:afterAutospacing="1"/>
        <w:ind w:left="720"/>
        <w:rPr>
          <w:rFonts w:ascii="TimesNewRomanPSMT" w:hAnsi="TimesNewRomanPSMT"/>
          <w:sz w:val="22"/>
          <w:szCs w:val="22"/>
        </w:rPr>
      </w:pPr>
      <w:r w:rsidRPr="007E37F0">
        <w:rPr>
          <w:rFonts w:ascii="TimesNewRomanPSMT" w:hAnsi="TimesNewRomanPSMT"/>
          <w:sz w:val="22"/>
          <w:szCs w:val="22"/>
        </w:rPr>
        <w:t>and evidence. Journal of Economic Dynamics and Control.</w:t>
      </w:r>
    </w:p>
    <w:p w14:paraId="60A6262A" w14:textId="77777777" w:rsidR="007E37F0" w:rsidRPr="007E37F0" w:rsidRDefault="007E37F0" w:rsidP="007E37F0">
      <w:pPr>
        <w:spacing w:before="100" w:beforeAutospacing="1" w:after="100" w:afterAutospacing="1"/>
        <w:ind w:left="720"/>
        <w:rPr>
          <w:rFonts w:ascii="TimesNewRomanPSMT" w:hAnsi="TimesNewRomanPSMT"/>
          <w:sz w:val="22"/>
          <w:szCs w:val="22"/>
        </w:rPr>
      </w:pPr>
      <w:r w:rsidRPr="007E37F0">
        <w:rPr>
          <w:rFonts w:ascii="TimesNewRomanPSMT" w:hAnsi="TimesNewRomanPSMT"/>
          <w:sz w:val="22"/>
          <w:szCs w:val="22"/>
        </w:rPr>
        <w:t>Available at: https://www.sciencedirect.com/science/article/pii/S0165188912000401</w:t>
      </w:r>
    </w:p>
    <w:p w14:paraId="6112F75E" w14:textId="77777777" w:rsidR="007E37F0" w:rsidRPr="007E37F0" w:rsidRDefault="007E37F0" w:rsidP="007E37F0">
      <w:pPr>
        <w:spacing w:before="100" w:beforeAutospacing="1" w:after="100" w:afterAutospacing="1"/>
        <w:ind w:left="720"/>
        <w:rPr>
          <w:rFonts w:ascii="TimesNewRomanPSMT" w:hAnsi="TimesNewRomanPSMT"/>
          <w:sz w:val="22"/>
          <w:szCs w:val="22"/>
        </w:rPr>
      </w:pPr>
    </w:p>
    <w:p w14:paraId="2FA8B062" w14:textId="77777777" w:rsidR="007E37F0" w:rsidRPr="007E37F0" w:rsidRDefault="007E37F0" w:rsidP="007E37F0">
      <w:pPr>
        <w:spacing w:before="100" w:beforeAutospacing="1" w:after="100" w:afterAutospacing="1"/>
        <w:ind w:left="720"/>
        <w:rPr>
          <w:rFonts w:ascii="TimesNewRomanPSMT" w:hAnsi="TimesNewRomanPSMT"/>
          <w:sz w:val="22"/>
          <w:szCs w:val="22"/>
        </w:rPr>
      </w:pPr>
    </w:p>
    <w:p w14:paraId="75837445" w14:textId="77777777" w:rsidR="007E37F0" w:rsidRPr="007E37F0" w:rsidRDefault="007E37F0" w:rsidP="007E37F0">
      <w:pPr>
        <w:spacing w:before="100" w:beforeAutospacing="1" w:after="100" w:afterAutospacing="1"/>
        <w:ind w:left="720"/>
        <w:rPr>
          <w:rFonts w:ascii="TimesNewRomanPSMT" w:hAnsi="TimesNewRomanPSMT"/>
          <w:sz w:val="22"/>
          <w:szCs w:val="22"/>
        </w:rPr>
      </w:pPr>
      <w:r w:rsidRPr="007E37F0">
        <w:rPr>
          <w:rFonts w:ascii="TimesNewRomanPSMT" w:hAnsi="TimesNewRomanPSMT"/>
          <w:sz w:val="22"/>
          <w:szCs w:val="22"/>
        </w:rPr>
        <w:t>Hong-Yi, C., Sheng-Syan, C., Chin-Wen, H., &amp; Cheng-Few, L. (2013). Does revenue momentum</w:t>
      </w:r>
    </w:p>
    <w:p w14:paraId="4F105EA5" w14:textId="77777777" w:rsidR="007E37F0" w:rsidRPr="007E37F0" w:rsidRDefault="007E37F0" w:rsidP="007E37F0">
      <w:pPr>
        <w:spacing w:before="100" w:beforeAutospacing="1" w:after="100" w:afterAutospacing="1"/>
        <w:ind w:left="720"/>
        <w:rPr>
          <w:rFonts w:ascii="TimesNewRomanPSMT" w:hAnsi="TimesNewRomanPSMT"/>
          <w:sz w:val="22"/>
          <w:szCs w:val="22"/>
        </w:rPr>
      </w:pPr>
      <w:r w:rsidRPr="007E37F0">
        <w:rPr>
          <w:rFonts w:ascii="TimesNewRomanPSMT" w:hAnsi="TimesNewRomanPSMT"/>
          <w:sz w:val="22"/>
          <w:szCs w:val="22"/>
        </w:rPr>
        <w:t>drive or ride earnings or price momentum? Journal of Banking &amp; Finance</w:t>
      </w:r>
    </w:p>
    <w:p w14:paraId="420BC937" w14:textId="77777777" w:rsidR="007E37F0" w:rsidRPr="007E37F0" w:rsidRDefault="007E37F0" w:rsidP="007E37F0">
      <w:pPr>
        <w:spacing w:before="100" w:beforeAutospacing="1" w:after="100" w:afterAutospacing="1"/>
        <w:ind w:left="720"/>
        <w:rPr>
          <w:rFonts w:ascii="TimesNewRomanPSMT" w:hAnsi="TimesNewRomanPSMT"/>
          <w:sz w:val="22"/>
          <w:szCs w:val="22"/>
        </w:rPr>
      </w:pPr>
    </w:p>
    <w:p w14:paraId="593324B0" w14:textId="77777777" w:rsidR="007E37F0" w:rsidRPr="007E37F0" w:rsidRDefault="007E37F0" w:rsidP="007E37F0">
      <w:pPr>
        <w:spacing w:before="100" w:beforeAutospacing="1" w:after="100" w:afterAutospacing="1"/>
        <w:ind w:left="720"/>
        <w:rPr>
          <w:rFonts w:ascii="TimesNewRomanPSMT" w:hAnsi="TimesNewRomanPSMT"/>
          <w:sz w:val="22"/>
          <w:szCs w:val="22"/>
        </w:rPr>
      </w:pPr>
      <w:r w:rsidRPr="007E37F0">
        <w:rPr>
          <w:rFonts w:ascii="TimesNewRomanPSMT" w:hAnsi="TimesNewRomanPSMT"/>
          <w:sz w:val="22"/>
          <w:szCs w:val="22"/>
        </w:rPr>
        <w:t xml:space="preserve">Ivanov, D. (2020). Predicting the impacts of epidemic outbreaks on global supply chains: A </w:t>
      </w:r>
    </w:p>
    <w:p w14:paraId="1A134862" w14:textId="77777777" w:rsidR="007E37F0" w:rsidRPr="007E37F0" w:rsidRDefault="007E37F0" w:rsidP="007E37F0">
      <w:pPr>
        <w:spacing w:before="100" w:beforeAutospacing="1" w:after="100" w:afterAutospacing="1"/>
        <w:ind w:left="720"/>
        <w:rPr>
          <w:rFonts w:ascii="TimesNewRomanPSMT" w:hAnsi="TimesNewRomanPSMT"/>
          <w:sz w:val="22"/>
          <w:szCs w:val="22"/>
        </w:rPr>
      </w:pPr>
      <w:r w:rsidRPr="007E37F0">
        <w:rPr>
          <w:rFonts w:ascii="TimesNewRomanPSMT" w:hAnsi="TimesNewRomanPSMT"/>
          <w:sz w:val="22"/>
          <w:szCs w:val="22"/>
        </w:rPr>
        <w:t xml:space="preserve">simulation-based analysis on the coronavirus outbreak (COVID-19/SARS-CoV-2) case. </w:t>
      </w:r>
    </w:p>
    <w:p w14:paraId="70CCA646" w14:textId="77777777" w:rsidR="007E37F0" w:rsidRPr="007E37F0" w:rsidRDefault="007E37F0" w:rsidP="007E37F0">
      <w:pPr>
        <w:spacing w:before="100" w:beforeAutospacing="1" w:after="100" w:afterAutospacing="1"/>
        <w:ind w:left="720"/>
        <w:rPr>
          <w:rFonts w:ascii="TimesNewRomanPSMT" w:hAnsi="TimesNewRomanPSMT"/>
          <w:sz w:val="22"/>
          <w:szCs w:val="22"/>
        </w:rPr>
      </w:pPr>
      <w:r w:rsidRPr="007E37F0">
        <w:rPr>
          <w:rFonts w:ascii="TimesNewRomanPSMT" w:hAnsi="TimesNewRomanPSMT"/>
          <w:sz w:val="22"/>
          <w:szCs w:val="22"/>
        </w:rPr>
        <w:t>Transportation Research Part E: Logistics and Transportation Review.</w:t>
      </w:r>
    </w:p>
    <w:p w14:paraId="7613C0FD" w14:textId="77777777" w:rsidR="007E37F0" w:rsidRPr="007E37F0" w:rsidRDefault="007E37F0" w:rsidP="007E37F0">
      <w:pPr>
        <w:spacing w:before="100" w:beforeAutospacing="1" w:after="100" w:afterAutospacing="1"/>
        <w:ind w:left="720"/>
        <w:rPr>
          <w:rFonts w:ascii="TimesNewRomanPSMT" w:hAnsi="TimesNewRomanPSMT"/>
          <w:sz w:val="22"/>
          <w:szCs w:val="22"/>
        </w:rPr>
      </w:pPr>
      <w:r w:rsidRPr="007E37F0">
        <w:rPr>
          <w:rFonts w:ascii="TimesNewRomanPSMT" w:hAnsi="TimesNewRomanPSMT"/>
          <w:sz w:val="22"/>
          <w:szCs w:val="22"/>
        </w:rPr>
        <w:t>Available at: https://www.sciencedirect.com/science/article/pii/S1366554520304300</w:t>
      </w:r>
    </w:p>
    <w:p w14:paraId="6EDFA9F6" w14:textId="77777777" w:rsidR="007E37F0" w:rsidRPr="007E37F0" w:rsidRDefault="007E37F0" w:rsidP="007E37F0">
      <w:pPr>
        <w:spacing w:before="100" w:beforeAutospacing="1" w:after="100" w:afterAutospacing="1"/>
        <w:ind w:left="720"/>
        <w:rPr>
          <w:rFonts w:ascii="TimesNewRomanPSMT" w:hAnsi="TimesNewRomanPSMT"/>
          <w:sz w:val="22"/>
          <w:szCs w:val="22"/>
        </w:rPr>
      </w:pPr>
    </w:p>
    <w:p w14:paraId="15882C8B" w14:textId="77777777" w:rsidR="007E37F0" w:rsidRPr="007E37F0" w:rsidRDefault="007E37F0" w:rsidP="007E37F0">
      <w:pPr>
        <w:spacing w:before="100" w:beforeAutospacing="1" w:after="100" w:afterAutospacing="1"/>
        <w:ind w:left="720"/>
        <w:rPr>
          <w:rFonts w:ascii="TimesNewRomanPSMT" w:hAnsi="TimesNewRomanPSMT"/>
          <w:sz w:val="22"/>
          <w:szCs w:val="22"/>
        </w:rPr>
      </w:pPr>
      <w:r w:rsidRPr="007E37F0">
        <w:rPr>
          <w:rFonts w:ascii="TimesNewRomanPSMT" w:hAnsi="TimesNewRomanPSMT"/>
          <w:sz w:val="22"/>
          <w:szCs w:val="22"/>
        </w:rPr>
        <w:t xml:space="preserve">Scott R. Baker, R. F. (2020). HOW DOES HOUSEHOLD SPENDING RESPOND TO AN EPIDEMIC? </w:t>
      </w:r>
    </w:p>
    <w:p w14:paraId="242192CF" w14:textId="77777777" w:rsidR="007E37F0" w:rsidRPr="007E37F0" w:rsidRDefault="007E37F0" w:rsidP="007E37F0">
      <w:pPr>
        <w:spacing w:before="100" w:beforeAutospacing="1" w:after="100" w:afterAutospacing="1"/>
        <w:ind w:left="720"/>
        <w:rPr>
          <w:rFonts w:ascii="TimesNewRomanPSMT" w:hAnsi="TimesNewRomanPSMT"/>
          <w:sz w:val="22"/>
          <w:szCs w:val="22"/>
        </w:rPr>
      </w:pPr>
      <w:r w:rsidRPr="007E37F0">
        <w:rPr>
          <w:rFonts w:ascii="TimesNewRomanPSMT" w:hAnsi="TimesNewRomanPSMT"/>
          <w:sz w:val="22"/>
          <w:szCs w:val="22"/>
        </w:rPr>
        <w:t xml:space="preserve">CONSUMPTION DURING THE 2020 COVID-19 PANDEMIC. National Bureau of Economic </w:t>
      </w:r>
    </w:p>
    <w:p w14:paraId="3709DF86" w14:textId="77777777" w:rsidR="007E37F0" w:rsidRPr="007E37F0" w:rsidRDefault="007E37F0" w:rsidP="007E37F0">
      <w:pPr>
        <w:spacing w:before="100" w:beforeAutospacing="1" w:after="100" w:afterAutospacing="1"/>
        <w:ind w:left="720"/>
        <w:rPr>
          <w:rFonts w:ascii="TimesNewRomanPSMT" w:hAnsi="TimesNewRomanPSMT"/>
          <w:sz w:val="22"/>
          <w:szCs w:val="22"/>
        </w:rPr>
      </w:pPr>
      <w:r w:rsidRPr="007E37F0">
        <w:rPr>
          <w:rFonts w:ascii="TimesNewRomanPSMT" w:hAnsi="TimesNewRomanPSMT"/>
          <w:sz w:val="22"/>
          <w:szCs w:val="22"/>
        </w:rPr>
        <w:t>Research. Available at: https://www.nber.org/papers/w26949</w:t>
      </w:r>
    </w:p>
    <w:p w14:paraId="10D0E6BB" w14:textId="77777777" w:rsidR="007E37F0" w:rsidRPr="007E37F0" w:rsidRDefault="007E37F0" w:rsidP="007E37F0">
      <w:pPr>
        <w:spacing w:before="100" w:beforeAutospacing="1" w:after="100" w:afterAutospacing="1"/>
        <w:ind w:left="720"/>
        <w:rPr>
          <w:rFonts w:ascii="TimesNewRomanPSMT" w:hAnsi="TimesNewRomanPSMT"/>
          <w:sz w:val="22"/>
          <w:szCs w:val="22"/>
        </w:rPr>
      </w:pPr>
    </w:p>
    <w:p w14:paraId="39305F9D" w14:textId="77777777" w:rsidR="007E37F0" w:rsidRPr="007E37F0" w:rsidRDefault="007E37F0" w:rsidP="007E37F0">
      <w:pPr>
        <w:spacing w:before="100" w:beforeAutospacing="1" w:after="100" w:afterAutospacing="1"/>
        <w:ind w:left="720"/>
        <w:rPr>
          <w:rFonts w:ascii="TimesNewRomanPSMT" w:hAnsi="TimesNewRomanPSMT"/>
          <w:sz w:val="22"/>
          <w:szCs w:val="22"/>
        </w:rPr>
      </w:pPr>
      <w:r w:rsidRPr="007E37F0">
        <w:rPr>
          <w:rFonts w:ascii="TimesNewRomanPSMT" w:hAnsi="TimesNewRomanPSMT"/>
          <w:sz w:val="22"/>
          <w:szCs w:val="22"/>
        </w:rPr>
        <w:t xml:space="preserve">Sizzlers and Fizzlers. (2020, April). Retrieved from SPI </w:t>
      </w:r>
      <w:proofErr w:type="spellStart"/>
      <w:r w:rsidRPr="007E37F0">
        <w:rPr>
          <w:rFonts w:ascii="TimesNewRomanPSMT" w:hAnsi="TimesNewRomanPSMT"/>
          <w:sz w:val="22"/>
          <w:szCs w:val="22"/>
        </w:rPr>
        <w:t>Indeces</w:t>
      </w:r>
      <w:proofErr w:type="spellEnd"/>
      <w:r w:rsidRPr="007E37F0">
        <w:rPr>
          <w:rFonts w:ascii="TimesNewRomanPSMT" w:hAnsi="TimesNewRomanPSMT"/>
          <w:sz w:val="22"/>
          <w:szCs w:val="22"/>
        </w:rPr>
        <w:t xml:space="preserve">: </w:t>
      </w:r>
    </w:p>
    <w:p w14:paraId="0FD0CF0C" w14:textId="77777777" w:rsidR="007E37F0" w:rsidRPr="007E37F0" w:rsidRDefault="007E37F0" w:rsidP="007E37F0">
      <w:pPr>
        <w:spacing w:before="100" w:beforeAutospacing="1" w:after="100" w:afterAutospacing="1"/>
        <w:ind w:left="720"/>
        <w:rPr>
          <w:rFonts w:ascii="TimesNewRomanPSMT" w:hAnsi="TimesNewRomanPSMT"/>
          <w:sz w:val="22"/>
          <w:szCs w:val="22"/>
        </w:rPr>
      </w:pPr>
      <w:r w:rsidRPr="007E37F0">
        <w:rPr>
          <w:rFonts w:ascii="TimesNewRomanPSMT" w:hAnsi="TimesNewRomanPSMT"/>
          <w:sz w:val="22"/>
          <w:szCs w:val="22"/>
        </w:rPr>
        <w:t>https://us.spindices.com/indexology/djia-and-sp-500/sizzlers-and-fizzlers</w:t>
      </w:r>
    </w:p>
    <w:p w14:paraId="58A3BE00" w14:textId="77777777" w:rsidR="007E37F0" w:rsidRPr="007E37F0" w:rsidRDefault="007E37F0" w:rsidP="007E37F0">
      <w:pPr>
        <w:spacing w:before="100" w:beforeAutospacing="1" w:after="100" w:afterAutospacing="1"/>
        <w:ind w:left="720"/>
        <w:rPr>
          <w:rFonts w:ascii="TimesNewRomanPSMT" w:hAnsi="TimesNewRomanPSMT"/>
          <w:sz w:val="22"/>
          <w:szCs w:val="22"/>
        </w:rPr>
      </w:pPr>
    </w:p>
    <w:p w14:paraId="1CBCDA26" w14:textId="77777777" w:rsidR="007E37F0" w:rsidRPr="007E37F0" w:rsidRDefault="007E37F0" w:rsidP="007E37F0">
      <w:pPr>
        <w:spacing w:before="100" w:beforeAutospacing="1" w:after="100" w:afterAutospacing="1"/>
        <w:ind w:left="720"/>
        <w:rPr>
          <w:rFonts w:ascii="TimesNewRomanPSMT" w:hAnsi="TimesNewRomanPSMT"/>
          <w:sz w:val="22"/>
          <w:szCs w:val="22"/>
        </w:rPr>
      </w:pPr>
      <w:r w:rsidRPr="007E37F0">
        <w:rPr>
          <w:rFonts w:ascii="TimesNewRomanPSMT" w:hAnsi="TimesNewRomanPSMT"/>
          <w:sz w:val="22"/>
          <w:szCs w:val="22"/>
        </w:rPr>
        <w:t xml:space="preserve">Leigh, A. (2012). How Much Did the 2009 Australian Fiscal Stimulus Boost Demand? Evidence </w:t>
      </w:r>
    </w:p>
    <w:p w14:paraId="1409969C" w14:textId="77777777" w:rsidR="007E37F0" w:rsidRPr="007E37F0" w:rsidRDefault="007E37F0" w:rsidP="007E37F0">
      <w:pPr>
        <w:spacing w:before="100" w:beforeAutospacing="1" w:after="100" w:afterAutospacing="1"/>
        <w:ind w:left="720"/>
        <w:rPr>
          <w:rFonts w:ascii="TimesNewRomanPSMT" w:hAnsi="TimesNewRomanPSMT"/>
          <w:sz w:val="22"/>
          <w:szCs w:val="22"/>
        </w:rPr>
      </w:pPr>
      <w:r w:rsidRPr="007E37F0">
        <w:rPr>
          <w:rFonts w:ascii="TimesNewRomanPSMT" w:hAnsi="TimesNewRomanPSMT"/>
          <w:sz w:val="22"/>
          <w:szCs w:val="22"/>
        </w:rPr>
        <w:t>from Household-Reported Spending Effects. The B.E. Journal of Macroeconomics.</w:t>
      </w:r>
    </w:p>
    <w:p w14:paraId="4EE397FE" w14:textId="77777777" w:rsidR="007E37F0" w:rsidRPr="007E37F0" w:rsidRDefault="007E37F0" w:rsidP="007E37F0">
      <w:pPr>
        <w:spacing w:before="100" w:beforeAutospacing="1" w:after="100" w:afterAutospacing="1"/>
        <w:ind w:left="720"/>
        <w:rPr>
          <w:rFonts w:ascii="TimesNewRomanPSMT" w:hAnsi="TimesNewRomanPSMT"/>
          <w:sz w:val="22"/>
          <w:szCs w:val="22"/>
        </w:rPr>
      </w:pPr>
      <w:r w:rsidRPr="007E37F0">
        <w:rPr>
          <w:rFonts w:ascii="TimesNewRomanPSMT" w:hAnsi="TimesNewRomanPSMT"/>
          <w:sz w:val="22"/>
          <w:szCs w:val="22"/>
        </w:rPr>
        <w:lastRenderedPageBreak/>
        <w:t>Available at : https://www.degruyter.com/view/journals/bejm/12/1/article-1935-1690.2035.xml.xml</w:t>
      </w:r>
    </w:p>
    <w:p w14:paraId="0C4AC365" w14:textId="77777777" w:rsidR="007E37F0" w:rsidRPr="007E37F0" w:rsidRDefault="007E37F0" w:rsidP="007E37F0">
      <w:pPr>
        <w:spacing w:before="100" w:beforeAutospacing="1" w:after="100" w:afterAutospacing="1"/>
        <w:ind w:left="720"/>
        <w:rPr>
          <w:rFonts w:ascii="TimesNewRomanPSMT" w:hAnsi="TimesNewRomanPSMT"/>
          <w:sz w:val="22"/>
          <w:szCs w:val="22"/>
        </w:rPr>
      </w:pPr>
    </w:p>
    <w:p w14:paraId="2B369E2F" w14:textId="77777777" w:rsidR="007E37F0" w:rsidRPr="007E37F0" w:rsidRDefault="007E37F0" w:rsidP="007E37F0">
      <w:pPr>
        <w:spacing w:before="100" w:beforeAutospacing="1" w:after="100" w:afterAutospacing="1"/>
        <w:ind w:left="720"/>
        <w:rPr>
          <w:rFonts w:ascii="TimesNewRomanPSMT" w:hAnsi="TimesNewRomanPSMT"/>
          <w:i/>
          <w:iCs/>
          <w:sz w:val="22"/>
          <w:szCs w:val="22"/>
        </w:rPr>
      </w:pPr>
      <w:r w:rsidRPr="007E37F0">
        <w:rPr>
          <w:rFonts w:ascii="TimesNewRomanPSMT" w:hAnsi="TimesNewRomanPSMT"/>
          <w:sz w:val="22"/>
          <w:szCs w:val="22"/>
        </w:rPr>
        <w:t xml:space="preserve">NASDAQ (2020) </w:t>
      </w:r>
      <w:r w:rsidRPr="007E37F0">
        <w:rPr>
          <w:rFonts w:ascii="TimesNewRomanPSMT" w:hAnsi="TimesNewRomanPSMT"/>
          <w:i/>
          <w:iCs/>
          <w:sz w:val="22"/>
          <w:szCs w:val="22"/>
        </w:rPr>
        <w:t>https://www.nasdaq.com</w:t>
      </w:r>
    </w:p>
    <w:p w14:paraId="05C8089B" w14:textId="4ACDC0B1" w:rsidR="007255CE" w:rsidRPr="00F4330F" w:rsidRDefault="007255CE" w:rsidP="00F4330F">
      <w:pPr>
        <w:spacing w:before="100" w:beforeAutospacing="1" w:after="100" w:afterAutospacing="1"/>
        <w:ind w:left="720"/>
        <w:rPr>
          <w:rFonts w:ascii="SymbolMT" w:hAnsi="SymbolMT"/>
          <w:sz w:val="22"/>
          <w:szCs w:val="22"/>
        </w:rPr>
      </w:pPr>
    </w:p>
    <w:sectPr w:rsidR="007255CE" w:rsidRPr="00F4330F" w:rsidSect="00194450">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46692"/>
    <w:multiLevelType w:val="multilevel"/>
    <w:tmpl w:val="808C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activeWritingStyle w:appName="MSWord" w:lang="en-AU"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88D"/>
    <w:rsid w:val="00035F7C"/>
    <w:rsid w:val="000439BF"/>
    <w:rsid w:val="00056729"/>
    <w:rsid w:val="00087EB8"/>
    <w:rsid w:val="0009318E"/>
    <w:rsid w:val="000F0C7B"/>
    <w:rsid w:val="00194450"/>
    <w:rsid w:val="0027009B"/>
    <w:rsid w:val="00286214"/>
    <w:rsid w:val="002E1903"/>
    <w:rsid w:val="003001AF"/>
    <w:rsid w:val="00315E59"/>
    <w:rsid w:val="003303F4"/>
    <w:rsid w:val="00335530"/>
    <w:rsid w:val="00345EEB"/>
    <w:rsid w:val="00347A16"/>
    <w:rsid w:val="00367ADA"/>
    <w:rsid w:val="00376CD9"/>
    <w:rsid w:val="003A21C9"/>
    <w:rsid w:val="003E01D3"/>
    <w:rsid w:val="00427AC2"/>
    <w:rsid w:val="00452027"/>
    <w:rsid w:val="004D5982"/>
    <w:rsid w:val="0050044A"/>
    <w:rsid w:val="0051788D"/>
    <w:rsid w:val="00587A59"/>
    <w:rsid w:val="00671CC7"/>
    <w:rsid w:val="006849C5"/>
    <w:rsid w:val="006914DB"/>
    <w:rsid w:val="006B066F"/>
    <w:rsid w:val="006E5146"/>
    <w:rsid w:val="006F35D4"/>
    <w:rsid w:val="007255CE"/>
    <w:rsid w:val="00765D8A"/>
    <w:rsid w:val="007B729F"/>
    <w:rsid w:val="007C4D21"/>
    <w:rsid w:val="007D7C06"/>
    <w:rsid w:val="007E37F0"/>
    <w:rsid w:val="007F6145"/>
    <w:rsid w:val="00802132"/>
    <w:rsid w:val="0081509C"/>
    <w:rsid w:val="00824BB4"/>
    <w:rsid w:val="00830930"/>
    <w:rsid w:val="00831AAD"/>
    <w:rsid w:val="008470F1"/>
    <w:rsid w:val="008B1900"/>
    <w:rsid w:val="00923B02"/>
    <w:rsid w:val="009532A8"/>
    <w:rsid w:val="0097170D"/>
    <w:rsid w:val="009A4382"/>
    <w:rsid w:val="009B2464"/>
    <w:rsid w:val="00A04990"/>
    <w:rsid w:val="00A15D0C"/>
    <w:rsid w:val="00A342D3"/>
    <w:rsid w:val="00A80B1F"/>
    <w:rsid w:val="00AC06AE"/>
    <w:rsid w:val="00AE4D7A"/>
    <w:rsid w:val="00AF6655"/>
    <w:rsid w:val="00B03DFB"/>
    <w:rsid w:val="00B45C79"/>
    <w:rsid w:val="00B46CCA"/>
    <w:rsid w:val="00B64588"/>
    <w:rsid w:val="00C16632"/>
    <w:rsid w:val="00D11533"/>
    <w:rsid w:val="00DF6605"/>
    <w:rsid w:val="00E26FDE"/>
    <w:rsid w:val="00E576C2"/>
    <w:rsid w:val="00E80FAD"/>
    <w:rsid w:val="00E961BF"/>
    <w:rsid w:val="00EA145E"/>
    <w:rsid w:val="00EA3D7B"/>
    <w:rsid w:val="00EB3722"/>
    <w:rsid w:val="00F4330F"/>
    <w:rsid w:val="00F94173"/>
    <w:rsid w:val="00FA23F4"/>
    <w:rsid w:val="00FA6E26"/>
    <w:rsid w:val="00FC55F3"/>
    <w:rsid w:val="00FD26CF"/>
    <w:rsid w:val="00FF76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82210"/>
  <w15:chartTrackingRefBased/>
  <w15:docId w15:val="{424013D1-A396-5144-A337-A462BCBF1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6E26"/>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788D"/>
    <w:pPr>
      <w:spacing w:before="100" w:beforeAutospacing="1" w:after="100" w:afterAutospacing="1"/>
    </w:pPr>
  </w:style>
  <w:style w:type="paragraph" w:styleId="ListParagraph">
    <w:name w:val="List Paragraph"/>
    <w:basedOn w:val="Normal"/>
    <w:uiPriority w:val="34"/>
    <w:qFormat/>
    <w:rsid w:val="00EB3722"/>
    <w:pPr>
      <w:ind w:left="720"/>
      <w:contextualSpacing/>
    </w:pPr>
    <w:rPr>
      <w:rFonts w:asciiTheme="minorHAnsi" w:eastAsiaTheme="minorHAnsi" w:hAnsiTheme="minorHAnsi" w:cstheme="minorBidi"/>
      <w:lang w:eastAsia="en-US"/>
    </w:rPr>
  </w:style>
  <w:style w:type="character" w:styleId="PlaceholderText">
    <w:name w:val="Placeholder Text"/>
    <w:basedOn w:val="DefaultParagraphFont"/>
    <w:uiPriority w:val="99"/>
    <w:semiHidden/>
    <w:rsid w:val="00FF76D0"/>
    <w:rPr>
      <w:color w:val="808080"/>
    </w:rPr>
  </w:style>
  <w:style w:type="character" w:customStyle="1" w:styleId="mjx-char">
    <w:name w:val="mjx-char"/>
    <w:basedOn w:val="DefaultParagraphFont"/>
    <w:rsid w:val="00FA6E26"/>
  </w:style>
  <w:style w:type="table" w:styleId="TableGrid">
    <w:name w:val="Table Grid"/>
    <w:basedOn w:val="TableNormal"/>
    <w:uiPriority w:val="39"/>
    <w:rsid w:val="00EA3D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F35D4"/>
    <w:rPr>
      <w:sz w:val="18"/>
      <w:szCs w:val="18"/>
    </w:rPr>
  </w:style>
  <w:style w:type="character" w:customStyle="1" w:styleId="BalloonTextChar">
    <w:name w:val="Balloon Text Char"/>
    <w:basedOn w:val="DefaultParagraphFont"/>
    <w:link w:val="BalloonText"/>
    <w:uiPriority w:val="99"/>
    <w:semiHidden/>
    <w:rsid w:val="006F35D4"/>
    <w:rPr>
      <w:rFonts w:ascii="Times New Roman" w:eastAsia="Times New Roman" w:hAnsi="Times New Roman"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19576">
      <w:bodyDiv w:val="1"/>
      <w:marLeft w:val="0"/>
      <w:marRight w:val="0"/>
      <w:marTop w:val="0"/>
      <w:marBottom w:val="0"/>
      <w:divBdr>
        <w:top w:val="none" w:sz="0" w:space="0" w:color="auto"/>
        <w:left w:val="none" w:sz="0" w:space="0" w:color="auto"/>
        <w:bottom w:val="none" w:sz="0" w:space="0" w:color="auto"/>
        <w:right w:val="none" w:sz="0" w:space="0" w:color="auto"/>
      </w:divBdr>
    </w:div>
    <w:div w:id="56831139">
      <w:bodyDiv w:val="1"/>
      <w:marLeft w:val="0"/>
      <w:marRight w:val="0"/>
      <w:marTop w:val="0"/>
      <w:marBottom w:val="0"/>
      <w:divBdr>
        <w:top w:val="none" w:sz="0" w:space="0" w:color="auto"/>
        <w:left w:val="none" w:sz="0" w:space="0" w:color="auto"/>
        <w:bottom w:val="none" w:sz="0" w:space="0" w:color="auto"/>
        <w:right w:val="none" w:sz="0" w:space="0" w:color="auto"/>
      </w:divBdr>
    </w:div>
    <w:div w:id="78061574">
      <w:bodyDiv w:val="1"/>
      <w:marLeft w:val="0"/>
      <w:marRight w:val="0"/>
      <w:marTop w:val="0"/>
      <w:marBottom w:val="0"/>
      <w:divBdr>
        <w:top w:val="none" w:sz="0" w:space="0" w:color="auto"/>
        <w:left w:val="none" w:sz="0" w:space="0" w:color="auto"/>
        <w:bottom w:val="none" w:sz="0" w:space="0" w:color="auto"/>
        <w:right w:val="none" w:sz="0" w:space="0" w:color="auto"/>
      </w:divBdr>
    </w:div>
    <w:div w:id="167715332">
      <w:bodyDiv w:val="1"/>
      <w:marLeft w:val="0"/>
      <w:marRight w:val="0"/>
      <w:marTop w:val="0"/>
      <w:marBottom w:val="0"/>
      <w:divBdr>
        <w:top w:val="none" w:sz="0" w:space="0" w:color="auto"/>
        <w:left w:val="none" w:sz="0" w:space="0" w:color="auto"/>
        <w:bottom w:val="none" w:sz="0" w:space="0" w:color="auto"/>
        <w:right w:val="none" w:sz="0" w:space="0" w:color="auto"/>
      </w:divBdr>
    </w:div>
    <w:div w:id="179129324">
      <w:bodyDiv w:val="1"/>
      <w:marLeft w:val="0"/>
      <w:marRight w:val="0"/>
      <w:marTop w:val="0"/>
      <w:marBottom w:val="0"/>
      <w:divBdr>
        <w:top w:val="none" w:sz="0" w:space="0" w:color="auto"/>
        <w:left w:val="none" w:sz="0" w:space="0" w:color="auto"/>
        <w:bottom w:val="none" w:sz="0" w:space="0" w:color="auto"/>
        <w:right w:val="none" w:sz="0" w:space="0" w:color="auto"/>
      </w:divBdr>
    </w:div>
    <w:div w:id="230239964">
      <w:bodyDiv w:val="1"/>
      <w:marLeft w:val="0"/>
      <w:marRight w:val="0"/>
      <w:marTop w:val="0"/>
      <w:marBottom w:val="0"/>
      <w:divBdr>
        <w:top w:val="none" w:sz="0" w:space="0" w:color="auto"/>
        <w:left w:val="none" w:sz="0" w:space="0" w:color="auto"/>
        <w:bottom w:val="none" w:sz="0" w:space="0" w:color="auto"/>
        <w:right w:val="none" w:sz="0" w:space="0" w:color="auto"/>
      </w:divBdr>
    </w:div>
    <w:div w:id="260262276">
      <w:bodyDiv w:val="1"/>
      <w:marLeft w:val="0"/>
      <w:marRight w:val="0"/>
      <w:marTop w:val="0"/>
      <w:marBottom w:val="0"/>
      <w:divBdr>
        <w:top w:val="none" w:sz="0" w:space="0" w:color="auto"/>
        <w:left w:val="none" w:sz="0" w:space="0" w:color="auto"/>
        <w:bottom w:val="none" w:sz="0" w:space="0" w:color="auto"/>
        <w:right w:val="none" w:sz="0" w:space="0" w:color="auto"/>
      </w:divBdr>
      <w:divsChild>
        <w:div w:id="1670139290">
          <w:marLeft w:val="0"/>
          <w:marRight w:val="0"/>
          <w:marTop w:val="0"/>
          <w:marBottom w:val="0"/>
          <w:divBdr>
            <w:top w:val="none" w:sz="0" w:space="0" w:color="auto"/>
            <w:left w:val="none" w:sz="0" w:space="0" w:color="auto"/>
            <w:bottom w:val="none" w:sz="0" w:space="0" w:color="auto"/>
            <w:right w:val="none" w:sz="0" w:space="0" w:color="auto"/>
          </w:divBdr>
          <w:divsChild>
            <w:div w:id="1960524087">
              <w:marLeft w:val="0"/>
              <w:marRight w:val="0"/>
              <w:marTop w:val="0"/>
              <w:marBottom w:val="0"/>
              <w:divBdr>
                <w:top w:val="none" w:sz="0" w:space="0" w:color="auto"/>
                <w:left w:val="none" w:sz="0" w:space="0" w:color="auto"/>
                <w:bottom w:val="none" w:sz="0" w:space="0" w:color="auto"/>
                <w:right w:val="none" w:sz="0" w:space="0" w:color="auto"/>
              </w:divBdr>
              <w:divsChild>
                <w:div w:id="2025205242">
                  <w:marLeft w:val="0"/>
                  <w:marRight w:val="0"/>
                  <w:marTop w:val="0"/>
                  <w:marBottom w:val="0"/>
                  <w:divBdr>
                    <w:top w:val="none" w:sz="0" w:space="0" w:color="auto"/>
                    <w:left w:val="none" w:sz="0" w:space="0" w:color="auto"/>
                    <w:bottom w:val="none" w:sz="0" w:space="0" w:color="auto"/>
                    <w:right w:val="none" w:sz="0" w:space="0" w:color="auto"/>
                  </w:divBdr>
                </w:div>
              </w:divsChild>
            </w:div>
            <w:div w:id="978650609">
              <w:marLeft w:val="0"/>
              <w:marRight w:val="0"/>
              <w:marTop w:val="0"/>
              <w:marBottom w:val="0"/>
              <w:divBdr>
                <w:top w:val="none" w:sz="0" w:space="0" w:color="auto"/>
                <w:left w:val="none" w:sz="0" w:space="0" w:color="auto"/>
                <w:bottom w:val="none" w:sz="0" w:space="0" w:color="auto"/>
                <w:right w:val="none" w:sz="0" w:space="0" w:color="auto"/>
              </w:divBdr>
              <w:divsChild>
                <w:div w:id="4986629">
                  <w:marLeft w:val="0"/>
                  <w:marRight w:val="0"/>
                  <w:marTop w:val="0"/>
                  <w:marBottom w:val="0"/>
                  <w:divBdr>
                    <w:top w:val="none" w:sz="0" w:space="0" w:color="auto"/>
                    <w:left w:val="none" w:sz="0" w:space="0" w:color="auto"/>
                    <w:bottom w:val="none" w:sz="0" w:space="0" w:color="auto"/>
                    <w:right w:val="none" w:sz="0" w:space="0" w:color="auto"/>
                  </w:divBdr>
                </w:div>
              </w:divsChild>
            </w:div>
            <w:div w:id="705132860">
              <w:marLeft w:val="0"/>
              <w:marRight w:val="0"/>
              <w:marTop w:val="0"/>
              <w:marBottom w:val="0"/>
              <w:divBdr>
                <w:top w:val="none" w:sz="0" w:space="0" w:color="auto"/>
                <w:left w:val="none" w:sz="0" w:space="0" w:color="auto"/>
                <w:bottom w:val="none" w:sz="0" w:space="0" w:color="auto"/>
                <w:right w:val="none" w:sz="0" w:space="0" w:color="auto"/>
              </w:divBdr>
              <w:divsChild>
                <w:div w:id="1887716431">
                  <w:marLeft w:val="0"/>
                  <w:marRight w:val="0"/>
                  <w:marTop w:val="0"/>
                  <w:marBottom w:val="0"/>
                  <w:divBdr>
                    <w:top w:val="none" w:sz="0" w:space="0" w:color="auto"/>
                    <w:left w:val="none" w:sz="0" w:space="0" w:color="auto"/>
                    <w:bottom w:val="none" w:sz="0" w:space="0" w:color="auto"/>
                    <w:right w:val="none" w:sz="0" w:space="0" w:color="auto"/>
                  </w:divBdr>
                </w:div>
              </w:divsChild>
            </w:div>
            <w:div w:id="1321348645">
              <w:marLeft w:val="0"/>
              <w:marRight w:val="0"/>
              <w:marTop w:val="0"/>
              <w:marBottom w:val="0"/>
              <w:divBdr>
                <w:top w:val="none" w:sz="0" w:space="0" w:color="auto"/>
                <w:left w:val="none" w:sz="0" w:space="0" w:color="auto"/>
                <w:bottom w:val="none" w:sz="0" w:space="0" w:color="auto"/>
                <w:right w:val="none" w:sz="0" w:space="0" w:color="auto"/>
              </w:divBdr>
              <w:divsChild>
                <w:div w:id="8400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6148">
          <w:marLeft w:val="0"/>
          <w:marRight w:val="0"/>
          <w:marTop w:val="0"/>
          <w:marBottom w:val="0"/>
          <w:divBdr>
            <w:top w:val="none" w:sz="0" w:space="0" w:color="auto"/>
            <w:left w:val="none" w:sz="0" w:space="0" w:color="auto"/>
            <w:bottom w:val="none" w:sz="0" w:space="0" w:color="auto"/>
            <w:right w:val="none" w:sz="0" w:space="0" w:color="auto"/>
          </w:divBdr>
          <w:divsChild>
            <w:div w:id="1461460013">
              <w:marLeft w:val="0"/>
              <w:marRight w:val="0"/>
              <w:marTop w:val="0"/>
              <w:marBottom w:val="0"/>
              <w:divBdr>
                <w:top w:val="none" w:sz="0" w:space="0" w:color="auto"/>
                <w:left w:val="none" w:sz="0" w:space="0" w:color="auto"/>
                <w:bottom w:val="none" w:sz="0" w:space="0" w:color="auto"/>
                <w:right w:val="none" w:sz="0" w:space="0" w:color="auto"/>
              </w:divBdr>
              <w:divsChild>
                <w:div w:id="786701379">
                  <w:marLeft w:val="0"/>
                  <w:marRight w:val="0"/>
                  <w:marTop w:val="0"/>
                  <w:marBottom w:val="0"/>
                  <w:divBdr>
                    <w:top w:val="none" w:sz="0" w:space="0" w:color="auto"/>
                    <w:left w:val="none" w:sz="0" w:space="0" w:color="auto"/>
                    <w:bottom w:val="none" w:sz="0" w:space="0" w:color="auto"/>
                    <w:right w:val="none" w:sz="0" w:space="0" w:color="auto"/>
                  </w:divBdr>
                </w:div>
              </w:divsChild>
            </w:div>
            <w:div w:id="927692787">
              <w:marLeft w:val="0"/>
              <w:marRight w:val="0"/>
              <w:marTop w:val="0"/>
              <w:marBottom w:val="0"/>
              <w:divBdr>
                <w:top w:val="none" w:sz="0" w:space="0" w:color="auto"/>
                <w:left w:val="none" w:sz="0" w:space="0" w:color="auto"/>
                <w:bottom w:val="none" w:sz="0" w:space="0" w:color="auto"/>
                <w:right w:val="none" w:sz="0" w:space="0" w:color="auto"/>
              </w:divBdr>
              <w:divsChild>
                <w:div w:id="96096707">
                  <w:marLeft w:val="0"/>
                  <w:marRight w:val="0"/>
                  <w:marTop w:val="0"/>
                  <w:marBottom w:val="0"/>
                  <w:divBdr>
                    <w:top w:val="none" w:sz="0" w:space="0" w:color="auto"/>
                    <w:left w:val="none" w:sz="0" w:space="0" w:color="auto"/>
                    <w:bottom w:val="none" w:sz="0" w:space="0" w:color="auto"/>
                    <w:right w:val="none" w:sz="0" w:space="0" w:color="auto"/>
                  </w:divBdr>
                  <w:divsChild>
                    <w:div w:id="1944141011">
                      <w:marLeft w:val="0"/>
                      <w:marRight w:val="0"/>
                      <w:marTop w:val="0"/>
                      <w:marBottom w:val="0"/>
                      <w:divBdr>
                        <w:top w:val="none" w:sz="0" w:space="0" w:color="auto"/>
                        <w:left w:val="none" w:sz="0" w:space="0" w:color="auto"/>
                        <w:bottom w:val="none" w:sz="0" w:space="0" w:color="auto"/>
                        <w:right w:val="none" w:sz="0" w:space="0" w:color="auto"/>
                      </w:divBdr>
                    </w:div>
                  </w:divsChild>
                </w:div>
                <w:div w:id="310715058">
                  <w:marLeft w:val="0"/>
                  <w:marRight w:val="0"/>
                  <w:marTop w:val="0"/>
                  <w:marBottom w:val="0"/>
                  <w:divBdr>
                    <w:top w:val="none" w:sz="0" w:space="0" w:color="auto"/>
                    <w:left w:val="none" w:sz="0" w:space="0" w:color="auto"/>
                    <w:bottom w:val="none" w:sz="0" w:space="0" w:color="auto"/>
                    <w:right w:val="none" w:sz="0" w:space="0" w:color="auto"/>
                  </w:divBdr>
                  <w:divsChild>
                    <w:div w:id="1397902055">
                      <w:marLeft w:val="0"/>
                      <w:marRight w:val="0"/>
                      <w:marTop w:val="0"/>
                      <w:marBottom w:val="0"/>
                      <w:divBdr>
                        <w:top w:val="none" w:sz="0" w:space="0" w:color="auto"/>
                        <w:left w:val="none" w:sz="0" w:space="0" w:color="auto"/>
                        <w:bottom w:val="none" w:sz="0" w:space="0" w:color="auto"/>
                        <w:right w:val="none" w:sz="0" w:space="0" w:color="auto"/>
                      </w:divBdr>
                    </w:div>
                  </w:divsChild>
                </w:div>
                <w:div w:id="1131946043">
                  <w:marLeft w:val="0"/>
                  <w:marRight w:val="0"/>
                  <w:marTop w:val="0"/>
                  <w:marBottom w:val="0"/>
                  <w:divBdr>
                    <w:top w:val="none" w:sz="0" w:space="0" w:color="auto"/>
                    <w:left w:val="none" w:sz="0" w:space="0" w:color="auto"/>
                    <w:bottom w:val="none" w:sz="0" w:space="0" w:color="auto"/>
                    <w:right w:val="none" w:sz="0" w:space="0" w:color="auto"/>
                  </w:divBdr>
                  <w:divsChild>
                    <w:div w:id="727191639">
                      <w:marLeft w:val="0"/>
                      <w:marRight w:val="0"/>
                      <w:marTop w:val="0"/>
                      <w:marBottom w:val="0"/>
                      <w:divBdr>
                        <w:top w:val="none" w:sz="0" w:space="0" w:color="auto"/>
                        <w:left w:val="none" w:sz="0" w:space="0" w:color="auto"/>
                        <w:bottom w:val="none" w:sz="0" w:space="0" w:color="auto"/>
                        <w:right w:val="none" w:sz="0" w:space="0" w:color="auto"/>
                      </w:divBdr>
                    </w:div>
                    <w:div w:id="1995916418">
                      <w:marLeft w:val="0"/>
                      <w:marRight w:val="0"/>
                      <w:marTop w:val="0"/>
                      <w:marBottom w:val="0"/>
                      <w:divBdr>
                        <w:top w:val="none" w:sz="0" w:space="0" w:color="auto"/>
                        <w:left w:val="none" w:sz="0" w:space="0" w:color="auto"/>
                        <w:bottom w:val="none" w:sz="0" w:space="0" w:color="auto"/>
                        <w:right w:val="none" w:sz="0" w:space="0" w:color="auto"/>
                      </w:divBdr>
                    </w:div>
                  </w:divsChild>
                </w:div>
                <w:div w:id="427628180">
                  <w:marLeft w:val="0"/>
                  <w:marRight w:val="0"/>
                  <w:marTop w:val="0"/>
                  <w:marBottom w:val="0"/>
                  <w:divBdr>
                    <w:top w:val="none" w:sz="0" w:space="0" w:color="auto"/>
                    <w:left w:val="none" w:sz="0" w:space="0" w:color="auto"/>
                    <w:bottom w:val="none" w:sz="0" w:space="0" w:color="auto"/>
                    <w:right w:val="none" w:sz="0" w:space="0" w:color="auto"/>
                  </w:divBdr>
                  <w:divsChild>
                    <w:div w:id="147140695">
                      <w:marLeft w:val="0"/>
                      <w:marRight w:val="0"/>
                      <w:marTop w:val="0"/>
                      <w:marBottom w:val="0"/>
                      <w:divBdr>
                        <w:top w:val="none" w:sz="0" w:space="0" w:color="auto"/>
                        <w:left w:val="none" w:sz="0" w:space="0" w:color="auto"/>
                        <w:bottom w:val="none" w:sz="0" w:space="0" w:color="auto"/>
                        <w:right w:val="none" w:sz="0" w:space="0" w:color="auto"/>
                      </w:divBdr>
                    </w:div>
                  </w:divsChild>
                </w:div>
                <w:div w:id="487474732">
                  <w:marLeft w:val="0"/>
                  <w:marRight w:val="0"/>
                  <w:marTop w:val="0"/>
                  <w:marBottom w:val="0"/>
                  <w:divBdr>
                    <w:top w:val="none" w:sz="0" w:space="0" w:color="auto"/>
                    <w:left w:val="none" w:sz="0" w:space="0" w:color="auto"/>
                    <w:bottom w:val="none" w:sz="0" w:space="0" w:color="auto"/>
                    <w:right w:val="none" w:sz="0" w:space="0" w:color="auto"/>
                  </w:divBdr>
                  <w:divsChild>
                    <w:div w:id="1263222185">
                      <w:marLeft w:val="0"/>
                      <w:marRight w:val="0"/>
                      <w:marTop w:val="0"/>
                      <w:marBottom w:val="0"/>
                      <w:divBdr>
                        <w:top w:val="none" w:sz="0" w:space="0" w:color="auto"/>
                        <w:left w:val="none" w:sz="0" w:space="0" w:color="auto"/>
                        <w:bottom w:val="none" w:sz="0" w:space="0" w:color="auto"/>
                        <w:right w:val="none" w:sz="0" w:space="0" w:color="auto"/>
                      </w:divBdr>
                    </w:div>
                  </w:divsChild>
                </w:div>
                <w:div w:id="1960214475">
                  <w:marLeft w:val="0"/>
                  <w:marRight w:val="0"/>
                  <w:marTop w:val="0"/>
                  <w:marBottom w:val="0"/>
                  <w:divBdr>
                    <w:top w:val="none" w:sz="0" w:space="0" w:color="auto"/>
                    <w:left w:val="none" w:sz="0" w:space="0" w:color="auto"/>
                    <w:bottom w:val="none" w:sz="0" w:space="0" w:color="auto"/>
                    <w:right w:val="none" w:sz="0" w:space="0" w:color="auto"/>
                  </w:divBdr>
                  <w:divsChild>
                    <w:div w:id="34644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1274">
              <w:marLeft w:val="0"/>
              <w:marRight w:val="0"/>
              <w:marTop w:val="0"/>
              <w:marBottom w:val="0"/>
              <w:divBdr>
                <w:top w:val="none" w:sz="0" w:space="0" w:color="auto"/>
                <w:left w:val="none" w:sz="0" w:space="0" w:color="auto"/>
                <w:bottom w:val="none" w:sz="0" w:space="0" w:color="auto"/>
                <w:right w:val="none" w:sz="0" w:space="0" w:color="auto"/>
              </w:divBdr>
              <w:divsChild>
                <w:div w:id="1497722004">
                  <w:marLeft w:val="0"/>
                  <w:marRight w:val="0"/>
                  <w:marTop w:val="0"/>
                  <w:marBottom w:val="0"/>
                  <w:divBdr>
                    <w:top w:val="none" w:sz="0" w:space="0" w:color="auto"/>
                    <w:left w:val="none" w:sz="0" w:space="0" w:color="auto"/>
                    <w:bottom w:val="none" w:sz="0" w:space="0" w:color="auto"/>
                    <w:right w:val="none" w:sz="0" w:space="0" w:color="auto"/>
                  </w:divBdr>
                </w:div>
                <w:div w:id="449512812">
                  <w:marLeft w:val="0"/>
                  <w:marRight w:val="0"/>
                  <w:marTop w:val="0"/>
                  <w:marBottom w:val="0"/>
                  <w:divBdr>
                    <w:top w:val="none" w:sz="0" w:space="0" w:color="auto"/>
                    <w:left w:val="none" w:sz="0" w:space="0" w:color="auto"/>
                    <w:bottom w:val="none" w:sz="0" w:space="0" w:color="auto"/>
                    <w:right w:val="none" w:sz="0" w:space="0" w:color="auto"/>
                  </w:divBdr>
                </w:div>
              </w:divsChild>
            </w:div>
            <w:div w:id="2015915727">
              <w:marLeft w:val="0"/>
              <w:marRight w:val="0"/>
              <w:marTop w:val="0"/>
              <w:marBottom w:val="0"/>
              <w:divBdr>
                <w:top w:val="none" w:sz="0" w:space="0" w:color="auto"/>
                <w:left w:val="none" w:sz="0" w:space="0" w:color="auto"/>
                <w:bottom w:val="none" w:sz="0" w:space="0" w:color="auto"/>
                <w:right w:val="none" w:sz="0" w:space="0" w:color="auto"/>
              </w:divBdr>
              <w:divsChild>
                <w:div w:id="195783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010">
          <w:marLeft w:val="0"/>
          <w:marRight w:val="0"/>
          <w:marTop w:val="0"/>
          <w:marBottom w:val="0"/>
          <w:divBdr>
            <w:top w:val="none" w:sz="0" w:space="0" w:color="auto"/>
            <w:left w:val="none" w:sz="0" w:space="0" w:color="auto"/>
            <w:bottom w:val="none" w:sz="0" w:space="0" w:color="auto"/>
            <w:right w:val="none" w:sz="0" w:space="0" w:color="auto"/>
          </w:divBdr>
          <w:divsChild>
            <w:div w:id="390419810">
              <w:marLeft w:val="0"/>
              <w:marRight w:val="0"/>
              <w:marTop w:val="0"/>
              <w:marBottom w:val="0"/>
              <w:divBdr>
                <w:top w:val="none" w:sz="0" w:space="0" w:color="auto"/>
                <w:left w:val="none" w:sz="0" w:space="0" w:color="auto"/>
                <w:bottom w:val="none" w:sz="0" w:space="0" w:color="auto"/>
                <w:right w:val="none" w:sz="0" w:space="0" w:color="auto"/>
              </w:divBdr>
              <w:divsChild>
                <w:div w:id="1359282560">
                  <w:marLeft w:val="0"/>
                  <w:marRight w:val="0"/>
                  <w:marTop w:val="0"/>
                  <w:marBottom w:val="0"/>
                  <w:divBdr>
                    <w:top w:val="none" w:sz="0" w:space="0" w:color="auto"/>
                    <w:left w:val="none" w:sz="0" w:space="0" w:color="auto"/>
                    <w:bottom w:val="none" w:sz="0" w:space="0" w:color="auto"/>
                    <w:right w:val="none" w:sz="0" w:space="0" w:color="auto"/>
                  </w:divBdr>
                </w:div>
              </w:divsChild>
            </w:div>
            <w:div w:id="1301885650">
              <w:marLeft w:val="0"/>
              <w:marRight w:val="0"/>
              <w:marTop w:val="0"/>
              <w:marBottom w:val="0"/>
              <w:divBdr>
                <w:top w:val="none" w:sz="0" w:space="0" w:color="auto"/>
                <w:left w:val="none" w:sz="0" w:space="0" w:color="auto"/>
                <w:bottom w:val="none" w:sz="0" w:space="0" w:color="auto"/>
                <w:right w:val="none" w:sz="0" w:space="0" w:color="auto"/>
              </w:divBdr>
              <w:divsChild>
                <w:div w:id="867258921">
                  <w:marLeft w:val="0"/>
                  <w:marRight w:val="0"/>
                  <w:marTop w:val="0"/>
                  <w:marBottom w:val="0"/>
                  <w:divBdr>
                    <w:top w:val="none" w:sz="0" w:space="0" w:color="auto"/>
                    <w:left w:val="none" w:sz="0" w:space="0" w:color="auto"/>
                    <w:bottom w:val="none" w:sz="0" w:space="0" w:color="auto"/>
                    <w:right w:val="none" w:sz="0" w:space="0" w:color="auto"/>
                  </w:divBdr>
                </w:div>
                <w:div w:id="534196236">
                  <w:marLeft w:val="0"/>
                  <w:marRight w:val="0"/>
                  <w:marTop w:val="0"/>
                  <w:marBottom w:val="0"/>
                  <w:divBdr>
                    <w:top w:val="none" w:sz="0" w:space="0" w:color="auto"/>
                    <w:left w:val="none" w:sz="0" w:space="0" w:color="auto"/>
                    <w:bottom w:val="none" w:sz="0" w:space="0" w:color="auto"/>
                    <w:right w:val="none" w:sz="0" w:space="0" w:color="auto"/>
                  </w:divBdr>
                </w:div>
              </w:divsChild>
            </w:div>
            <w:div w:id="878395923">
              <w:marLeft w:val="0"/>
              <w:marRight w:val="0"/>
              <w:marTop w:val="0"/>
              <w:marBottom w:val="0"/>
              <w:divBdr>
                <w:top w:val="none" w:sz="0" w:space="0" w:color="auto"/>
                <w:left w:val="none" w:sz="0" w:space="0" w:color="auto"/>
                <w:bottom w:val="none" w:sz="0" w:space="0" w:color="auto"/>
                <w:right w:val="none" w:sz="0" w:space="0" w:color="auto"/>
              </w:divBdr>
              <w:divsChild>
                <w:div w:id="125436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2846">
          <w:marLeft w:val="0"/>
          <w:marRight w:val="0"/>
          <w:marTop w:val="0"/>
          <w:marBottom w:val="0"/>
          <w:divBdr>
            <w:top w:val="none" w:sz="0" w:space="0" w:color="auto"/>
            <w:left w:val="none" w:sz="0" w:space="0" w:color="auto"/>
            <w:bottom w:val="none" w:sz="0" w:space="0" w:color="auto"/>
            <w:right w:val="none" w:sz="0" w:space="0" w:color="auto"/>
          </w:divBdr>
          <w:divsChild>
            <w:div w:id="1181238962">
              <w:marLeft w:val="0"/>
              <w:marRight w:val="0"/>
              <w:marTop w:val="0"/>
              <w:marBottom w:val="0"/>
              <w:divBdr>
                <w:top w:val="none" w:sz="0" w:space="0" w:color="auto"/>
                <w:left w:val="none" w:sz="0" w:space="0" w:color="auto"/>
                <w:bottom w:val="none" w:sz="0" w:space="0" w:color="auto"/>
                <w:right w:val="none" w:sz="0" w:space="0" w:color="auto"/>
              </w:divBdr>
              <w:divsChild>
                <w:div w:id="1679195216">
                  <w:marLeft w:val="0"/>
                  <w:marRight w:val="0"/>
                  <w:marTop w:val="0"/>
                  <w:marBottom w:val="0"/>
                  <w:divBdr>
                    <w:top w:val="none" w:sz="0" w:space="0" w:color="auto"/>
                    <w:left w:val="none" w:sz="0" w:space="0" w:color="auto"/>
                    <w:bottom w:val="none" w:sz="0" w:space="0" w:color="auto"/>
                    <w:right w:val="none" w:sz="0" w:space="0" w:color="auto"/>
                  </w:divBdr>
                </w:div>
              </w:divsChild>
            </w:div>
            <w:div w:id="1612321573">
              <w:marLeft w:val="0"/>
              <w:marRight w:val="0"/>
              <w:marTop w:val="0"/>
              <w:marBottom w:val="0"/>
              <w:divBdr>
                <w:top w:val="none" w:sz="0" w:space="0" w:color="auto"/>
                <w:left w:val="none" w:sz="0" w:space="0" w:color="auto"/>
                <w:bottom w:val="none" w:sz="0" w:space="0" w:color="auto"/>
                <w:right w:val="none" w:sz="0" w:space="0" w:color="auto"/>
              </w:divBdr>
              <w:divsChild>
                <w:div w:id="6691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20787">
      <w:bodyDiv w:val="1"/>
      <w:marLeft w:val="0"/>
      <w:marRight w:val="0"/>
      <w:marTop w:val="0"/>
      <w:marBottom w:val="0"/>
      <w:divBdr>
        <w:top w:val="none" w:sz="0" w:space="0" w:color="auto"/>
        <w:left w:val="none" w:sz="0" w:space="0" w:color="auto"/>
        <w:bottom w:val="none" w:sz="0" w:space="0" w:color="auto"/>
        <w:right w:val="none" w:sz="0" w:space="0" w:color="auto"/>
      </w:divBdr>
    </w:div>
    <w:div w:id="359934530">
      <w:bodyDiv w:val="1"/>
      <w:marLeft w:val="0"/>
      <w:marRight w:val="0"/>
      <w:marTop w:val="0"/>
      <w:marBottom w:val="0"/>
      <w:divBdr>
        <w:top w:val="none" w:sz="0" w:space="0" w:color="auto"/>
        <w:left w:val="none" w:sz="0" w:space="0" w:color="auto"/>
        <w:bottom w:val="none" w:sz="0" w:space="0" w:color="auto"/>
        <w:right w:val="none" w:sz="0" w:space="0" w:color="auto"/>
      </w:divBdr>
    </w:div>
    <w:div w:id="433868613">
      <w:bodyDiv w:val="1"/>
      <w:marLeft w:val="0"/>
      <w:marRight w:val="0"/>
      <w:marTop w:val="0"/>
      <w:marBottom w:val="0"/>
      <w:divBdr>
        <w:top w:val="none" w:sz="0" w:space="0" w:color="auto"/>
        <w:left w:val="none" w:sz="0" w:space="0" w:color="auto"/>
        <w:bottom w:val="none" w:sz="0" w:space="0" w:color="auto"/>
        <w:right w:val="none" w:sz="0" w:space="0" w:color="auto"/>
      </w:divBdr>
    </w:div>
    <w:div w:id="441653824">
      <w:bodyDiv w:val="1"/>
      <w:marLeft w:val="0"/>
      <w:marRight w:val="0"/>
      <w:marTop w:val="0"/>
      <w:marBottom w:val="0"/>
      <w:divBdr>
        <w:top w:val="none" w:sz="0" w:space="0" w:color="auto"/>
        <w:left w:val="none" w:sz="0" w:space="0" w:color="auto"/>
        <w:bottom w:val="none" w:sz="0" w:space="0" w:color="auto"/>
        <w:right w:val="none" w:sz="0" w:space="0" w:color="auto"/>
      </w:divBdr>
    </w:div>
    <w:div w:id="520976383">
      <w:bodyDiv w:val="1"/>
      <w:marLeft w:val="0"/>
      <w:marRight w:val="0"/>
      <w:marTop w:val="0"/>
      <w:marBottom w:val="0"/>
      <w:divBdr>
        <w:top w:val="none" w:sz="0" w:space="0" w:color="auto"/>
        <w:left w:val="none" w:sz="0" w:space="0" w:color="auto"/>
        <w:bottom w:val="none" w:sz="0" w:space="0" w:color="auto"/>
        <w:right w:val="none" w:sz="0" w:space="0" w:color="auto"/>
      </w:divBdr>
    </w:div>
    <w:div w:id="673722695">
      <w:bodyDiv w:val="1"/>
      <w:marLeft w:val="0"/>
      <w:marRight w:val="0"/>
      <w:marTop w:val="0"/>
      <w:marBottom w:val="0"/>
      <w:divBdr>
        <w:top w:val="none" w:sz="0" w:space="0" w:color="auto"/>
        <w:left w:val="none" w:sz="0" w:space="0" w:color="auto"/>
        <w:bottom w:val="none" w:sz="0" w:space="0" w:color="auto"/>
        <w:right w:val="none" w:sz="0" w:space="0" w:color="auto"/>
      </w:divBdr>
    </w:div>
    <w:div w:id="684096983">
      <w:bodyDiv w:val="1"/>
      <w:marLeft w:val="0"/>
      <w:marRight w:val="0"/>
      <w:marTop w:val="0"/>
      <w:marBottom w:val="0"/>
      <w:divBdr>
        <w:top w:val="none" w:sz="0" w:space="0" w:color="auto"/>
        <w:left w:val="none" w:sz="0" w:space="0" w:color="auto"/>
        <w:bottom w:val="none" w:sz="0" w:space="0" w:color="auto"/>
        <w:right w:val="none" w:sz="0" w:space="0" w:color="auto"/>
      </w:divBdr>
    </w:div>
    <w:div w:id="836386361">
      <w:bodyDiv w:val="1"/>
      <w:marLeft w:val="0"/>
      <w:marRight w:val="0"/>
      <w:marTop w:val="0"/>
      <w:marBottom w:val="0"/>
      <w:divBdr>
        <w:top w:val="none" w:sz="0" w:space="0" w:color="auto"/>
        <w:left w:val="none" w:sz="0" w:space="0" w:color="auto"/>
        <w:bottom w:val="none" w:sz="0" w:space="0" w:color="auto"/>
        <w:right w:val="none" w:sz="0" w:space="0" w:color="auto"/>
      </w:divBdr>
    </w:div>
    <w:div w:id="935134329">
      <w:bodyDiv w:val="1"/>
      <w:marLeft w:val="0"/>
      <w:marRight w:val="0"/>
      <w:marTop w:val="0"/>
      <w:marBottom w:val="0"/>
      <w:divBdr>
        <w:top w:val="none" w:sz="0" w:space="0" w:color="auto"/>
        <w:left w:val="none" w:sz="0" w:space="0" w:color="auto"/>
        <w:bottom w:val="none" w:sz="0" w:space="0" w:color="auto"/>
        <w:right w:val="none" w:sz="0" w:space="0" w:color="auto"/>
      </w:divBdr>
    </w:div>
    <w:div w:id="962157711">
      <w:bodyDiv w:val="1"/>
      <w:marLeft w:val="0"/>
      <w:marRight w:val="0"/>
      <w:marTop w:val="0"/>
      <w:marBottom w:val="0"/>
      <w:divBdr>
        <w:top w:val="none" w:sz="0" w:space="0" w:color="auto"/>
        <w:left w:val="none" w:sz="0" w:space="0" w:color="auto"/>
        <w:bottom w:val="none" w:sz="0" w:space="0" w:color="auto"/>
        <w:right w:val="none" w:sz="0" w:space="0" w:color="auto"/>
      </w:divBdr>
    </w:div>
    <w:div w:id="989213626">
      <w:bodyDiv w:val="1"/>
      <w:marLeft w:val="0"/>
      <w:marRight w:val="0"/>
      <w:marTop w:val="0"/>
      <w:marBottom w:val="0"/>
      <w:divBdr>
        <w:top w:val="none" w:sz="0" w:space="0" w:color="auto"/>
        <w:left w:val="none" w:sz="0" w:space="0" w:color="auto"/>
        <w:bottom w:val="none" w:sz="0" w:space="0" w:color="auto"/>
        <w:right w:val="none" w:sz="0" w:space="0" w:color="auto"/>
      </w:divBdr>
    </w:div>
    <w:div w:id="997228211">
      <w:bodyDiv w:val="1"/>
      <w:marLeft w:val="0"/>
      <w:marRight w:val="0"/>
      <w:marTop w:val="0"/>
      <w:marBottom w:val="0"/>
      <w:divBdr>
        <w:top w:val="none" w:sz="0" w:space="0" w:color="auto"/>
        <w:left w:val="none" w:sz="0" w:space="0" w:color="auto"/>
        <w:bottom w:val="none" w:sz="0" w:space="0" w:color="auto"/>
        <w:right w:val="none" w:sz="0" w:space="0" w:color="auto"/>
      </w:divBdr>
    </w:div>
    <w:div w:id="1097016964">
      <w:bodyDiv w:val="1"/>
      <w:marLeft w:val="0"/>
      <w:marRight w:val="0"/>
      <w:marTop w:val="0"/>
      <w:marBottom w:val="0"/>
      <w:divBdr>
        <w:top w:val="none" w:sz="0" w:space="0" w:color="auto"/>
        <w:left w:val="none" w:sz="0" w:space="0" w:color="auto"/>
        <w:bottom w:val="none" w:sz="0" w:space="0" w:color="auto"/>
        <w:right w:val="none" w:sz="0" w:space="0" w:color="auto"/>
      </w:divBdr>
    </w:div>
    <w:div w:id="1170801339">
      <w:bodyDiv w:val="1"/>
      <w:marLeft w:val="0"/>
      <w:marRight w:val="0"/>
      <w:marTop w:val="0"/>
      <w:marBottom w:val="0"/>
      <w:divBdr>
        <w:top w:val="none" w:sz="0" w:space="0" w:color="auto"/>
        <w:left w:val="none" w:sz="0" w:space="0" w:color="auto"/>
        <w:bottom w:val="none" w:sz="0" w:space="0" w:color="auto"/>
        <w:right w:val="none" w:sz="0" w:space="0" w:color="auto"/>
      </w:divBdr>
    </w:div>
    <w:div w:id="1224176093">
      <w:bodyDiv w:val="1"/>
      <w:marLeft w:val="0"/>
      <w:marRight w:val="0"/>
      <w:marTop w:val="0"/>
      <w:marBottom w:val="0"/>
      <w:divBdr>
        <w:top w:val="none" w:sz="0" w:space="0" w:color="auto"/>
        <w:left w:val="none" w:sz="0" w:space="0" w:color="auto"/>
        <w:bottom w:val="none" w:sz="0" w:space="0" w:color="auto"/>
        <w:right w:val="none" w:sz="0" w:space="0" w:color="auto"/>
      </w:divBdr>
    </w:div>
    <w:div w:id="1281955441">
      <w:bodyDiv w:val="1"/>
      <w:marLeft w:val="0"/>
      <w:marRight w:val="0"/>
      <w:marTop w:val="0"/>
      <w:marBottom w:val="0"/>
      <w:divBdr>
        <w:top w:val="none" w:sz="0" w:space="0" w:color="auto"/>
        <w:left w:val="none" w:sz="0" w:space="0" w:color="auto"/>
        <w:bottom w:val="none" w:sz="0" w:space="0" w:color="auto"/>
        <w:right w:val="none" w:sz="0" w:space="0" w:color="auto"/>
      </w:divBdr>
    </w:div>
    <w:div w:id="1359160435">
      <w:bodyDiv w:val="1"/>
      <w:marLeft w:val="0"/>
      <w:marRight w:val="0"/>
      <w:marTop w:val="0"/>
      <w:marBottom w:val="0"/>
      <w:divBdr>
        <w:top w:val="none" w:sz="0" w:space="0" w:color="auto"/>
        <w:left w:val="none" w:sz="0" w:space="0" w:color="auto"/>
        <w:bottom w:val="none" w:sz="0" w:space="0" w:color="auto"/>
        <w:right w:val="none" w:sz="0" w:space="0" w:color="auto"/>
      </w:divBdr>
    </w:div>
    <w:div w:id="1412502537">
      <w:bodyDiv w:val="1"/>
      <w:marLeft w:val="0"/>
      <w:marRight w:val="0"/>
      <w:marTop w:val="0"/>
      <w:marBottom w:val="0"/>
      <w:divBdr>
        <w:top w:val="none" w:sz="0" w:space="0" w:color="auto"/>
        <w:left w:val="none" w:sz="0" w:space="0" w:color="auto"/>
        <w:bottom w:val="none" w:sz="0" w:space="0" w:color="auto"/>
        <w:right w:val="none" w:sz="0" w:space="0" w:color="auto"/>
      </w:divBdr>
    </w:div>
    <w:div w:id="1497839032">
      <w:bodyDiv w:val="1"/>
      <w:marLeft w:val="0"/>
      <w:marRight w:val="0"/>
      <w:marTop w:val="0"/>
      <w:marBottom w:val="0"/>
      <w:divBdr>
        <w:top w:val="none" w:sz="0" w:space="0" w:color="auto"/>
        <w:left w:val="none" w:sz="0" w:space="0" w:color="auto"/>
        <w:bottom w:val="none" w:sz="0" w:space="0" w:color="auto"/>
        <w:right w:val="none" w:sz="0" w:space="0" w:color="auto"/>
      </w:divBdr>
    </w:div>
    <w:div w:id="1513839111">
      <w:bodyDiv w:val="1"/>
      <w:marLeft w:val="0"/>
      <w:marRight w:val="0"/>
      <w:marTop w:val="0"/>
      <w:marBottom w:val="0"/>
      <w:divBdr>
        <w:top w:val="none" w:sz="0" w:space="0" w:color="auto"/>
        <w:left w:val="none" w:sz="0" w:space="0" w:color="auto"/>
        <w:bottom w:val="none" w:sz="0" w:space="0" w:color="auto"/>
        <w:right w:val="none" w:sz="0" w:space="0" w:color="auto"/>
      </w:divBdr>
    </w:div>
    <w:div w:id="1520043105">
      <w:bodyDiv w:val="1"/>
      <w:marLeft w:val="0"/>
      <w:marRight w:val="0"/>
      <w:marTop w:val="0"/>
      <w:marBottom w:val="0"/>
      <w:divBdr>
        <w:top w:val="none" w:sz="0" w:space="0" w:color="auto"/>
        <w:left w:val="none" w:sz="0" w:space="0" w:color="auto"/>
        <w:bottom w:val="none" w:sz="0" w:space="0" w:color="auto"/>
        <w:right w:val="none" w:sz="0" w:space="0" w:color="auto"/>
      </w:divBdr>
    </w:div>
    <w:div w:id="1696878514">
      <w:bodyDiv w:val="1"/>
      <w:marLeft w:val="0"/>
      <w:marRight w:val="0"/>
      <w:marTop w:val="0"/>
      <w:marBottom w:val="0"/>
      <w:divBdr>
        <w:top w:val="none" w:sz="0" w:space="0" w:color="auto"/>
        <w:left w:val="none" w:sz="0" w:space="0" w:color="auto"/>
        <w:bottom w:val="none" w:sz="0" w:space="0" w:color="auto"/>
        <w:right w:val="none" w:sz="0" w:space="0" w:color="auto"/>
      </w:divBdr>
    </w:div>
    <w:div w:id="1820919192">
      <w:bodyDiv w:val="1"/>
      <w:marLeft w:val="0"/>
      <w:marRight w:val="0"/>
      <w:marTop w:val="0"/>
      <w:marBottom w:val="0"/>
      <w:divBdr>
        <w:top w:val="none" w:sz="0" w:space="0" w:color="auto"/>
        <w:left w:val="none" w:sz="0" w:space="0" w:color="auto"/>
        <w:bottom w:val="none" w:sz="0" w:space="0" w:color="auto"/>
        <w:right w:val="none" w:sz="0" w:space="0" w:color="auto"/>
      </w:divBdr>
    </w:div>
    <w:div w:id="1907492906">
      <w:bodyDiv w:val="1"/>
      <w:marLeft w:val="0"/>
      <w:marRight w:val="0"/>
      <w:marTop w:val="0"/>
      <w:marBottom w:val="0"/>
      <w:divBdr>
        <w:top w:val="none" w:sz="0" w:space="0" w:color="auto"/>
        <w:left w:val="none" w:sz="0" w:space="0" w:color="auto"/>
        <w:bottom w:val="none" w:sz="0" w:space="0" w:color="auto"/>
        <w:right w:val="none" w:sz="0" w:space="0" w:color="auto"/>
      </w:divBdr>
    </w:div>
    <w:div w:id="1916429143">
      <w:bodyDiv w:val="1"/>
      <w:marLeft w:val="0"/>
      <w:marRight w:val="0"/>
      <w:marTop w:val="0"/>
      <w:marBottom w:val="0"/>
      <w:divBdr>
        <w:top w:val="none" w:sz="0" w:space="0" w:color="auto"/>
        <w:left w:val="none" w:sz="0" w:space="0" w:color="auto"/>
        <w:bottom w:val="none" w:sz="0" w:space="0" w:color="auto"/>
        <w:right w:val="none" w:sz="0" w:space="0" w:color="auto"/>
      </w:divBdr>
    </w:div>
    <w:div w:id="1959989192">
      <w:bodyDiv w:val="1"/>
      <w:marLeft w:val="0"/>
      <w:marRight w:val="0"/>
      <w:marTop w:val="0"/>
      <w:marBottom w:val="0"/>
      <w:divBdr>
        <w:top w:val="none" w:sz="0" w:space="0" w:color="auto"/>
        <w:left w:val="none" w:sz="0" w:space="0" w:color="auto"/>
        <w:bottom w:val="none" w:sz="0" w:space="0" w:color="auto"/>
        <w:right w:val="none" w:sz="0" w:space="0" w:color="auto"/>
      </w:divBdr>
    </w:div>
    <w:div w:id="2046517078">
      <w:bodyDiv w:val="1"/>
      <w:marLeft w:val="0"/>
      <w:marRight w:val="0"/>
      <w:marTop w:val="0"/>
      <w:marBottom w:val="0"/>
      <w:divBdr>
        <w:top w:val="none" w:sz="0" w:space="0" w:color="auto"/>
        <w:left w:val="none" w:sz="0" w:space="0" w:color="auto"/>
        <w:bottom w:val="none" w:sz="0" w:space="0" w:color="auto"/>
        <w:right w:val="none" w:sz="0" w:space="0" w:color="auto"/>
      </w:divBdr>
    </w:div>
    <w:div w:id="208406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Cal20</b:Tag>
    <b:SourceType>InternetSite</b:SourceType>
    <b:Guid>{3F2DFCB8-CC1A-2D40-A3B8-0037A056F2E6}</b:Guid>
    <b:Title>California Orders Lockdown for State’s 40 Million Residents</b:Title>
    <b:InternetSiteTitle>Wall Street Journal</b:InternetSiteTitle>
    <b:URL>https://www.wsj.com/articles/china-reports-no-new-domestic-coronavirus-infections-for-the-first-time-since-outbreak-started-11584611233</b:URL>
    <b:Year>2020</b:Year>
    <b:Month>March</b:Month>
    <b:Day>19</b:Day>
    <b:Author>
      <b:Author>
        <b:NameList>
          <b:Person>
            <b:Last>Calfas</b:Last>
            <b:First>Jennifer</b:First>
          </b:Person>
          <b:Person>
            <b:Last>Stancati</b:Last>
            <b:First>Margherita</b:First>
          </b:Person>
          <b:Person>
            <b:Last>Yap</b:Last>
            <b:First>Chuin-Wei</b:First>
          </b:Person>
        </b:NameList>
      </b:Author>
    </b:Author>
    <b:RefOrder>10</b:RefOrder>
  </b:Source>
  <b:Source>
    <b:Tag>Wee19</b:Tag>
    <b:SourceType>JournalArticle</b:SourceType>
    <b:Guid>{1D5AFB08-7D7D-CC44-B8EA-8A3CFF2F0A80}</b:Guid>
    <b:Title>A comparison of industry classification schemes: A large sample study</b:Title>
    <b:Year>2013</b:Year>
    <b:Author>
      <b:Author>
        <b:NameList>
          <b:Person>
            <b:Last>Hrazdil</b:Last>
            <b:First>Karel</b:First>
          </b:Person>
          <b:Person>
            <b:Last>Trottier</b:Last>
            <b:First>Kim</b:First>
          </b:Person>
          <b:Person>
            <b:Last>Zhang</b:Last>
            <b:First>Ray</b:First>
          </b:Person>
        </b:NameList>
      </b:Author>
    </b:Author>
    <b:JournalName>Economic Letters</b:JournalName>
    <b:RefOrder>3</b:RefOrder>
  </b:Source>
  <b:Source>
    <b:Tag>Lis20</b:Tag>
    <b:SourceType>InternetSite</b:SourceType>
    <b:Guid>{FEFFFDBB-E8D9-604C-96E9-62CF943419C7}</b:Guid>
    <b:Title>List of S&amp;P 500 companies</b:Title>
    <b:Year>2020</b:Year>
    <b:InternetSiteTitle>Wikipedia</b:InternetSiteTitle>
    <b:URL>https://en.wikipedia.org/wiki/List_of_S%26P_500_companies</b:URL>
    <b:Month>5</b:Month>
    <b:Day>25</b:Day>
    <b:RefOrder>4</b:RefOrder>
  </b:Source>
  <b:Source>
    <b:Tag>SP520</b:Tag>
    <b:SourceType>InternetSite</b:SourceType>
    <b:Guid>{F75BE198-AC9E-3842-A5C3-00AA92C26B85}</b:Guid>
    <b:Title>S&amp;P 500</b:Title>
    <b:InternetSiteTitle>S&amp;P Dow Jones Indeces</b:InternetSiteTitle>
    <b:URL>https://us.spindices.com/indices/equity/sp-500</b:URL>
    <b:Year>2020</b:Year>
    <b:Month>5</b:Month>
    <b:RefOrder>2</b:RefOrder>
  </b:Source>
  <b:Source>
    <b:Tag>Fid19</b:Tag>
    <b:SourceType>Report</b:SourceType>
    <b:Guid>{D950DABF-AF38-9C43-A38D-8081A71DF589}</b:Guid>
    <b:Title>FIDELITY® 2019 RETIREMENT ANALYSIS: A RECORD NUMBER OF PEOPLE BOOST THEIR SAVINGS RATE IN Q2 AS AVERAGE ACCOUNT BALANCES CONTINUE TO INCREASE</b:Title>
    <b:Year>2019</b:Year>
    <b:Author>
      <b:Author>
        <b:Corporate>Fidelity Investments</b:Corporate>
      </b:Author>
    </b:Author>
    <b:Publisher>Fidelity Investments</b:Publisher>
    <b:City>Smithfield</b:City>
    <b:RefOrder>1</b:RefOrder>
  </b:Source>
  <b:Source>
    <b:Tag>Bau10</b:Tag>
    <b:SourceType>JournalArticle</b:SourceType>
    <b:Guid>{14B4B2D7-8052-044A-965A-897BDEF0DAEE}</b:Guid>
    <b:Title>Is Gold a Hedge or a Safe Haven? An Analysis of Stocks, Bonds and Gold</b:Title>
    <b:Publisher>Financial Review</b:Publisher>
    <b:Year>2010</b:Year>
    <b:Author>
      <b:Author>
        <b:NameList>
          <b:Person>
            <b:Last>Baur</b:Last>
            <b:First>Dirk</b:First>
            <b:Middle>G.</b:Middle>
          </b:Person>
          <b:Person>
            <b:Last>Lucey</b:Last>
            <b:Middle>M.</b:Middle>
            <b:First>Brian</b:First>
          </b:Person>
        </b:NameList>
      </b:Author>
    </b:Author>
    <b:JournalName>Financial Review</b:JournalName>
    <b:Pages>217-229</b:Pages>
    <b:RefOrder>5</b:RefOrder>
  </b:Source>
  <b:Source>
    <b:Tag>Alb20</b:Tag>
    <b:SourceType>Report</b:SourceType>
    <b:Guid>{F95438E4-85C6-4841-B7A9-4E34ED0A5A8B}</b:Guid>
    <b:Author>
      <b:Author>
        <b:NameList>
          <b:Person>
            <b:Last>Albulescu</b:Last>
            <b:First>Claudiu</b:First>
          </b:Person>
        </b:NameList>
      </b:Author>
    </b:Author>
    <b:Title>Coronavirus and Oil Price Crash</b:Title>
    <b:Year>2020</b:Year>
    <b:Publisher>University of Timisoara</b:Publisher>
    <b:RefOrder>6</b:RefOrder>
  </b:Source>
  <b:Source>
    <b:Tag>Jos20</b:Tag>
    <b:SourceType>InternetSite</b:SourceType>
    <b:Guid>{8C2F50B4-96B6-1641-A278-782476B2EA27}</b:Guid>
    <b:Title>Netflix is reducing streaming quality amid coronavirus. How will it affect viewing in Australia?</b:Title>
    <b:Year>2020</b:Year>
    <b:Author>
      <b:Author>
        <b:NameList>
          <b:Person>
            <b:Last>Taylor</b:Last>
            <b:First>Josh</b:First>
          </b:Person>
        </b:NameList>
      </b:Author>
    </b:Author>
    <b:InternetSiteTitle>The Guardian</b:InternetSiteTitle>
    <b:URL>https://www.theguardian.com/media/2020/mar/26/netflix-is-reducing-streaming-quality-amid-coronavirus-how-will-it-affect-viewing-in-australia</b:URL>
    <b:Month>March</b:Month>
    <b:Day>26</b:Day>
    <b:RefOrder>7</b:RefOrder>
  </b:Source>
  <b:Source>
    <b:Tag>Coi20</b:Tag>
    <b:SourceType>Report</b:SourceType>
    <b:Guid>{289CA722-8017-AE43-89AA-A56620DE6F36}</b:Guid>
    <b:Title>Labor Markets During the COVID-19 Crisis: A Preliminary View</b:Title>
    <b:Year>2020</b:Year>
    <b:Author>
      <b:Author>
        <b:NameList>
          <b:Person>
            <b:Last>Coibion</b:Last>
            <b:First>Oliver</b:First>
          </b:Person>
          <b:Person>
            <b:Last>Gorodnichenko</b:Last>
            <b:First>Yuriy</b:First>
          </b:Person>
          <b:Person>
            <b:Last>Weber</b:Last>
            <b:First>Michael</b:First>
          </b:Person>
        </b:NameList>
      </b:Author>
    </b:Author>
    <b:Publisher>National Bureau of Economic Research</b:Publisher>
    <b:RefOrder>8</b:RefOrder>
  </b:Source>
  <b:Source>
    <b:Tag>Gar20</b:Tag>
    <b:SourceType>InternetSite</b:SourceType>
    <b:Guid>{D039ADE3-0E6B-AD40-9D6B-2779E4014B57}</b:Guid>
    <b:Title>Map of when US states are ending lockdown</b:Title>
    <b:Year>2020</b:Year>
    <b:Author>
      <b:Author>
        <b:Corporate>Garnett</b:Corporate>
      </b:Author>
    </b:Author>
    <b:InternetSiteTitle>USA Today</b:InternetSiteTitle>
    <b:URL>https://www.usatoday.com/storytelling/coronavirus-reopening-america-map/</b:URL>
    <b:Month>May</b:Month>
    <b:Day>27</b:Day>
    <b:RefOrder>9</b:RefOrder>
  </b:Source>
</b:Sources>
</file>

<file path=customXml/itemProps1.xml><?xml version="1.0" encoding="utf-8"?>
<ds:datastoreItem xmlns:ds="http://schemas.openxmlformats.org/officeDocument/2006/customXml" ds:itemID="{95DBF66B-9674-BF42-B6C6-193735852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1530</Words>
  <Characters>8722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 Hendrikse</dc:creator>
  <cp:keywords/>
  <dc:description/>
  <cp:lastModifiedBy>Arie Hendrikse</cp:lastModifiedBy>
  <cp:revision>3</cp:revision>
  <cp:lastPrinted>2020-05-29T04:44:00Z</cp:lastPrinted>
  <dcterms:created xsi:type="dcterms:W3CDTF">2020-05-29T04:44:00Z</dcterms:created>
  <dcterms:modified xsi:type="dcterms:W3CDTF">2020-05-29T05:52:00Z</dcterms:modified>
</cp:coreProperties>
</file>