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Arial" w:hAnsi="Arial" w:eastAsia="Arial"/>
          <w:b/>
          <w:color w:val="000000"/>
          <w:sz w:val="24"/>
        </w:rPr>
        <w:t>ADR-0001: Cotizaciones selladas y confirmación en una sola transacción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88"/>
        <w:gridCol w:w="1622"/>
        <w:gridCol w:w="1488"/>
        <w:gridCol w:w="5040"/>
      </w:tblGrid>
      <w:tr>
        <w:tc>
          <w:tcPr>
            <w:tcW w:type="dxa" w:w="14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Estado</w:t>
            </w:r>
          </w:p>
        </w:tc>
        <w:tc>
          <w:tcPr>
            <w:tcW w:type="dxa" w:w="162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Fecha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Decisores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Confianza</w:t>
            </w:r>
          </w:p>
        </w:tc>
      </w:tr>
      <w:tr>
        <w:tc>
          <w:tcPr>
            <w:tcW w:type="dxa" w:w="148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propuesto</w:t>
            </w:r>
          </w:p>
        </w:tc>
        <w:tc>
          <w:tcPr>
            <w:tcW w:type="dxa" w:w="162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2026-10-14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Tech Lead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Alta. Media en el impuesto del obsequio (depende del país)</w:t>
            </w:r>
          </w:p>
        </w:tc>
      </w:tr>
    </w:tbl>
    <w:p>
      <w:pPr>
        <w:spacing w:before="120"/>
      </w:pPr>
      <w:r>
        <w:rPr>
          <w:rFonts w:ascii="Arial" w:hAnsi="Arial" w:eastAsia="Arial"/>
          <w:b w:val="0"/>
          <w:color w:val="000000"/>
          <w:sz w:val="24"/>
        </w:rPr>
        <w:t>En tres releases se perdieron pedidos confirmados. Hay que garantizar total confirmado = cotizado, dinero exacto, que un 201 sea un pedido guardado y que sus efectos lleguen a push y ERP.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Decisiones y alternativas descartadas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598"/>
        <w:gridCol w:w="3003"/>
        <w:gridCol w:w="3036"/>
      </w:tblGrid>
      <w:tr>
        <w:tc>
          <w:tcPr>
            <w:tcW w:type="dxa" w:w="359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Decisión</w:t>
            </w:r>
          </w:p>
        </w:tc>
        <w:tc>
          <w:tcPr>
            <w:tcW w:type="dxa" w:w="3003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Descartado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Por qué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Líneas de cotización de solo inserción. El pedido las referencia sin montos</w:t>
            </w:r>
          </w:p>
        </w:tc>
        <w:tc>
          <w:tcPr>
            <w:tcW w:type="dxa" w:w="300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Copiar el desglose. Recalcular al confirmar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Dos copias divergen. Recalcular cambia con los precios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BigDecimal</w:t>
            </w:r>
            <w:r>
              <w:rPr>
                <w:rFonts w:ascii="Arial" w:hAnsi="Arial" w:eastAsia="Arial"/>
                <w:b w:val="0"/>
                <w:color w:val="000000"/>
                <w:sz w:val="24"/>
              </w:rPr>
              <w:t xml:space="preserve"> por línea. Combos, luego escalas, luego impuestos</w:t>
            </w:r>
          </w:p>
        </w:tc>
        <w:tc>
          <w:tcPr>
            <w:tcW w:type="dxa" w:w="300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long</w:t>
            </w:r>
            <w:r>
              <w:rPr>
                <w:rFonts w:ascii="Arial" w:hAnsi="Arial" w:eastAsia="Arial"/>
                <w:b w:val="0"/>
                <w:color w:val="000000"/>
                <w:sz w:val="24"/>
              </w:rPr>
              <w:t>. Redondear el total. Escalas primero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Oculta centavos. Doble descuento en el combo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 xml:space="preserve">Una transacción PostgreSQL: clave → cotización → cupo → pedido → outbox; 201 tras el commit. Outbox con lease y </w:t>
            </w:r>
            <w:r>
              <w:rPr>
                <w:rFonts w:ascii="Arial" w:hAnsi="Arial" w:eastAsia="Arial"/>
                <w:b w:val="0"/>
                <w:color w:val="000000"/>
                <w:sz w:val="24"/>
              </w:rPr>
              <w:t>event_id</w:t>
            </w:r>
          </w:p>
        </w:tc>
        <w:tc>
          <w:tcPr>
            <w:tcW w:type="dxa" w:w="300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Escritura asíncrona o saga. Publicar tras el commit. Memoria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El defecto "confirmado pero inexistente". Pierde eventos. Sin bloqueos reales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Monolito hexagonal, repositorios separados (API, docs, web, infra, tools)</w:t>
            </w:r>
          </w:p>
        </w:tc>
        <w:tc>
          <w:tcPr>
            <w:tcW w:type="dxa" w:w="300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Microservicios. Monorepo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Una transacción cubre la escritura. Cada componente evoluciona aparte</w:t>
            </w:r>
          </w:p>
        </w:tc>
      </w:tr>
    </w:tbl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No implementado, a propósito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Autenticación:</w:t>
      </w:r>
      <w:r>
        <w:rPr>
          <w:rFonts w:ascii="Arial" w:hAnsi="Arial" w:eastAsia="Arial"/>
          <w:b w:val="0"/>
          <w:color w:val="000000"/>
          <w:sz w:val="24"/>
        </w:rPr>
        <w:t xml:space="preserve"> fuera de alcance. Un gateway inyectaría el tenant y el cliente.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Revocación, cancelación y liberación de cupo:</w:t>
      </w:r>
      <w:r>
        <w:rPr>
          <w:rFonts w:ascii="Arial" w:hAnsi="Arial" w:eastAsia="Arial"/>
          <w:b w:val="0"/>
          <w:color w:val="000000"/>
          <w:sz w:val="24"/>
        </w:rPr>
        <w:t xml:space="preserve"> no se pidieron. La revocación es la mitigación.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Push y ERP reales:</w:t>
      </w:r>
      <w:r>
        <w:rPr>
          <w:rFonts w:ascii="Arial" w:hAnsi="Arial" w:eastAsia="Arial"/>
          <w:b w:val="0"/>
          <w:color w:val="000000"/>
          <w:sz w:val="24"/>
        </w:rPr>
        <w:t xml:space="preserve"> los fakes detrás de puertos prueban las garantías.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Catálogo, categorías tributarias, historial de precios, OpenAPI y despliegue:</w:t>
      </w:r>
      <w:r>
        <w:rPr>
          <w:rFonts w:ascii="Arial" w:hAnsi="Arial" w:eastAsia="Arial"/>
          <w:b w:val="0"/>
          <w:color w:val="000000"/>
          <w:sz w:val="24"/>
        </w:rPr>
        <w:t xml:space="preserve"> no se pidieron.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Qué revisaría en un code review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 xml:space="preserve">Nada de </w:t>
      </w:r>
      <w:r>
        <w:rPr>
          <w:rFonts w:ascii="Arial" w:hAnsi="Arial" w:eastAsia="Arial"/>
          <w:b w:val="0"/>
          <w:color w:val="000000"/>
          <w:sz w:val="24"/>
        </w:rPr>
        <w:t>float</w:t>
      </w:r>
      <w:r>
        <w:rPr>
          <w:rFonts w:ascii="Arial" w:hAnsi="Arial" w:eastAsia="Arial"/>
          <w:b w:val="0"/>
          <w:color w:val="000000"/>
          <w:sz w:val="24"/>
        </w:rPr>
        <w:t xml:space="preserve"> ni </w:t>
      </w:r>
      <w:r>
        <w:rPr>
          <w:rFonts w:ascii="Arial" w:hAnsi="Arial" w:eastAsia="Arial"/>
          <w:b w:val="0"/>
          <w:color w:val="000000"/>
          <w:sz w:val="24"/>
        </w:rPr>
        <w:t>double</w:t>
      </w:r>
      <w:r>
        <w:rPr>
          <w:rFonts w:ascii="Arial" w:hAnsi="Arial" w:eastAsia="Arial"/>
          <w:b w:val="0"/>
          <w:color w:val="000000"/>
          <w:sz w:val="24"/>
        </w:rPr>
        <w:t xml:space="preserve">. El dinero se compara con </w:t>
      </w:r>
      <w:r>
        <w:rPr>
          <w:rFonts w:ascii="Arial" w:hAnsi="Arial" w:eastAsia="Arial"/>
          <w:b w:val="0"/>
          <w:color w:val="000000"/>
          <w:sz w:val="24"/>
        </w:rPr>
        <w:t>compareTo</w:t>
      </w:r>
      <w:r>
        <w:rPr>
          <w:rFonts w:ascii="Arial" w:hAnsi="Arial" w:eastAsia="Arial"/>
          <w:b w:val="0"/>
          <w:color w:val="000000"/>
          <w:sz w:val="24"/>
        </w:rPr>
        <w:t>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>@Transactional</w:t>
      </w:r>
      <w:r>
        <w:rPr>
          <w:rFonts w:ascii="Arial" w:hAnsi="Arial" w:eastAsia="Arial"/>
          <w:b w:val="0"/>
          <w:color w:val="000000"/>
          <w:sz w:val="24"/>
        </w:rPr>
        <w:t xml:space="preserve"> solo en casos de uso, sin autoinvocación ni llamadas remotas.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>Bloqueos clave → cotización → cupo. El 201 tras el commit. Ningún fallo cacheado.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>Cada palanca con un golden test visto fallar. Textos de usuario solo en i18n.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Riesgo y mitigación</w:t>
      </w:r>
    </w:p>
    <w:p>
      <w:r>
        <w:rPr>
          <w:rFonts w:ascii="Arial" w:hAnsi="Arial" w:eastAsia="Arial"/>
          <w:b/>
          <w:color w:val="000000"/>
          <w:sz w:val="24"/>
        </w:rPr>
        <w:t>Riesgo:</w:t>
      </w:r>
      <w:r>
        <w:rPr>
          <w:rFonts w:ascii="Arial" w:hAnsi="Arial" w:eastAsia="Arial"/>
          <w:b w:val="0"/>
          <w:color w:val="000000"/>
          <w:sz w:val="24"/>
        </w:rPr>
        <w:t xml:space="preserve"> una cotización sellada respeta un precio erróneo hasta vencer. </w:t>
      </w:r>
      <w:r>
        <w:rPr>
          <w:rFonts w:ascii="Arial" w:hAnsi="Arial" w:eastAsia="Arial"/>
          <w:b/>
          <w:color w:val="000000"/>
          <w:sz w:val="24"/>
        </w:rPr>
        <w:t>Mitigación:</w:t>
      </w:r>
      <w:r>
        <w:rPr>
          <w:rFonts w:ascii="Arial" w:hAnsi="Arial" w:eastAsia="Arial"/>
          <w:b w:val="0"/>
          <w:color w:val="000000"/>
          <w:sz w:val="24"/>
        </w:rPr>
        <w:t xml:space="preserve"> TTL de 15 minutos; luego, revocación (OPEN → REVOKED, 409). </w:t>
      </w:r>
      <w:r>
        <w:rPr>
          <w:rFonts w:ascii="Arial" w:hAnsi="Arial" w:eastAsia="Arial"/>
          <w:b/>
          <w:color w:val="000000"/>
          <w:sz w:val="24"/>
        </w:rPr>
        <w:t>Revisar</w:t>
      </w:r>
      <w:r>
        <w:rPr>
          <w:rFonts w:ascii="Arial" w:hAnsi="Arial" w:eastAsia="Arial"/>
          <w:b w:val="0"/>
          <w:color w:val="000000"/>
          <w:sz w:val="24"/>
        </w:rPr>
        <w:t xml:space="preserve"> si un incidente afecta a más de 100 cotizaciones o el TTL supera una hora.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olor w:val="000000"/>
        <w:sz w:val="24"/>
      </w:rPr>
      <w:t xml:space="preserve">Fuente: orderflow-engine-api/docs/adr/0001-order-pricing-and-confirmation.es.md · pág. </w:t>
    </w:r>
    <w:r>
      <w:rPr>
        <w:rFonts w:ascii="Arial" w:hAnsi="Arial" w:eastAsia="Arial"/>
        <w:b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Cotizaciones selladas y confirmación en una sola transacción</dc:title>
  <dc:subject/>
  <dc:creator>Jesús Ariel González Bonilla</dc:creator>
  <cp:keywords/>
  <dc:description/>
  <cp:lastModifiedBy>Jesús Ariel González Bonilla</cp:lastModifiedBy>
  <cp:revision>1</cp:revision>
  <dcterms:created xsi:type="dcterms:W3CDTF">2013-12-23T23:15:00Z</dcterms:created>
  <dcterms:modified xsi:type="dcterms:W3CDTF">2013-12-23T23:15:00Z</dcterms:modified>
  <cp:category/>
</cp:coreProperties>
</file>