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Arial" w:hAnsi="Arial" w:eastAsia="Arial"/>
          <w:b/>
          <w:color w:val="000000"/>
          <w:sz w:val="24"/>
        </w:rPr>
        <w:t>ADR-0001: Sealed quotes and a single-transaction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54"/>
        <w:gridCol w:w="1622"/>
        <w:gridCol w:w="1915"/>
        <w:gridCol w:w="4746"/>
      </w:tblGrid>
      <w:tr>
        <w:tc>
          <w:tcPr>
            <w:tcW w:type="dxa" w:w="1354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Status</w:t>
            </w:r>
          </w:p>
        </w:tc>
        <w:tc>
          <w:tcPr>
            <w:tcW w:type="dxa" w:w="162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Date</w:t>
            </w:r>
          </w:p>
        </w:tc>
        <w:tc>
          <w:tcPr>
            <w:tcW w:type="dxa" w:w="191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Decision makers</w:t>
            </w:r>
          </w:p>
        </w:tc>
        <w:tc>
          <w:tcPr>
            <w:tcW w:type="dxa" w:w="474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Confidence</w:t>
            </w:r>
          </w:p>
        </w:tc>
      </w:tr>
      <w:tr>
        <w:tc>
          <w:tcPr>
            <w:tcW w:type="dxa" w:w="1354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proposed</w:t>
            </w:r>
          </w:p>
        </w:tc>
        <w:tc>
          <w:tcPr>
            <w:tcW w:type="dxa" w:w="162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2026-10-14</w:t>
            </w:r>
          </w:p>
        </w:tc>
        <w:tc>
          <w:tcPr>
            <w:tcW w:type="dxa" w:w="1915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Tech Lead</w:t>
            </w:r>
          </w:p>
        </w:tc>
        <w:tc>
          <w:tcPr>
            <w:tcW w:type="dxa" w:w="474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High. Medium on gift tax (depends on the country)</w:t>
            </w:r>
          </w:p>
        </w:tc>
      </w:tr>
    </w:tbl>
    <w:p>
      <w:pPr>
        <w:spacing w:before="120"/>
      </w:pPr>
      <w:r>
        <w:rPr>
          <w:rFonts w:ascii="Arial" w:hAnsi="Arial" w:eastAsia="Arial"/>
          <w:b w:val="0"/>
          <w:color w:val="000000"/>
          <w:sz w:val="24"/>
        </w:rPr>
        <w:t>Confirmed orders went missing in three releases. We must guarantee confirmed total = quoted total, exact money, that a 201 is a stored order, and that its effects reach push and the ERP.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Decisions and discarded alternatives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893"/>
        <w:gridCol w:w="3016"/>
        <w:gridCol w:w="2729"/>
      </w:tblGrid>
      <w:tr>
        <w:tc>
          <w:tcPr>
            <w:tcW w:type="dxa" w:w="3893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Decision</w:t>
            </w:r>
          </w:p>
        </w:tc>
        <w:tc>
          <w:tcPr>
            <w:tcW w:type="dxa" w:w="3016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Discarded</w:t>
            </w:r>
          </w:p>
        </w:tc>
        <w:tc>
          <w:tcPr>
            <w:tcW w:type="dxa" w:w="272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4"/>
              </w:rPr>
              <w:t>Why</w:t>
            </w:r>
          </w:p>
        </w:tc>
      </w:tr>
      <w:tr>
        <w:tc>
          <w:tcPr>
            <w:tcW w:type="dxa" w:w="3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Insert-only quote lines. The order references them, with no amounts</w:t>
            </w:r>
          </w:p>
        </w:tc>
        <w:tc>
          <w:tcPr>
            <w:tcW w:type="dxa" w:w="301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Copying the breakdown. Recomputing at confirmation</w:t>
            </w:r>
          </w:p>
        </w:tc>
        <w:tc>
          <w:tcPr>
            <w:tcW w:type="dxa" w:w="2729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Two copies diverge. Recomputing changes with prices</w:t>
            </w:r>
          </w:p>
        </w:tc>
      </w:tr>
      <w:tr>
        <w:tc>
          <w:tcPr>
            <w:tcW w:type="dxa" w:w="3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BigDecimal</w:t>
            </w:r>
            <w:r>
              <w:rPr>
                <w:rFonts w:ascii="Arial" w:hAnsi="Arial" w:eastAsia="Arial"/>
                <w:b w:val="0"/>
                <w:color w:val="000000"/>
                <w:sz w:val="24"/>
              </w:rPr>
              <w:t xml:space="preserve"> per line. Combos, then tiers, then tax</w:t>
            </w:r>
          </w:p>
        </w:tc>
        <w:tc>
          <w:tcPr>
            <w:tcW w:type="dxa" w:w="301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long</w:t>
            </w:r>
            <w:r>
              <w:rPr>
                <w:rFonts w:ascii="Arial" w:hAnsi="Arial" w:eastAsia="Arial"/>
                <w:b w:val="0"/>
                <w:color w:val="000000"/>
                <w:sz w:val="24"/>
              </w:rPr>
              <w:t>. Rounding the total. Tiers first</w:t>
            </w:r>
          </w:p>
        </w:tc>
        <w:tc>
          <w:tcPr>
            <w:tcW w:type="dxa" w:w="2729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Hides cents. Double discount on the combo</w:t>
            </w:r>
          </w:p>
        </w:tc>
      </w:tr>
      <w:tr>
        <w:tc>
          <w:tcPr>
            <w:tcW w:type="dxa" w:w="3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 xml:space="preserve">One PostgreSQL transaction: key → quote → credit → order → outbox; 201 after commit. Outbox with a lease and </w:t>
            </w:r>
            <w:r>
              <w:rPr>
                <w:rFonts w:ascii="Arial" w:hAnsi="Arial" w:eastAsia="Arial"/>
                <w:b w:val="0"/>
                <w:color w:val="000000"/>
                <w:sz w:val="24"/>
              </w:rPr>
              <w:t>event_id</w:t>
            </w:r>
          </w:p>
        </w:tc>
        <w:tc>
          <w:tcPr>
            <w:tcW w:type="dxa" w:w="301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Asynchronous write or saga. Publishing after commit. Memory</w:t>
            </w:r>
          </w:p>
        </w:tc>
        <w:tc>
          <w:tcPr>
            <w:tcW w:type="dxa" w:w="2729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The "confirmed but missing" defect. Lost events. No real locks</w:t>
            </w:r>
          </w:p>
        </w:tc>
      </w:tr>
      <w:tr>
        <w:tc>
          <w:tcPr>
            <w:tcW w:type="dxa" w:w="389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Hexagonal monolith, separate repositories (API, docs, web, infra, tools)</w:t>
            </w:r>
          </w:p>
        </w:tc>
        <w:tc>
          <w:tcPr>
            <w:tcW w:type="dxa" w:w="3016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Microservices. Monorepo</w:t>
            </w:r>
          </w:p>
        </w:tc>
        <w:tc>
          <w:tcPr>
            <w:tcW w:type="dxa" w:w="2729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One transaction covers the write. Each component evolves apart</w:t>
            </w:r>
          </w:p>
        </w:tc>
      </w:tr>
    </w:tbl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Not implemented, on purpose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Authentication:</w:t>
      </w:r>
      <w:r>
        <w:rPr>
          <w:rFonts w:ascii="Arial" w:hAnsi="Arial" w:eastAsia="Arial"/>
          <w:b w:val="0"/>
          <w:color w:val="000000"/>
          <w:sz w:val="24"/>
        </w:rPr>
        <w:t xml:space="preserve"> out of scope. A gateway would inject the tenant and customer.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Revocation, cancellation and credit release:</w:t>
      </w:r>
      <w:r>
        <w:rPr>
          <w:rFonts w:ascii="Arial" w:hAnsi="Arial" w:eastAsia="Arial"/>
          <w:b w:val="0"/>
          <w:color w:val="000000"/>
          <w:sz w:val="24"/>
        </w:rPr>
        <w:t xml:space="preserve"> not asked for. Revocation is the mitigation.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Real push and ERP clients:</w:t>
      </w:r>
      <w:r>
        <w:rPr>
          <w:rFonts w:ascii="Arial" w:hAnsi="Arial" w:eastAsia="Arial"/>
          <w:b w:val="0"/>
          <w:color w:val="000000"/>
          <w:sz w:val="24"/>
        </w:rPr>
        <w:t xml:space="preserve"> fakes behind ports already prove the guarantees.</w:t>
      </w:r>
    </w:p>
    <w:p>
      <w:pPr>
        <w:pStyle w:val="ListBullet"/>
        <w:spacing w:after="40"/>
      </w:pPr>
      <w:r>
        <w:rPr>
          <w:rFonts w:ascii="Arial" w:hAnsi="Arial" w:eastAsia="Arial"/>
          <w:b/>
          <w:color w:val="000000"/>
          <w:sz w:val="24"/>
        </w:rPr>
        <w:t>Catalog, tax categories, price history, OpenAPI and deployment:</w:t>
      </w:r>
      <w:r>
        <w:rPr>
          <w:rFonts w:ascii="Arial" w:hAnsi="Arial" w:eastAsia="Arial"/>
          <w:b w:val="0"/>
          <w:color w:val="000000"/>
          <w:sz w:val="24"/>
        </w:rPr>
        <w:t xml:space="preserve"> not asked for.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Code review checklist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 xml:space="preserve">No </w:t>
      </w:r>
      <w:r>
        <w:rPr>
          <w:rFonts w:ascii="Arial" w:hAnsi="Arial" w:eastAsia="Arial"/>
          <w:b w:val="0"/>
          <w:color w:val="000000"/>
          <w:sz w:val="24"/>
        </w:rPr>
        <w:t>float</w:t>
      </w:r>
      <w:r>
        <w:rPr>
          <w:rFonts w:ascii="Arial" w:hAnsi="Arial" w:eastAsia="Arial"/>
          <w:b w:val="0"/>
          <w:color w:val="000000"/>
          <w:sz w:val="24"/>
        </w:rPr>
        <w:t xml:space="preserve"> or </w:t>
      </w:r>
      <w:r>
        <w:rPr>
          <w:rFonts w:ascii="Arial" w:hAnsi="Arial" w:eastAsia="Arial"/>
          <w:b w:val="0"/>
          <w:color w:val="000000"/>
          <w:sz w:val="24"/>
        </w:rPr>
        <w:t>double</w:t>
      </w:r>
      <w:r>
        <w:rPr>
          <w:rFonts w:ascii="Arial" w:hAnsi="Arial" w:eastAsia="Arial"/>
          <w:b w:val="0"/>
          <w:color w:val="000000"/>
          <w:sz w:val="24"/>
        </w:rPr>
        <w:t xml:space="preserve">. Money is compared with </w:t>
      </w:r>
      <w:r>
        <w:rPr>
          <w:rFonts w:ascii="Arial" w:hAnsi="Arial" w:eastAsia="Arial"/>
          <w:b w:val="0"/>
          <w:color w:val="000000"/>
          <w:sz w:val="24"/>
        </w:rPr>
        <w:t>compareTo</w:t>
      </w:r>
      <w:r>
        <w:rPr>
          <w:rFonts w:ascii="Arial" w:hAnsi="Arial" w:eastAsia="Arial"/>
          <w:b w:val="0"/>
          <w:color w:val="000000"/>
          <w:sz w:val="24"/>
        </w:rPr>
        <w:t>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>@Transactional</w:t>
      </w:r>
      <w:r>
        <w:rPr>
          <w:rFonts w:ascii="Arial" w:hAnsi="Arial" w:eastAsia="Arial"/>
          <w:b w:val="0"/>
          <w:color w:val="000000"/>
          <w:sz w:val="24"/>
        </w:rPr>
        <w:t xml:space="preserve"> only on use cases, with no self-invocation and no remote calls.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>Locks key → quote → credit. The 201 after commit. No cached failure.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color w:val="000000"/>
          <w:sz w:val="24"/>
        </w:rPr>
        <w:t>Every lever with a golden test seen failing. User text only in i18n.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000000"/>
          <w:sz w:val="24"/>
        </w:rPr>
        <w:t>Risk and mitigation</w:t>
      </w:r>
    </w:p>
    <w:p>
      <w:r>
        <w:rPr>
          <w:rFonts w:ascii="Arial" w:hAnsi="Arial" w:eastAsia="Arial"/>
          <w:b/>
          <w:color w:val="000000"/>
          <w:sz w:val="24"/>
        </w:rPr>
        <w:t>Risk:</w:t>
      </w:r>
      <w:r>
        <w:rPr>
          <w:rFonts w:ascii="Arial" w:hAnsi="Arial" w:eastAsia="Arial"/>
          <w:b w:val="0"/>
          <w:color w:val="000000"/>
          <w:sz w:val="24"/>
        </w:rPr>
        <w:t xml:space="preserve"> a sealed quote honors a wrong price until it expires. </w:t>
      </w:r>
      <w:r>
        <w:rPr>
          <w:rFonts w:ascii="Arial" w:hAnsi="Arial" w:eastAsia="Arial"/>
          <w:b/>
          <w:color w:val="000000"/>
          <w:sz w:val="24"/>
        </w:rPr>
        <w:t>Mitigation:</w:t>
      </w:r>
      <w:r>
        <w:rPr>
          <w:rFonts w:ascii="Arial" w:hAnsi="Arial" w:eastAsia="Arial"/>
          <w:b w:val="0"/>
          <w:color w:val="000000"/>
          <w:sz w:val="24"/>
        </w:rPr>
        <w:t xml:space="preserve"> a 15-minute TTL; then revocation (OPEN → REVOKED, 409). </w:t>
      </w:r>
      <w:r>
        <w:rPr>
          <w:rFonts w:ascii="Arial" w:hAnsi="Arial" w:eastAsia="Arial"/>
          <w:b/>
          <w:color w:val="000000"/>
          <w:sz w:val="24"/>
        </w:rPr>
        <w:t>Revisit</w:t>
      </w:r>
      <w:r>
        <w:rPr>
          <w:rFonts w:ascii="Arial" w:hAnsi="Arial" w:eastAsia="Arial"/>
          <w:b w:val="0"/>
          <w:color w:val="000000"/>
          <w:sz w:val="24"/>
        </w:rPr>
        <w:t xml:space="preserve"> if an incident affects more than 100 quotes or the TTL exceeds one hour.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b w:val="0"/>
        <w:color w:val="000000"/>
        <w:sz w:val="24"/>
      </w:rPr>
      <w:t xml:space="preserve">Source: orderflow-engine-api/docs/adr/0001-order-pricing-and-confirmation.md · p. </w:t>
    </w:r>
    <w:r>
      <w:rPr>
        <w:rFonts w:ascii="Arial" w:hAnsi="Arial" w:eastAsia="Arial"/>
        <w:b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Sealed quotes and a single-transaction confirmation</dc:title>
  <dc:subject/>
  <dc:creator>Jesús Ariel González Bonilla</dc:creator>
  <cp:keywords/>
  <dc:description/>
  <cp:lastModifiedBy>Jesús Ariel González Bonilla</cp:lastModifiedBy>
  <cp:revision>1</cp:revision>
  <dcterms:created xsi:type="dcterms:W3CDTF">2013-12-23T23:15:00Z</dcterms:created>
  <dcterms:modified xsi:type="dcterms:W3CDTF">2013-12-23T23:15:00Z</dcterms:modified>
  <cp:category/>
</cp:coreProperties>
</file>