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arquitectura de un servicio multipaís de cotización y confirmación de pedidos</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Pregunta que responde este documento:</w:t>
      </w:r>
      <w:r>
        <w:rPr>
          <w:rFonts w:ascii="Arial" w:hAnsi="Arial" w:eastAsia="Arial"/>
          <w:b w:val="0"/>
          <w:color w:val="000000"/>
          <w:sz w:val="24"/>
        </w:rPr>
        <w:t xml:space="preserve"> ¿qué artefactos componen Orderflow Engine, y qué hace cada uno y por qué?</w:t>
      </w:r>
    </w:p>
    <w:p>
      <w:r>
        <w:rPr>
          <w:rFonts w:ascii="Arial" w:hAnsi="Arial" w:eastAsia="Arial"/>
          <w:b w:val="0"/>
          <w:color w:val="000000"/>
          <w:sz w:val="24"/>
        </w:rPr>
        <w:t>Orderflow Engine — Prueba técnica de Tech Lead</w:t>
      </w:r>
    </w:p>
    <w:p>
      <w:pPr>
        <w:pStyle w:val="Heading1"/>
        <w:keepNext/>
        <w:spacing w:before="0" w:after="80"/>
      </w:pPr>
      <w:r>
        <w:rPr>
          <w:rFonts w:ascii="Arial" w:hAnsi="Arial" w:eastAsia="Arial"/>
          <w:b/>
          <w:color w:val="000000"/>
          <w:sz w:val="24"/>
        </w:rPr>
        <w:t>Resumen</w:t>
      </w:r>
    </w:p>
    <w:p>
      <w:r>
        <w:rPr>
          <w:rFonts w:ascii="Arial" w:hAnsi="Arial" w:eastAsia="Arial"/>
          <w:b w:val="0"/>
          <w:color w:val="000000"/>
          <w:sz w:val="24"/>
        </w:rPr>
        <w:t xml:space="preserve">Orderflow Engine cotiza y confirma los pedidos de tenderos a distribuidores de bebidas en un marketplace B2B multi-tenant y multipaís. Este informe describe su arquitectura e inventaría cada artefacto de los seis repositorios que lo entregan: un servicio en Java 21 y Spring Boot 4.1.1, un cliente web en Angular 22, la infraestructura con Docker Compose, la documentación, las herramientas de verificación y una carpeta reservada para una futura app móvil. El servicio es un monolito modular hexagonal cuyo dominio de precios, puro, aplica obsequios, combos, descuentos por escala marginales e impuestos por línea en un orden fijo y justificado, con dinero en </w:t>
      </w:r>
      <w:r>
        <w:rPr>
          <w:rFonts w:ascii="Arial" w:hAnsi="Arial" w:eastAsia="Arial"/>
          <w:b w:val="0"/>
          <w:color w:val="000000"/>
          <w:sz w:val="24"/>
        </w:rPr>
        <w:t>BigDecimal</w:t>
      </w:r>
      <w:r>
        <w:rPr>
          <w:rFonts w:ascii="Arial" w:hAnsi="Arial" w:eastAsia="Arial"/>
          <w:b w:val="0"/>
          <w:color w:val="000000"/>
          <w:sz w:val="24"/>
        </w:rPr>
        <w:t xml:space="preserve"> redondeado solo por línea a la escala del país. Las cotizaciones son selladas y de solo inserción, y el pedido las referencia sin guardar montos, así que el total confirmado es el cotizado por construcción. La confirmación corre en una transacción de PostgreSQL 17 que bloquea la clave de idempotencia, la cotización y el cupo, en ese orden, y responde 201 solo tras el commit. Los efectos hacia push y el ERP salen por un outbox transaccional, y los consumidores los deduplican por el id del evento. Cubre además el modelo de datos, la internacionalización, la entrega y la evidencia verificada: 333 pruebas unitarias y 308 de integración, cobertura total del dominio de precios, 185 de 185 mutaciones detectadas, 209 specs web y un flujo de punta a punta en dos idiomas. Cierra con los riesgos, sus mitigaciones y lo que se dejó fuera.</w:t>
      </w:r>
    </w:p>
    <w:p>
      <w:r>
        <w:rPr>
          <w:rFonts w:ascii="Arial" w:hAnsi="Arial" w:eastAsia="Arial"/>
          <w:b/>
          <w:color w:val="000000"/>
          <w:sz w:val="24"/>
        </w:rPr>
        <w:t>Palabras clave:</w:t>
      </w:r>
      <w:r>
        <w:rPr>
          <w:rFonts w:ascii="Arial" w:hAnsi="Arial" w:eastAsia="Arial"/>
          <w:b w:val="0"/>
          <w:color w:val="000000"/>
          <w:sz w:val="24"/>
        </w:rPr>
        <w:t xml:space="preserve"> motor de precios, idempotencia, outbox transaccional, arquitectura hexagonal, aritmética exacta de dinero, multi-tenant, PostgreSQL, Spring Boot, Angular</w:t>
      </w:r>
    </w:p>
    <w:p>
      <w:pPr>
        <w:pStyle w:val="Heading1"/>
        <w:keepNext/>
        <w:spacing w:before="0" w:after="80"/>
      </w:pPr>
      <w:r>
        <w:rPr>
          <w:rFonts w:ascii="Arial" w:hAnsi="Arial" w:eastAsia="Arial"/>
          <w:b/>
          <w:color w:val="000000"/>
          <w:sz w:val="24"/>
        </w:rPr>
        <w:t>Contexto y objetivos de calidad</w:t>
      </w:r>
    </w:p>
    <w:p>
      <w:pPr>
        <w:pStyle w:val="Heading2"/>
        <w:keepNext/>
        <w:spacing w:before="160" w:after="80"/>
      </w:pPr>
      <w:r>
        <w:rPr>
          <w:rFonts w:ascii="Arial" w:hAnsi="Arial" w:eastAsia="Arial"/>
          <w:b/>
          <w:color w:val="000000"/>
          <w:sz w:val="24"/>
        </w:rPr>
        <w:t>El enunciado</w:t>
      </w:r>
    </w:p>
    <w:p>
      <w:r>
        <w:rPr>
          <w:rFonts w:ascii="Arial" w:hAnsi="Arial" w:eastAsia="Arial"/>
          <w:b w:val="0"/>
          <w:color w:val="000000"/>
          <w:sz w:val="24"/>
        </w:rPr>
        <w:t xml:space="preserve">El enunciado, que se conserva sin cambios en </w:t>
      </w:r>
      <w:r>
        <w:rPr>
          <w:rFonts w:ascii="Arial" w:hAnsi="Arial" w:eastAsia="Arial"/>
          <w:b w:val="0"/>
          <w:color w:val="000000"/>
          <w:sz w:val="24"/>
        </w:rPr>
        <w:t>orderflow-engine-docs/assignment/</w:t>
      </w:r>
      <w:r>
        <w:rPr>
          <w:rFonts w:ascii="Arial" w:hAnsi="Arial" w:eastAsia="Arial"/>
          <w:b w:val="0"/>
          <w:color w:val="000000"/>
          <w:sz w:val="24"/>
        </w:rPr>
        <w:t>, describe un marketplace B2B donde los tenderos compran a distribuidores de bebidas. La plataforma opera en varios países (Colombia, Ecuador, Guatemala y Perú, entre otros) y para varias marcas comerciales, sobre una misma plataforma multi-tenant. Un pedido pasa por catálogo, carrito, checkout (la cotización), confirmación e historial. Cinco palancas comerciales actúan sobre el precio y pueden coexistir en un mismo pedido: el descuento por escala por SKU o familia, el combo, el obsequio, la tasa de impuesto por SKU y el cupo de crédito del cliente.</w:t>
      </w:r>
    </w:p>
    <w:p>
      <w:r>
        <w:rPr>
          <w:rFonts w:ascii="Arial" w:hAnsi="Arial" w:eastAsia="Arial"/>
          <w:b w:val="0"/>
          <w:color w:val="000000"/>
          <w:sz w:val="24"/>
        </w:rPr>
        <w:t>La prueba tiene tres partes. A1 pide el motor de cálculo: un desglose por línea y totales, un orden de palancas definido y justificado, y la verificación del cupo. A2 pide una confirmación de pedidos en la que se vuelva imposible un defecto visto en tres releases: al tendero se le devolvía un número de pedido y después el pedido no aparecía en su historial, a veces porque nunca había quedado registrado. A3 pide un único registro de decisión de arquitectura de una página como máximo. La entrega es un repositorio Git con un comando único de pruebas, un README que explique cómo correr el servicio, el orden de las palancas, la política de redondeo y el modelo de consistencia, el ADR y un historial de commits legible. Un front opcional, limitado a una hora, es una pantalla de resumen del pedido que se juzga por tres defectos pasados: textos cortados, controles tapados por la barra del sistema o por el teclado, e imágenes de un grid que escalan con criterios distintos.</w:t>
      </w:r>
    </w:p>
    <w:p>
      <w:pPr>
        <w:pStyle w:val="Heading2"/>
        <w:keepNext/>
        <w:spacing w:before="160" w:after="80"/>
      </w:pPr>
      <w:r>
        <w:rPr>
          <w:rFonts w:ascii="Arial" w:hAnsi="Arial" w:eastAsia="Arial"/>
          <w:b/>
          <w:color w:val="000000"/>
          <w:sz w:val="24"/>
        </w:rPr>
        <w:t>Objetivos de calidad</w:t>
      </w:r>
    </w:p>
    <w:p>
      <w:r>
        <w:rPr>
          <w:rFonts w:ascii="Arial" w:hAnsi="Arial" w:eastAsia="Arial"/>
          <w:b w:val="0"/>
          <w:color w:val="000000"/>
          <w:sz w:val="24"/>
        </w:rPr>
        <w:t>El enunciado presenta sus requisitos no funcionales como el corazón del ejercicio. La especificación (</w:t>
      </w:r>
      <w:r>
        <w:rPr>
          <w:rFonts w:ascii="Arial" w:hAnsi="Arial" w:eastAsia="Arial"/>
          <w:b w:val="0"/>
          <w:color w:val="000000"/>
          <w:sz w:val="24"/>
        </w:rPr>
        <w:t>orderflow-engine-docs/spec/SPEC.md</w:t>
      </w:r>
      <w:r>
        <w:rPr>
          <w:rFonts w:ascii="Arial" w:hAnsi="Arial" w:eastAsia="Arial"/>
          <w:b w:val="0"/>
          <w:color w:val="000000"/>
          <w:sz w:val="24"/>
        </w:rPr>
        <w:t xml:space="preserve"> §0) los convierte en cuatro garantías, y la constitución (</w:t>
      </w:r>
      <w:r>
        <w:rPr>
          <w:rFonts w:ascii="Arial" w:hAnsi="Arial" w:eastAsia="Arial"/>
          <w:b w:val="0"/>
          <w:color w:val="000000"/>
          <w:sz w:val="24"/>
        </w:rPr>
        <w:t>spec/constitution.md</w:t>
      </w:r>
      <w:r>
        <w:rPr>
          <w:rFonts w:ascii="Arial" w:hAnsi="Arial" w:eastAsia="Arial"/>
          <w:b w:val="0"/>
          <w:color w:val="000000"/>
          <w:sz w:val="24"/>
        </w:rPr>
        <w:t>) agrega quince principios, de P-01 a P-15, cada uno con la prueba o verificación que lo comprueba. La Tabla 1 resume los objetivos de calidad, el mecanismo que cumple cada uno y la evidencia que lo demuestra.</w:t>
      </w:r>
    </w:p>
    <w:p>
      <w:r>
        <w:rPr>
          <w:rFonts w:ascii="Arial" w:hAnsi="Arial" w:eastAsia="Arial"/>
          <w:b/>
          <w:color w:val="000000"/>
          <w:sz w:val="24"/>
        </w:rPr>
        <w:t>Tabla 1.</w:t>
      </w:r>
      <w:r>
        <w:rPr>
          <w:rFonts w:ascii="Arial" w:hAnsi="Arial" w:eastAsia="Arial"/>
          <w:b w:val="0"/>
          <w:color w:val="000000"/>
          <w:sz w:val="24"/>
        </w:rPr>
        <w:t xml:space="preserve"> Objetivos de calidad, mecanismos y evidencia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73"/>
        <w:gridCol w:w="3045"/>
        <w:gridCol w:w="3721"/>
      </w:tblGrid>
      <w:tr>
        <w:tc>
          <w:tcPr>
            <w:tcW w:type="dxa" w:w="2873"/>
          </w:tcPr>
          <w:p>
            <w:pPr>
              <w:spacing w:after="0"/>
            </w:pPr>
            <w:r>
              <w:rPr>
                <w:rFonts w:ascii="Arial" w:hAnsi="Arial" w:eastAsia="Arial"/>
                <w:b/>
                <w:color w:val="000000"/>
                <w:sz w:val="24"/>
              </w:rPr>
              <w:t>Objetivo</w:t>
            </w:r>
          </w:p>
        </w:tc>
        <w:tc>
          <w:tcPr>
            <w:tcW w:type="dxa" w:w="3045"/>
          </w:tcPr>
          <w:p>
            <w:pPr>
              <w:spacing w:after="0"/>
            </w:pPr>
            <w:r>
              <w:rPr>
                <w:rFonts w:ascii="Arial" w:hAnsi="Arial" w:eastAsia="Arial"/>
                <w:b/>
                <w:color w:val="000000"/>
                <w:sz w:val="24"/>
              </w:rPr>
              <w:t>Mecanismo</w:t>
            </w:r>
          </w:p>
        </w:tc>
        <w:tc>
          <w:tcPr>
            <w:tcW w:type="dxa" w:w="3721"/>
          </w:tcPr>
          <w:p>
            <w:pPr>
              <w:spacing w:after="0"/>
            </w:pPr>
            <w:r>
              <w:rPr>
                <w:rFonts w:ascii="Arial" w:hAnsi="Arial" w:eastAsia="Arial"/>
                <w:b/>
                <w:color w:val="000000"/>
                <w:sz w:val="24"/>
              </w:rPr>
              <w:t>Verificado por</w:t>
            </w:r>
          </w:p>
        </w:tc>
      </w:tr>
      <w:tr>
        <w:tc>
          <w:tcPr>
            <w:tcW w:type="dxa" w:w="2873"/>
          </w:tcPr>
          <w:p>
            <w:pPr>
              <w:spacing w:after="0"/>
            </w:pPr>
            <w:r>
              <w:rPr>
                <w:rFonts w:ascii="Arial" w:hAnsi="Arial" w:eastAsia="Arial"/>
                <w:b w:val="0"/>
                <w:color w:val="000000"/>
                <w:sz w:val="24"/>
              </w:rPr>
              <w:t>G-1: el total cotizado es el total confirmado, aunque cambien precios o palancas entre un momento y otro</w:t>
            </w:r>
          </w:p>
        </w:tc>
        <w:tc>
          <w:tcPr>
            <w:tcW w:type="dxa" w:w="3045"/>
          </w:tcPr>
          <w:p>
            <w:pPr>
              <w:spacing w:after="0"/>
            </w:pPr>
            <w:r>
              <w:rPr>
                <w:rFonts w:ascii="Arial" w:hAnsi="Arial" w:eastAsia="Arial"/>
                <w:b w:val="0"/>
                <w:color w:val="000000"/>
                <w:sz w:val="24"/>
              </w:rPr>
              <w:t>Una cotización sellada de solo inserción. El pedido la referencia y no guarda montos</w:t>
            </w:r>
          </w:p>
        </w:tc>
        <w:tc>
          <w:tcPr>
            <w:tcW w:type="dxa" w:w="3721"/>
          </w:tcPr>
          <w:p>
            <w:pPr>
              <w:spacing w:after="0"/>
            </w:pPr>
            <w:r>
              <w:rPr>
                <w:rFonts w:ascii="Arial" w:hAnsi="Arial" w:eastAsia="Arial"/>
                <w:b w:val="0"/>
                <w:color w:val="000000"/>
                <w:sz w:val="24"/>
              </w:rPr>
              <w:t>QuoteConfirmRegressionIT</w:t>
            </w:r>
            <w:r>
              <w:rPr>
                <w:rFonts w:ascii="Arial" w:hAnsi="Arial" w:eastAsia="Arial"/>
                <w:b w:val="0"/>
                <w:color w:val="000000"/>
                <w:sz w:val="24"/>
              </w:rPr>
              <w:t xml:space="preserve"> (golden test 6)</w:t>
            </w:r>
          </w:p>
        </w:tc>
      </w:tr>
      <w:tr>
        <w:tc>
          <w:tcPr>
            <w:tcW w:type="dxa" w:w="2873"/>
          </w:tcPr>
          <w:p>
            <w:pPr>
              <w:spacing w:after="0"/>
            </w:pPr>
            <w:r>
              <w:rPr>
                <w:rFonts w:ascii="Arial" w:hAnsi="Arial" w:eastAsia="Arial"/>
                <w:b w:val="0"/>
                <w:color w:val="000000"/>
                <w:sz w:val="24"/>
              </w:rPr>
              <w:t>G-2: nada de punto flotante para dinero; escala, regla y puntos de redondeo explícitos</w:t>
            </w:r>
          </w:p>
        </w:tc>
        <w:tc>
          <w:tcPr>
            <w:tcW w:type="dxa" w:w="3045"/>
          </w:tcPr>
          <w:p>
            <w:pPr>
              <w:spacing w:after="0"/>
            </w:pPr>
            <w:r>
              <w:rPr>
                <w:rFonts w:ascii="Arial" w:hAnsi="Arial" w:eastAsia="Arial"/>
                <w:b w:val="0"/>
                <w:color w:val="000000"/>
                <w:sz w:val="24"/>
              </w:rPr>
              <w:t xml:space="preserve">Un objeto de valor </w:t>
            </w:r>
            <w:r>
              <w:rPr>
                <w:rFonts w:ascii="Arial" w:hAnsi="Arial" w:eastAsia="Arial"/>
                <w:b w:val="0"/>
                <w:color w:val="000000"/>
                <w:sz w:val="24"/>
              </w:rPr>
              <w:t>Money</w:t>
            </w:r>
            <w:r>
              <w:rPr>
                <w:rFonts w:ascii="Arial" w:hAnsi="Arial" w:eastAsia="Arial"/>
                <w:b w:val="0"/>
                <w:color w:val="000000"/>
                <w:sz w:val="24"/>
              </w:rPr>
              <w:t xml:space="preserve"> sobre </w:t>
            </w:r>
            <w:r>
              <w:rPr>
                <w:rFonts w:ascii="Arial" w:hAnsi="Arial" w:eastAsia="Arial"/>
                <w:b w:val="0"/>
                <w:color w:val="000000"/>
                <w:sz w:val="24"/>
              </w:rPr>
              <w:t>BigDecimal</w:t>
            </w:r>
            <w:r>
              <w:rPr>
                <w:rFonts w:ascii="Arial" w:hAnsi="Arial" w:eastAsia="Arial"/>
                <w:b w:val="0"/>
                <w:color w:val="000000"/>
                <w:sz w:val="24"/>
              </w:rPr>
              <w:t>, con escala y modo tomados de los datos del país, y redondeo por línea</w:t>
            </w:r>
          </w:p>
        </w:tc>
        <w:tc>
          <w:tcPr>
            <w:tcW w:type="dxa" w:w="3721"/>
          </w:tcPr>
          <w:p>
            <w:pPr>
              <w:spacing w:after="0"/>
            </w:pPr>
            <w:r>
              <w:rPr>
                <w:rFonts w:ascii="Arial" w:hAnsi="Arial" w:eastAsia="Arial"/>
                <w:b w:val="0"/>
                <w:color w:val="000000"/>
                <w:sz w:val="24"/>
              </w:rPr>
              <w:t>DomainPurityArchTest</w:t>
            </w:r>
            <w:r>
              <w:rPr>
                <w:rFonts w:ascii="Arial" w:hAnsi="Arial" w:eastAsia="Arial"/>
                <w:b w:val="0"/>
                <w:color w:val="000000"/>
                <w:sz w:val="24"/>
              </w:rPr>
              <w:t xml:space="preserve">, </w:t>
            </w:r>
            <w:r>
              <w:rPr>
                <w:rFonts w:ascii="Arial" w:hAnsi="Arial" w:eastAsia="Arial"/>
                <w:b w:val="0"/>
                <w:color w:val="000000"/>
                <w:sz w:val="24"/>
              </w:rPr>
              <w:t>MoneyTest</w:t>
            </w:r>
            <w:r>
              <w:rPr>
                <w:rFonts w:ascii="Arial" w:hAnsi="Arial" w:eastAsia="Arial"/>
                <w:b w:val="0"/>
                <w:color w:val="000000"/>
                <w:sz w:val="24"/>
              </w:rPr>
              <w:t xml:space="preserve">, </w:t>
            </w:r>
            <w:r>
              <w:rPr>
                <w:rFonts w:ascii="Arial" w:hAnsi="Arial" w:eastAsia="Arial"/>
                <w:b w:val="0"/>
                <w:color w:val="000000"/>
                <w:sz w:val="24"/>
              </w:rPr>
              <w:t>RoundingPolicyTest</w:t>
            </w:r>
          </w:p>
        </w:tc>
      </w:tr>
      <w:tr>
        <w:tc>
          <w:tcPr>
            <w:tcW w:type="dxa" w:w="2873"/>
          </w:tcPr>
          <w:p>
            <w:pPr>
              <w:spacing w:after="0"/>
            </w:pPr>
            <w:r>
              <w:rPr>
                <w:rFonts w:ascii="Arial" w:hAnsi="Arial" w:eastAsia="Arial"/>
                <w:b w:val="0"/>
                <w:color w:val="000000"/>
                <w:sz w:val="24"/>
              </w:rPr>
              <w:t>G-3: un 201 significa que el pedido existe y se puede consultar; los reintentos nunca duplican pedidos ni consumen el cupo dos veces</w:t>
            </w:r>
          </w:p>
        </w:tc>
        <w:tc>
          <w:tcPr>
            <w:tcW w:type="dxa" w:w="3045"/>
          </w:tcPr>
          <w:p>
            <w:pPr>
              <w:spacing w:after="0"/>
            </w:pPr>
            <w:r>
              <w:rPr>
                <w:rFonts w:ascii="Arial" w:hAnsi="Arial" w:eastAsia="Arial"/>
                <w:b w:val="0"/>
                <w:color w:val="000000"/>
                <w:sz w:val="24"/>
              </w:rPr>
              <w:t>Una transacción ACID para pedido, cupo, clave de idempotencia y outbox; la respuesta tras el commit</w:t>
            </w:r>
          </w:p>
        </w:tc>
        <w:tc>
          <w:tcPr>
            <w:tcW w:type="dxa" w:w="3721"/>
          </w:tcPr>
          <w:p>
            <w:pPr>
              <w:spacing w:after="0"/>
            </w:pPr>
            <w:r>
              <w:rPr>
                <w:rFonts w:ascii="Arial" w:hAnsi="Arial" w:eastAsia="Arial"/>
                <w:b w:val="0"/>
                <w:color w:val="000000"/>
                <w:sz w:val="24"/>
              </w:rPr>
              <w:t>ConfirmOrderCommitOrderingIT</w:t>
            </w:r>
            <w:r>
              <w:rPr>
                <w:rFonts w:ascii="Arial" w:hAnsi="Arial" w:eastAsia="Arial"/>
                <w:b w:val="0"/>
                <w:color w:val="000000"/>
                <w:sz w:val="24"/>
              </w:rPr>
              <w:t xml:space="preserve">, </w:t>
            </w:r>
            <w:r>
              <w:rPr>
                <w:rFonts w:ascii="Arial" w:hAnsi="Arial" w:eastAsia="Arial"/>
                <w:b w:val="0"/>
                <w:color w:val="000000"/>
                <w:sz w:val="24"/>
              </w:rPr>
              <w:t>OrderReadYourWritesIT</w:t>
            </w:r>
            <w:r>
              <w:rPr>
                <w:rFonts w:ascii="Arial" w:hAnsi="Arial" w:eastAsia="Arial"/>
                <w:b w:val="0"/>
                <w:color w:val="000000"/>
                <w:sz w:val="24"/>
              </w:rPr>
              <w:t xml:space="preserve">, </w:t>
            </w:r>
            <w:r>
              <w:rPr>
                <w:rFonts w:ascii="Arial" w:hAnsi="Arial" w:eastAsia="Arial"/>
                <w:b w:val="0"/>
                <w:color w:val="000000"/>
                <w:sz w:val="24"/>
              </w:rPr>
              <w:t>ConfirmOrderConcurrencyIT</w:t>
            </w:r>
          </w:p>
        </w:tc>
      </w:tr>
      <w:tr>
        <w:tc>
          <w:tcPr>
            <w:tcW w:type="dxa" w:w="2873"/>
          </w:tcPr>
          <w:p>
            <w:pPr>
              <w:spacing w:after="0"/>
            </w:pPr>
            <w:r>
              <w:rPr>
                <w:rFonts w:ascii="Arial" w:hAnsi="Arial" w:eastAsia="Arial"/>
                <w:b w:val="0"/>
                <w:color w:val="000000"/>
                <w:sz w:val="24"/>
              </w:rPr>
              <w:t>G-4: los efectos hacia push y el ERP nunca se pierden ni se aplican dos veces</w:t>
            </w:r>
          </w:p>
        </w:tc>
        <w:tc>
          <w:tcPr>
            <w:tcW w:type="dxa" w:w="3045"/>
          </w:tcPr>
          <w:p>
            <w:pPr>
              <w:spacing w:after="0"/>
            </w:pPr>
            <w:r>
              <w:rPr>
                <w:rFonts w:ascii="Arial" w:hAnsi="Arial" w:eastAsia="Arial"/>
                <w:b w:val="0"/>
                <w:color w:val="000000"/>
                <w:sz w:val="24"/>
              </w:rPr>
              <w:t xml:space="preserve">Outbox transaccional, relay con lease y reintentos, deduplicación por </w:t>
            </w:r>
            <w:r>
              <w:rPr>
                <w:rFonts w:ascii="Arial" w:hAnsi="Arial" w:eastAsia="Arial"/>
                <w:b w:val="0"/>
                <w:color w:val="000000"/>
                <w:sz w:val="24"/>
              </w:rPr>
              <w:t>event_id</w:t>
            </w:r>
          </w:p>
        </w:tc>
        <w:tc>
          <w:tcPr>
            <w:tcW w:type="dxa" w:w="3721"/>
          </w:tcPr>
          <w:p>
            <w:pPr>
              <w:spacing w:after="0"/>
            </w:pPr>
            <w:r>
              <w:rPr>
                <w:rFonts w:ascii="Arial" w:hAnsi="Arial" w:eastAsia="Arial"/>
                <w:b w:val="0"/>
                <w:color w:val="000000"/>
                <w:sz w:val="24"/>
              </w:rPr>
              <w:t>OutboxWriteIT</w:t>
            </w:r>
            <w:r>
              <w:rPr>
                <w:rFonts w:ascii="Arial" w:hAnsi="Arial" w:eastAsia="Arial"/>
                <w:b w:val="0"/>
                <w:color w:val="000000"/>
                <w:sz w:val="24"/>
              </w:rPr>
              <w:t xml:space="preserve">, </w:t>
            </w:r>
            <w:r>
              <w:rPr>
                <w:rFonts w:ascii="Arial" w:hAnsi="Arial" w:eastAsia="Arial"/>
                <w:b w:val="0"/>
                <w:color w:val="000000"/>
                <w:sz w:val="24"/>
              </w:rPr>
              <w:t>OutboxRelayIT</w:t>
            </w:r>
          </w:p>
        </w:tc>
      </w:tr>
      <w:tr>
        <w:tc>
          <w:tcPr>
            <w:tcW w:type="dxa" w:w="2873"/>
          </w:tcPr>
          <w:p>
            <w:pPr>
              <w:spacing w:after="0"/>
            </w:pPr>
            <w:r>
              <w:rPr>
                <w:rFonts w:ascii="Arial" w:hAnsi="Arial" w:eastAsia="Arial"/>
                <w:b w:val="0"/>
                <w:color w:val="000000"/>
                <w:sz w:val="24"/>
              </w:rPr>
              <w:t>Multipaís: ninguna moneda, escala ni tasa en el código</w:t>
            </w:r>
          </w:p>
        </w:tc>
        <w:tc>
          <w:tcPr>
            <w:tcW w:type="dxa" w:w="3045"/>
          </w:tcPr>
          <w:p>
            <w:pPr>
              <w:spacing w:after="0"/>
            </w:pPr>
            <w:r>
              <w:rPr>
                <w:rFonts w:ascii="Arial" w:hAnsi="Arial" w:eastAsia="Arial"/>
                <w:b w:val="0"/>
                <w:color w:val="000000"/>
                <w:sz w:val="24"/>
              </w:rPr>
              <w:t>Datos de país, tenant, precios y palancas en tablas</w:t>
            </w:r>
          </w:p>
        </w:tc>
        <w:tc>
          <w:tcPr>
            <w:tcW w:type="dxa" w:w="3721"/>
          </w:tcPr>
          <w:p>
            <w:pPr>
              <w:spacing w:after="0"/>
            </w:pPr>
            <w:r>
              <w:rPr>
                <w:rFonts w:ascii="Arial" w:hAnsi="Arial" w:eastAsia="Arial"/>
                <w:b w:val="0"/>
                <w:color w:val="000000"/>
                <w:sz w:val="24"/>
              </w:rPr>
              <w:t>GoldenPricingTest</w:t>
            </w:r>
            <w:r>
              <w:rPr>
                <w:rFonts w:ascii="Arial" w:hAnsi="Arial" w:eastAsia="Arial"/>
                <w:b w:val="0"/>
                <w:color w:val="000000"/>
                <w:sz w:val="24"/>
              </w:rPr>
              <w:t xml:space="preserve"> (caso multipaís), las semillas de Liquibase</w:t>
            </w:r>
          </w:p>
        </w:tc>
      </w:tr>
      <w:tr>
        <w:tc>
          <w:tcPr>
            <w:tcW w:type="dxa" w:w="2873"/>
          </w:tcPr>
          <w:p>
            <w:pPr>
              <w:spacing w:after="0"/>
            </w:pPr>
            <w:r>
              <w:rPr>
                <w:rFonts w:ascii="Arial" w:hAnsi="Arial" w:eastAsia="Arial"/>
                <w:b w:val="0"/>
                <w:color w:val="000000"/>
                <w:sz w:val="24"/>
              </w:rPr>
              <w:t>Front: sin textos cortados, sin controles tapados, imágenes consistentes</w:t>
            </w:r>
          </w:p>
        </w:tc>
        <w:tc>
          <w:tcPr>
            <w:tcW w:type="dxa" w:w="3045"/>
          </w:tcPr>
          <w:p>
            <w:pPr>
              <w:spacing w:after="0"/>
            </w:pPr>
            <w:r>
              <w:rPr>
                <w:rFonts w:ascii="Arial" w:hAnsi="Arial" w:eastAsia="Arial"/>
                <w:b w:val="0"/>
                <w:color w:val="000000"/>
                <w:sz w:val="24"/>
              </w:rPr>
              <w:t>Un componente es dueño de cada defecto</w:t>
            </w:r>
          </w:p>
        </w:tc>
        <w:tc>
          <w:tcPr>
            <w:tcW w:type="dxa" w:w="3721"/>
          </w:tcPr>
          <w:p>
            <w:pPr>
              <w:spacing w:after="0"/>
            </w:pPr>
            <w:r>
              <w:rPr>
                <w:rFonts w:ascii="Arial" w:hAnsi="Arial" w:eastAsia="Arial"/>
                <w:b w:val="0"/>
                <w:color w:val="000000"/>
                <w:sz w:val="24"/>
              </w:rPr>
              <w:t>order-summary.spec.ts</w:t>
            </w:r>
            <w:r>
              <w:rPr>
                <w:rFonts w:ascii="Arial" w:hAnsi="Arial" w:eastAsia="Arial"/>
                <w:b w:val="0"/>
                <w:color w:val="000000"/>
                <w:sz w:val="24"/>
              </w:rPr>
              <w:t xml:space="preserve">, </w:t>
            </w:r>
            <w:r>
              <w:rPr>
                <w:rFonts w:ascii="Arial" w:hAnsi="Arial" w:eastAsia="Arial"/>
                <w:b w:val="0"/>
                <w:color w:val="000000"/>
                <w:sz w:val="24"/>
              </w:rPr>
              <w:t>screen-rules.spec.ts</w:t>
            </w:r>
          </w:p>
        </w:tc>
      </w:tr>
    </w:tbl>
    <w:p>
      <w:pPr>
        <w:pStyle w:val="Heading2"/>
        <w:keepNext/>
        <w:spacing w:before="160" w:after="80"/>
      </w:pPr>
      <w:r>
        <w:rPr>
          <w:rFonts w:ascii="Arial" w:hAnsi="Arial" w:eastAsia="Arial"/>
          <w:b/>
          <w:color w:val="000000"/>
          <w:sz w:val="24"/>
        </w:rPr>
        <w:t>Límite del alcance</w:t>
      </w:r>
    </w:p>
    <w:p>
      <w:r>
        <w:rPr>
          <w:rFonts w:ascii="Arial" w:hAnsi="Arial" w:eastAsia="Arial"/>
          <w:b w:val="0"/>
          <w:color w:val="000000"/>
          <w:sz w:val="24"/>
        </w:rPr>
        <w:t>SPEC §1 fija el límite. Dentro del alcance están las operaciones de cotización, pedido, historial y lista de productos, el motor de precios con su verificación de cupo, el relay del outbox y la limpieza por retención, la internacionalización en español (por defecto) e inglés, el cliente Angular y la ejecución local con Docker. Fuera del alcance, cada uno con su razón, quedan la autenticación (tenant y cliente llegan en cabeceras), la administración de catálogo y palancas (tiendas, productos y palancas se siembran con changesets de Liquibase), las integraciones reales con push y el ERP (hay fakes detrás de puertos), el carrito en el servidor, el cobro, la cancelación y la liberación de cupo, la revocación de cotizaciones, el despliegue, la infraestructura en la nube y un archivo OpenAPI.</w:t>
      </w:r>
    </w:p>
    <w:p>
      <w:r>
        <w:rPr>
          <w:rFonts w:ascii="Arial" w:hAnsi="Arial" w:eastAsia="Arial"/>
          <w:b w:val="0"/>
          <w:color w:val="000000"/>
          <w:sz w:val="24"/>
        </w:rPr>
        <w:t>El front tiene una única desviación registrada. El 2026-10-15 el dueño del producto amplió la pantalla de resumen de una hora al flujo completo: carrito, cotización, confirmación, pedido y Mis pedidos, con un selector de tienda. El entregable de la API no depende de él ni lo espera, y el tiempo medido queda registrado en tres partes en el README de la API, en "No incluido": la pantalla del enunciado tomó 68 minutos; su contenedor, el stack completo y el paso web del comando de pruebas del espacio de trabajo, 55 minutos; y la ampliación, 3 horas y 1 minuto.</w:t>
      </w:r>
    </w:p>
    <w:p>
      <w:pPr>
        <w:pStyle w:val="Heading2"/>
        <w:keepNext/>
        <w:spacing w:before="160" w:after="80"/>
      </w:pPr>
      <w:r>
        <w:rPr>
          <w:rFonts w:ascii="Arial" w:hAnsi="Arial" w:eastAsia="Arial"/>
          <w:b/>
          <w:color w:val="000000"/>
          <w:sz w:val="24"/>
        </w:rPr>
        <w:t>Fuentes y convenciones de este informe</w:t>
      </w:r>
    </w:p>
    <w:p>
      <w:r>
        <w:rPr>
          <w:rFonts w:ascii="Arial" w:hAnsi="Arial" w:eastAsia="Arial"/>
          <w:b w:val="0"/>
          <w:color w:val="000000"/>
          <w:sz w:val="24"/>
        </w:rPr>
        <w:t xml:space="preserve">Cada afirmación sobre el sistema se verificó leyendo los repositorios: código fuente, changelogs, archivos de Docker y Compose, scripts, READMEs, el conjunto de la especificación y el handoff. Los artefactos del proyecto se citan por su ruta relativa al espacio de trabajo y por sección o código (por ejemplo, SPEC §7.1, DEC-05 o AC-26), porque son el objeto del informe y no literatura. Las obras externas se citan con el estilo autor-fecha de la American Psychological Association (2020). Las figuras son los diagramas generados de </w:t>
      </w:r>
      <w:r>
        <w:rPr>
          <w:rFonts w:ascii="Arial" w:hAnsi="Arial" w:eastAsia="Arial"/>
          <w:b w:val="0"/>
          <w:color w:val="000000"/>
          <w:sz w:val="24"/>
        </w:rPr>
        <w:t>orderflow-engine-docs/diagrams/</w:t>
      </w:r>
      <w:r>
        <w:rPr>
          <w:rFonts w:ascii="Arial" w:hAnsi="Arial" w:eastAsia="Arial"/>
          <w:b w:val="0"/>
          <w:color w:val="000000"/>
          <w:sz w:val="24"/>
        </w:rPr>
        <w:t xml:space="preserve">, numerados por primera aparición, así que la Figura 1 es </w:t>
      </w:r>
      <w:r>
        <w:rPr>
          <w:rFonts w:ascii="Arial" w:hAnsi="Arial" w:eastAsia="Arial"/>
          <w:b w:val="0"/>
          <w:color w:val="000000"/>
          <w:sz w:val="24"/>
        </w:rPr>
        <w:t>01-runtime-topology</w:t>
      </w:r>
      <w:r>
        <w:rPr>
          <w:rFonts w:ascii="Arial" w:hAnsi="Arial" w:eastAsia="Arial"/>
          <w:b w:val="0"/>
          <w:color w:val="000000"/>
          <w:sz w:val="24"/>
        </w:rPr>
        <w:t xml:space="preserve"> y la Figura 9 es </w:t>
      </w:r>
      <w:r>
        <w:rPr>
          <w:rFonts w:ascii="Arial" w:hAnsi="Arial" w:eastAsia="Arial"/>
          <w:b w:val="0"/>
          <w:color w:val="000000"/>
          <w:sz w:val="24"/>
        </w:rPr>
        <w:t>09-outbox-lifecycle</w:t>
      </w:r>
      <w:r>
        <w:rPr>
          <w:rFonts w:ascii="Arial" w:hAnsi="Arial" w:eastAsia="Arial"/>
          <w:b w:val="0"/>
          <w:color w:val="000000"/>
          <w:sz w:val="24"/>
        </w:rPr>
        <w:t xml:space="preserve">; sus rótulos internos están en inglés, como toda la documentación técnica. Las cifras verificadas vienen de la tabla de estado de </w:t>
      </w:r>
      <w:r>
        <w:rPr>
          <w:rFonts w:ascii="Arial" w:hAnsi="Arial" w:eastAsia="Arial"/>
          <w:b w:val="0"/>
          <w:color w:val="000000"/>
          <w:sz w:val="24"/>
        </w:rPr>
        <w:t>orderflow-engine-docs/handoff/HANDOFF.md</w:t>
      </w:r>
      <w:r>
        <w:rPr>
          <w:rFonts w:ascii="Arial" w:hAnsi="Arial" w:eastAsia="Arial"/>
          <w:b w:val="0"/>
          <w:color w:val="000000"/>
          <w:sz w:val="24"/>
        </w:rPr>
        <w:t xml:space="preserve"> §3, el único lugar donde vive el estado verificado.</w:t>
      </w:r>
    </w:p>
    <w:p>
      <w:pPr>
        <w:pStyle w:val="Heading1"/>
        <w:keepNext/>
        <w:spacing w:before="0" w:after="80"/>
      </w:pPr>
      <w:r>
        <w:rPr>
          <w:rFonts w:ascii="Arial" w:hAnsi="Arial" w:eastAsia="Arial"/>
          <w:b/>
          <w:color w:val="000000"/>
          <w:sz w:val="24"/>
        </w:rPr>
        <w:t>Visión general del sistema</w:t>
      </w:r>
    </w:p>
    <w:p>
      <w:pPr>
        <w:pStyle w:val="Heading2"/>
        <w:keepNext/>
        <w:spacing w:before="160" w:after="80"/>
      </w:pPr>
      <w:r>
        <w:rPr>
          <w:rFonts w:ascii="Arial" w:hAnsi="Arial" w:eastAsia="Arial"/>
          <w:b/>
          <w:color w:val="000000"/>
          <w:sz w:val="24"/>
        </w:rPr>
        <w:t>Topología de ejecución</w:t>
      </w:r>
    </w:p>
    <w:p>
      <w:r>
        <w:rPr>
          <w:rFonts w:ascii="Arial" w:hAnsi="Arial" w:eastAsia="Arial"/>
          <w:b w:val="0"/>
          <w:color w:val="000000"/>
          <w:sz w:val="24"/>
        </w:rPr>
        <w:t xml:space="preserve">En ejecución, el sistema tiene un servicio desplegable, una base de datos y un cliente web. Como muestra la Figura 1, el navegador habla solo con el contenedor web, cuyo nginx sirve el cliente Angular compilado y reenvía </w:t>
      </w:r>
      <w:r>
        <w:rPr>
          <w:rFonts w:ascii="Arial" w:hAnsi="Arial" w:eastAsia="Arial"/>
          <w:b w:val="0"/>
          <w:color w:val="000000"/>
          <w:sz w:val="24"/>
        </w:rPr>
        <w:t>/api/</w:t>
      </w:r>
      <w:r>
        <w:rPr>
          <w:rFonts w:ascii="Arial" w:hAnsi="Arial" w:eastAsia="Arial"/>
          <w:b w:val="0"/>
          <w:color w:val="000000"/>
          <w:sz w:val="24"/>
        </w:rPr>
        <w:t xml:space="preserve"> al servicio. El servicio contiene el adaptador web, los casos de uso, el motor de precios puro, el adaptador de persistencia y el relay del outbox. PostgreSQL es la única fuente de verdad. Push y el ERP solo se alcanzan desde el relay, después del commit del pedido (principios P-04 y P-05).</w:t>
      </w:r>
    </w:p>
    <w:p>
      <w:pPr>
        <w:keepNext/>
        <w:spacing w:before="120" w:after="40"/>
        <w:jc w:val="center"/>
      </w:pPr>
      <w:r>
        <w:drawing>
          <wp:inline xmlns:a="http://schemas.openxmlformats.org/drawingml/2006/main" xmlns:pic="http://schemas.openxmlformats.org/drawingml/2006/picture" distT="0" distB="0" distL="0" distR="0">
            <wp:extent cx="6120130" cy="3697579"/>
            <wp:docPr id="1" name="Picture 1"/>
            <wp:cNvGraphicFramePr>
              <a:graphicFrameLocks noChangeAspect="1"/>
            </wp:cNvGraphicFramePr>
            <a:graphic>
              <a:graphicData uri="http://schemas.openxmlformats.org/drawingml/2006/picture">
                <pic:pic>
                  <pic:nvPicPr>
                    <pic:cNvPr id="0" name="01-runtime-topology.png"/>
                    <pic:cNvPicPr/>
                  </pic:nvPicPr>
                  <pic:blipFill>
                    <a:blip r:embed="rId10"/>
                    <a:stretch>
                      <a:fillRect/>
                    </a:stretch>
                  </pic:blipFill>
                  <pic:spPr>
                    <a:xfrm>
                      <a:off x="0" y="0"/>
                      <a:ext cx="6120130" cy="3697579"/>
                    </a:xfrm>
                    <a:prstGeom prst="rect"/>
                  </pic:spPr>
                </pic:pic>
              </a:graphicData>
            </a:graphic>
          </wp:inline>
        </w:drawing>
      </w:r>
    </w:p>
    <w:p>
      <w:pPr>
        <w:spacing w:after="160"/>
        <w:jc w:val="center"/>
      </w:pPr>
      <w:r>
        <w:rPr>
          <w:rFonts w:ascii="Arial" w:hAnsi="Arial" w:eastAsia="Arial"/>
          <w:b/>
          <w:color w:val="000000"/>
          <w:sz w:val="24"/>
        </w:rPr>
        <w:t>Figura 1.</w:t>
      </w:r>
      <w:r>
        <w:rPr>
          <w:rFonts w:ascii="Arial" w:hAnsi="Arial" w:eastAsia="Arial"/>
          <w:b w:val="0"/>
          <w:color w:val="000000"/>
          <w:sz w:val="24"/>
        </w:rPr>
        <w:t xml:space="preserve"> </w:t>
      </w:r>
      <w:r>
        <w:rPr>
          <w:rFonts w:ascii="Arial" w:hAnsi="Arial" w:eastAsia="Arial"/>
          <w:b w:val="0"/>
          <w:color w:val="000000"/>
          <w:sz w:val="24"/>
        </w:rPr>
        <w:t>Topología de ejecución: un servicio, una base de datos y efectos solo a través del outbox</w:t>
      </w:r>
    </w:p>
    <w:p>
      <w:r>
        <w:rPr>
          <w:rFonts w:ascii="Arial" w:hAnsi="Arial" w:eastAsia="Arial"/>
          <w:b w:val="0"/>
          <w:color w:val="000000"/>
          <w:sz w:val="24"/>
        </w:rPr>
        <w:t xml:space="preserve">La Tabla 2 lista los elementos de ejecución del stack completo que levanta </w:t>
      </w:r>
      <w:r>
        <w:rPr>
          <w:rFonts w:ascii="Arial" w:hAnsi="Arial" w:eastAsia="Arial"/>
          <w:b w:val="0"/>
          <w:color w:val="000000"/>
          <w:sz w:val="24"/>
        </w:rPr>
        <w:t>orderflow-engine-infra/compose.yaml</w:t>
      </w:r>
      <w:r>
        <w:rPr>
          <w:rFonts w:ascii="Arial" w:hAnsi="Arial" w:eastAsia="Arial"/>
          <w:b w:val="0"/>
          <w:color w:val="000000"/>
          <w:sz w:val="24"/>
        </w:rPr>
        <w:t>.</w:t>
      </w:r>
    </w:p>
    <w:p>
      <w:r>
        <w:rPr>
          <w:rFonts w:ascii="Arial" w:hAnsi="Arial" w:eastAsia="Arial"/>
          <w:b/>
          <w:color w:val="000000"/>
          <w:sz w:val="24"/>
        </w:rPr>
        <w:t>Tabla 2.</w:t>
      </w:r>
      <w:r>
        <w:rPr>
          <w:rFonts w:ascii="Arial" w:hAnsi="Arial" w:eastAsia="Arial"/>
          <w:b w:val="0"/>
          <w:color w:val="000000"/>
          <w:sz w:val="24"/>
        </w:rPr>
        <w:t xml:space="preserve"> Elementos de ejecución del stack completo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8"/>
        <w:gridCol w:w="3085"/>
        <w:gridCol w:w="1852"/>
        <w:gridCol w:w="3013"/>
      </w:tblGrid>
      <w:tr>
        <w:tc>
          <w:tcPr>
            <w:tcW w:type="dxa" w:w="1688"/>
          </w:tcPr>
          <w:p>
            <w:pPr>
              <w:spacing w:after="0"/>
            </w:pPr>
            <w:r>
              <w:rPr>
                <w:rFonts w:ascii="Arial" w:hAnsi="Arial" w:eastAsia="Arial"/>
                <w:b/>
                <w:color w:val="000000"/>
                <w:sz w:val="24"/>
              </w:rPr>
              <w:t>Elemento</w:t>
            </w:r>
          </w:p>
        </w:tc>
        <w:tc>
          <w:tcPr>
            <w:tcW w:type="dxa" w:w="3085"/>
          </w:tcPr>
          <w:p>
            <w:pPr>
              <w:spacing w:after="0"/>
            </w:pPr>
            <w:r>
              <w:rPr>
                <w:rFonts w:ascii="Arial" w:hAnsi="Arial" w:eastAsia="Arial"/>
                <w:b/>
                <w:color w:val="000000"/>
                <w:sz w:val="24"/>
              </w:rPr>
              <w:t>Tecnología</w:t>
            </w:r>
          </w:p>
        </w:tc>
        <w:tc>
          <w:tcPr>
            <w:tcW w:type="dxa" w:w="1852"/>
          </w:tcPr>
          <w:p>
            <w:pPr>
              <w:spacing w:after="0"/>
            </w:pPr>
            <w:r>
              <w:rPr>
                <w:rFonts w:ascii="Arial" w:hAnsi="Arial" w:eastAsia="Arial"/>
                <w:b/>
                <w:color w:val="000000"/>
                <w:sz w:val="24"/>
              </w:rPr>
              <w:t>Puerto</w:t>
            </w:r>
          </w:p>
        </w:tc>
        <w:tc>
          <w:tcPr>
            <w:tcW w:type="dxa" w:w="3013"/>
          </w:tcPr>
          <w:p>
            <w:pPr>
              <w:spacing w:after="0"/>
            </w:pPr>
            <w:r>
              <w:rPr>
                <w:rFonts w:ascii="Arial" w:hAnsi="Arial" w:eastAsia="Arial"/>
                <w:b/>
                <w:color w:val="000000"/>
                <w:sz w:val="24"/>
              </w:rPr>
              <w:t>Responsabilidad</w:t>
            </w:r>
          </w:p>
        </w:tc>
      </w:tr>
      <w:tr>
        <w:tc>
          <w:tcPr>
            <w:tcW w:type="dxa" w:w="1688"/>
          </w:tcPr>
          <w:p>
            <w:pPr>
              <w:spacing w:after="0"/>
            </w:pPr>
            <w:r>
              <w:rPr>
                <w:rFonts w:ascii="Arial" w:hAnsi="Arial" w:eastAsia="Arial"/>
                <w:b w:val="0"/>
                <w:color w:val="000000"/>
                <w:sz w:val="24"/>
              </w:rPr>
              <w:t>Cliente web</w:t>
            </w:r>
          </w:p>
        </w:tc>
        <w:tc>
          <w:tcPr>
            <w:tcW w:type="dxa" w:w="3085"/>
          </w:tcPr>
          <w:p>
            <w:pPr>
              <w:spacing w:after="0"/>
            </w:pPr>
            <w:r>
              <w:rPr>
                <w:rFonts w:ascii="Arial" w:hAnsi="Arial" w:eastAsia="Arial"/>
                <w:b w:val="0"/>
                <w:color w:val="000000"/>
                <w:sz w:val="24"/>
              </w:rPr>
              <w:t>Angular 22.2.3, servido por nginx-unprivileged 1.30.6</w:t>
            </w:r>
          </w:p>
        </w:tc>
        <w:tc>
          <w:tcPr>
            <w:tcW w:type="dxa" w:w="1852"/>
          </w:tcPr>
          <w:p>
            <w:pPr>
              <w:spacing w:after="0"/>
            </w:pPr>
            <w:r>
              <w:rPr>
                <w:rFonts w:ascii="Arial" w:hAnsi="Arial" w:eastAsia="Arial"/>
                <w:b w:val="0"/>
                <w:color w:val="000000"/>
                <w:sz w:val="24"/>
              </w:rPr>
              <w:t>8081 en el host, 8080 dentro del contenedor</w:t>
            </w:r>
          </w:p>
        </w:tc>
        <w:tc>
          <w:tcPr>
            <w:tcW w:type="dxa" w:w="3013"/>
          </w:tcPr>
          <w:p>
            <w:pPr>
              <w:spacing w:after="0"/>
            </w:pPr>
            <w:r>
              <w:rPr>
                <w:rFonts w:ascii="Arial" w:hAnsi="Arial" w:eastAsia="Arial"/>
                <w:b w:val="0"/>
                <w:color w:val="000000"/>
                <w:sz w:val="24"/>
              </w:rPr>
              <w:t xml:space="preserve">Sirve el cliente y reenvía </w:t>
            </w:r>
            <w:r>
              <w:rPr>
                <w:rFonts w:ascii="Arial" w:hAnsi="Arial" w:eastAsia="Arial"/>
                <w:b w:val="0"/>
                <w:color w:val="000000"/>
                <w:sz w:val="24"/>
              </w:rPr>
              <w:t>/api/</w:t>
            </w:r>
            <w:r>
              <w:rPr>
                <w:rFonts w:ascii="Arial" w:hAnsi="Arial" w:eastAsia="Arial"/>
                <w:b w:val="0"/>
                <w:color w:val="000000"/>
                <w:sz w:val="24"/>
              </w:rPr>
              <w:t xml:space="preserve"> al servicio</w:t>
            </w:r>
          </w:p>
        </w:tc>
      </w:tr>
      <w:tr>
        <w:tc>
          <w:tcPr>
            <w:tcW w:type="dxa" w:w="1688"/>
          </w:tcPr>
          <w:p>
            <w:pPr>
              <w:spacing w:after="0"/>
            </w:pPr>
            <w:r>
              <w:rPr>
                <w:rFonts w:ascii="Arial" w:hAnsi="Arial" w:eastAsia="Arial"/>
                <w:b w:val="0"/>
                <w:color w:val="000000"/>
                <w:sz w:val="24"/>
              </w:rPr>
              <w:t>Servicio</w:t>
            </w:r>
          </w:p>
        </w:tc>
        <w:tc>
          <w:tcPr>
            <w:tcW w:type="dxa" w:w="3085"/>
          </w:tcPr>
          <w:p>
            <w:pPr>
              <w:spacing w:after="0"/>
            </w:pPr>
            <w:r>
              <w:rPr>
                <w:rFonts w:ascii="Arial" w:hAnsi="Arial" w:eastAsia="Arial"/>
                <w:b w:val="0"/>
                <w:color w:val="000000"/>
                <w:sz w:val="24"/>
              </w:rPr>
              <w:t>Java 21, Spring Boot 4.1.1</w:t>
            </w:r>
          </w:p>
        </w:tc>
        <w:tc>
          <w:tcPr>
            <w:tcW w:type="dxa" w:w="1852"/>
          </w:tcPr>
          <w:p>
            <w:pPr>
              <w:spacing w:after="0"/>
            </w:pPr>
            <w:r>
              <w:rPr>
                <w:rFonts w:ascii="Arial" w:hAnsi="Arial" w:eastAsia="Arial"/>
                <w:b w:val="0"/>
                <w:color w:val="000000"/>
                <w:sz w:val="24"/>
              </w:rPr>
              <w:t>8080</w:t>
            </w:r>
          </w:p>
        </w:tc>
        <w:tc>
          <w:tcPr>
            <w:tcW w:type="dxa" w:w="3013"/>
          </w:tcPr>
          <w:p>
            <w:pPr>
              <w:spacing w:after="0"/>
            </w:pPr>
            <w:r>
              <w:rPr>
                <w:rFonts w:ascii="Arial" w:hAnsi="Arial" w:eastAsia="Arial"/>
                <w:b w:val="0"/>
                <w:color w:val="000000"/>
                <w:sz w:val="24"/>
              </w:rPr>
              <w:t>Cotiza carritos, sella cotizaciones, confirma pedidos, sirve el historial y la lista de productos, entrega los eventos del outbox y ejecuta la limpieza</w:t>
            </w:r>
          </w:p>
        </w:tc>
      </w:tr>
      <w:tr>
        <w:tc>
          <w:tcPr>
            <w:tcW w:type="dxa" w:w="1688"/>
          </w:tcPr>
          <w:p>
            <w:pPr>
              <w:spacing w:after="0"/>
            </w:pPr>
            <w:r>
              <w:rPr>
                <w:rFonts w:ascii="Arial" w:hAnsi="Arial" w:eastAsia="Arial"/>
                <w:b w:val="0"/>
                <w:color w:val="000000"/>
                <w:sz w:val="24"/>
              </w:rPr>
              <w:t>Base de datos</w:t>
            </w:r>
          </w:p>
        </w:tc>
        <w:tc>
          <w:tcPr>
            <w:tcW w:type="dxa" w:w="3085"/>
          </w:tcPr>
          <w:p>
            <w:pPr>
              <w:spacing w:after="0"/>
            </w:pPr>
            <w:r>
              <w:rPr>
                <w:rFonts w:ascii="Arial" w:hAnsi="Arial" w:eastAsia="Arial"/>
                <w:b w:val="0"/>
                <w:color w:val="000000"/>
                <w:sz w:val="24"/>
              </w:rPr>
              <w:t>PostgreSQL 17</w:t>
            </w:r>
          </w:p>
        </w:tc>
        <w:tc>
          <w:tcPr>
            <w:tcW w:type="dxa" w:w="1852"/>
          </w:tcPr>
          <w:p>
            <w:pPr>
              <w:spacing w:after="0"/>
            </w:pPr>
            <w:r>
              <w:rPr>
                <w:rFonts w:ascii="Arial" w:hAnsi="Arial" w:eastAsia="Arial"/>
                <w:b w:val="0"/>
                <w:color w:val="000000"/>
                <w:sz w:val="24"/>
              </w:rPr>
              <w:t>No se publica en el host</w:t>
            </w:r>
          </w:p>
        </w:tc>
        <w:tc>
          <w:tcPr>
            <w:tcW w:type="dxa" w:w="3013"/>
          </w:tcPr>
          <w:p>
            <w:pPr>
              <w:spacing w:after="0"/>
            </w:pPr>
            <w:r>
              <w:rPr>
                <w:rFonts w:ascii="Arial" w:hAnsi="Arial" w:eastAsia="Arial"/>
                <w:b w:val="0"/>
                <w:color w:val="000000"/>
                <w:sz w:val="24"/>
              </w:rPr>
              <w:t>Catálogo, palancas, cupo, cotizaciones, pedidos, claves de idempotencia y outbox</w:t>
            </w:r>
          </w:p>
        </w:tc>
      </w:tr>
      <w:tr>
        <w:tc>
          <w:tcPr>
            <w:tcW w:type="dxa" w:w="1688"/>
          </w:tcPr>
          <w:p>
            <w:pPr>
              <w:spacing w:after="0"/>
            </w:pPr>
            <w:r>
              <w:rPr>
                <w:rFonts w:ascii="Arial" w:hAnsi="Arial" w:eastAsia="Arial"/>
                <w:b w:val="0"/>
                <w:color w:val="000000"/>
                <w:sz w:val="24"/>
              </w:rPr>
              <w:t>Gateways de push y ERP</w:t>
            </w:r>
          </w:p>
        </w:tc>
        <w:tc>
          <w:tcPr>
            <w:tcW w:type="dxa" w:w="3085"/>
          </w:tcPr>
          <w:p>
            <w:pPr>
              <w:spacing w:after="0"/>
            </w:pPr>
            <w:r>
              <w:rPr>
                <w:rFonts w:ascii="Arial" w:hAnsi="Arial" w:eastAsia="Arial"/>
                <w:b w:val="0"/>
                <w:color w:val="000000"/>
                <w:sz w:val="24"/>
              </w:rPr>
              <w:t>Adaptadores fake dentro del servicio</w:t>
            </w:r>
          </w:p>
        </w:tc>
        <w:tc>
          <w:tcPr>
            <w:tcW w:type="dxa" w:w="1852"/>
          </w:tcPr>
          <w:p>
            <w:pPr>
              <w:spacing w:after="0"/>
            </w:pPr>
            <w:r>
              <w:rPr>
                <w:rFonts w:ascii="Arial" w:hAnsi="Arial" w:eastAsia="Arial"/>
                <w:b w:val="0"/>
                <w:color w:val="000000"/>
                <w:sz w:val="24"/>
              </w:rPr>
              <w:t>—</w:t>
            </w:r>
          </w:p>
        </w:tc>
        <w:tc>
          <w:tcPr>
            <w:tcW w:type="dxa" w:w="3013"/>
          </w:tcPr>
          <w:p>
            <w:pPr>
              <w:spacing w:after="0"/>
            </w:pPr>
            <w:r>
              <w:rPr>
                <w:rFonts w:ascii="Arial" w:hAnsi="Arial" w:eastAsia="Arial"/>
                <w:b w:val="0"/>
                <w:color w:val="000000"/>
                <w:sz w:val="24"/>
              </w:rPr>
              <w:t xml:space="preserve">Reciben el pedido confirmado, deduplican por </w:t>
            </w:r>
            <w:r>
              <w:rPr>
                <w:rFonts w:ascii="Arial" w:hAnsi="Arial" w:eastAsia="Arial"/>
                <w:b w:val="0"/>
                <w:color w:val="000000"/>
                <w:sz w:val="24"/>
              </w:rPr>
              <w:t>event_id</w:t>
            </w:r>
            <w:r>
              <w:rPr>
                <w:rFonts w:ascii="Arial" w:hAnsi="Arial" w:eastAsia="Arial"/>
                <w:b w:val="0"/>
                <w:color w:val="000000"/>
                <w:sz w:val="24"/>
              </w:rPr>
              <w:t xml:space="preserve"> y se les puede ordenar que fallen</w:t>
            </w:r>
          </w:p>
        </w:tc>
      </w:tr>
    </w:tbl>
    <w:p>
      <w:pPr>
        <w:pStyle w:val="Heading2"/>
        <w:keepNext/>
        <w:spacing w:before="160" w:after="80"/>
      </w:pPr>
      <w:r>
        <w:rPr>
          <w:rFonts w:ascii="Arial" w:hAnsi="Arial" w:eastAsia="Arial"/>
          <w:b/>
          <w:color w:val="000000"/>
          <w:sz w:val="24"/>
        </w:rPr>
        <w:t>Repositorios del espacio de trabajo</w:t>
      </w:r>
    </w:p>
    <w:p>
      <w:r>
        <w:rPr>
          <w:rFonts w:ascii="Arial" w:hAnsi="Arial" w:eastAsia="Arial"/>
          <w:b w:val="0"/>
          <w:color w:val="000000"/>
          <w:sz w:val="24"/>
        </w:rPr>
        <w:t xml:space="preserve">El espacio de trabajo son seis carpetas hermanas, cada una un repositorio de GitHub, privado durante el trabajo y público en la entrega, con su propio README en inglés y español y una licencia MIT. Como muestra la Figura 2, la especificación de </w:t>
      </w:r>
      <w:r>
        <w:rPr>
          <w:rFonts w:ascii="Arial" w:hAnsi="Arial" w:eastAsia="Arial"/>
          <w:b w:val="0"/>
          <w:color w:val="000000"/>
          <w:sz w:val="24"/>
        </w:rPr>
        <w:t>orderflow-engine-docs</w:t>
      </w:r>
      <w:r>
        <w:rPr>
          <w:rFonts w:ascii="Arial" w:hAnsi="Arial" w:eastAsia="Arial"/>
          <w:b w:val="0"/>
          <w:color w:val="000000"/>
          <w:sz w:val="24"/>
        </w:rPr>
        <w:t xml:space="preserve"> gobierna a todos, </w:t>
      </w:r>
      <w:r>
        <w:rPr>
          <w:rFonts w:ascii="Arial" w:hAnsi="Arial" w:eastAsia="Arial"/>
          <w:b w:val="0"/>
          <w:color w:val="000000"/>
          <w:sz w:val="24"/>
        </w:rPr>
        <w:t>orderflow-engine-tools</w:t>
      </w:r>
      <w:r>
        <w:rPr>
          <w:rFonts w:ascii="Arial" w:hAnsi="Arial" w:eastAsia="Arial"/>
          <w:b w:val="0"/>
          <w:color w:val="000000"/>
          <w:sz w:val="24"/>
        </w:rPr>
        <w:t xml:space="preserve"> genera las figuras y los entregables que se guardan en el repositorio de documentación, y </w:t>
      </w:r>
      <w:r>
        <w:rPr>
          <w:rFonts w:ascii="Arial" w:hAnsi="Arial" w:eastAsia="Arial"/>
          <w:b w:val="0"/>
          <w:color w:val="000000"/>
          <w:sz w:val="24"/>
        </w:rPr>
        <w:t>orderflow-engine-infra</w:t>
      </w:r>
      <w:r>
        <w:rPr>
          <w:rFonts w:ascii="Arial" w:hAnsi="Arial" w:eastAsia="Arial"/>
          <w:b w:val="0"/>
          <w:color w:val="000000"/>
          <w:sz w:val="24"/>
        </w:rPr>
        <w:t xml:space="preserve"> construye y prueba el servicio y el cliente web. La decisión DEC-15 eligió repositorios separados en lugar de un monorepo porque el servicio, la pantalla, la infraestructura y la documentación se publican, tienen dueño y evolucionan por separado, mientras </w:t>
      </w:r>
      <w:r>
        <w:rPr>
          <w:rFonts w:ascii="Arial" w:hAnsi="Arial" w:eastAsia="Arial"/>
          <w:b w:val="0"/>
          <w:color w:val="000000"/>
          <w:sz w:val="24"/>
        </w:rPr>
        <w:t>orderflow-engine-api</w:t>
      </w:r>
      <w:r>
        <w:rPr>
          <w:rFonts w:ascii="Arial" w:hAnsi="Arial" w:eastAsia="Arial"/>
          <w:b w:val="0"/>
          <w:color w:val="000000"/>
          <w:sz w:val="24"/>
        </w:rPr>
        <w:t xml:space="preserve"> sigue siendo, por sí solo, el entregable.</w:t>
      </w:r>
    </w:p>
    <w:p>
      <w:pPr>
        <w:keepNext/>
        <w:spacing w:before="120" w:after="40"/>
        <w:jc w:val="center"/>
      </w:pPr>
      <w:r>
        <w:drawing>
          <wp:inline xmlns:a="http://schemas.openxmlformats.org/drawingml/2006/main" xmlns:pic="http://schemas.openxmlformats.org/drawingml/2006/picture" distT="0" distB="0" distL="0" distR="0">
            <wp:extent cx="6120130" cy="2996314"/>
            <wp:docPr id="2" name="Picture 2"/>
            <wp:cNvGraphicFramePr>
              <a:graphicFrameLocks noChangeAspect="1"/>
            </wp:cNvGraphicFramePr>
            <a:graphic>
              <a:graphicData uri="http://schemas.openxmlformats.org/drawingml/2006/picture">
                <pic:pic>
                  <pic:nvPicPr>
                    <pic:cNvPr id="0" name="02-workspace-repositories.png"/>
                    <pic:cNvPicPr/>
                  </pic:nvPicPr>
                  <pic:blipFill>
                    <a:blip r:embed="rId11"/>
                    <a:stretch>
                      <a:fillRect/>
                    </a:stretch>
                  </pic:blipFill>
                  <pic:spPr>
                    <a:xfrm>
                      <a:off x="0" y="0"/>
                      <a:ext cx="6120130" cy="2996314"/>
                    </a:xfrm>
                    <a:prstGeom prst="rect"/>
                  </pic:spPr>
                </pic:pic>
              </a:graphicData>
            </a:graphic>
          </wp:inline>
        </w:drawing>
      </w:r>
    </w:p>
    <w:p>
      <w:pPr>
        <w:spacing w:after="160"/>
        <w:jc w:val="center"/>
      </w:pPr>
      <w:r>
        <w:rPr>
          <w:rFonts w:ascii="Arial" w:hAnsi="Arial" w:eastAsia="Arial"/>
          <w:b/>
          <w:color w:val="000000"/>
          <w:sz w:val="24"/>
        </w:rPr>
        <w:t>Figura 2.</w:t>
      </w:r>
      <w:r>
        <w:rPr>
          <w:rFonts w:ascii="Arial" w:hAnsi="Arial" w:eastAsia="Arial"/>
          <w:b w:val="0"/>
          <w:color w:val="000000"/>
          <w:sz w:val="24"/>
        </w:rPr>
        <w:t xml:space="preserve"> </w:t>
      </w:r>
      <w:r>
        <w:rPr>
          <w:rFonts w:ascii="Arial" w:hAnsi="Arial" w:eastAsia="Arial"/>
          <w:b w:val="0"/>
          <w:color w:val="000000"/>
          <w:sz w:val="24"/>
        </w:rPr>
        <w:t>Espacio de trabajo: seis carpetas, cada una un futuro repositorio</w:t>
      </w:r>
    </w:p>
    <w:p>
      <w:r>
        <w:rPr>
          <w:rFonts w:ascii="Arial" w:hAnsi="Arial" w:eastAsia="Arial"/>
          <w:b w:val="0"/>
          <w:color w:val="000000"/>
          <w:sz w:val="24"/>
        </w:rPr>
        <w:t>La Tabla 3 resume el papel de cada repositorio y sus ramas permanentes.</w:t>
      </w:r>
    </w:p>
    <w:p>
      <w:r>
        <w:rPr>
          <w:rFonts w:ascii="Arial" w:hAnsi="Arial" w:eastAsia="Arial"/>
          <w:b/>
          <w:color w:val="000000"/>
          <w:sz w:val="24"/>
        </w:rPr>
        <w:t>Tabla 3.</w:t>
      </w:r>
      <w:r>
        <w:rPr>
          <w:rFonts w:ascii="Arial" w:hAnsi="Arial" w:eastAsia="Arial"/>
          <w:b w:val="0"/>
          <w:color w:val="000000"/>
          <w:sz w:val="24"/>
        </w:rPr>
        <w:t xml:space="preserve"> Repositorios del espacio de trabajo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97"/>
        <w:gridCol w:w="3940"/>
        <w:gridCol w:w="2301"/>
      </w:tblGrid>
      <w:tr>
        <w:tc>
          <w:tcPr>
            <w:tcW w:type="dxa" w:w="3397"/>
          </w:tcPr>
          <w:p>
            <w:pPr>
              <w:spacing w:after="0"/>
            </w:pPr>
            <w:r>
              <w:rPr>
                <w:rFonts w:ascii="Arial" w:hAnsi="Arial" w:eastAsia="Arial"/>
                <w:b/>
                <w:color w:val="000000"/>
                <w:sz w:val="24"/>
              </w:rPr>
              <w:t>Repositorio</w:t>
            </w:r>
          </w:p>
        </w:tc>
        <w:tc>
          <w:tcPr>
            <w:tcW w:type="dxa" w:w="3940"/>
          </w:tcPr>
          <w:p>
            <w:pPr>
              <w:spacing w:after="0"/>
            </w:pPr>
            <w:r>
              <w:rPr>
                <w:rFonts w:ascii="Arial" w:hAnsi="Arial" w:eastAsia="Arial"/>
                <w:b/>
                <w:color w:val="000000"/>
                <w:sz w:val="24"/>
              </w:rPr>
              <w:t>Papel</w:t>
            </w:r>
          </w:p>
        </w:tc>
        <w:tc>
          <w:tcPr>
            <w:tcW w:type="dxa" w:w="2301"/>
          </w:tcPr>
          <w:p>
            <w:pPr>
              <w:spacing w:after="0"/>
            </w:pPr>
            <w:r>
              <w:rPr>
                <w:rFonts w:ascii="Arial" w:hAnsi="Arial" w:eastAsia="Arial"/>
                <w:b/>
                <w:color w:val="000000"/>
                <w:sz w:val="24"/>
              </w:rPr>
              <w:t>Ramas permanentes</w:t>
            </w:r>
          </w:p>
        </w:tc>
      </w:tr>
      <w:tr>
        <w:tc>
          <w:tcPr>
            <w:tcW w:type="dxa" w:w="3397"/>
          </w:tcPr>
          <w:p>
            <w:pPr>
              <w:spacing w:after="0"/>
            </w:pPr>
            <w:r>
              <w:rPr>
                <w:rFonts w:ascii="Arial" w:hAnsi="Arial" w:eastAsia="Arial"/>
                <w:b w:val="0"/>
                <w:color w:val="000000"/>
                <w:sz w:val="24"/>
              </w:rPr>
              <w:t>orderflow-engine-api</w:t>
            </w:r>
          </w:p>
        </w:tc>
        <w:tc>
          <w:tcPr>
            <w:tcW w:type="dxa" w:w="3940"/>
          </w:tcPr>
          <w:p>
            <w:pPr>
              <w:spacing w:after="0"/>
            </w:pPr>
            <w:r>
              <w:rPr>
                <w:rFonts w:ascii="Arial" w:hAnsi="Arial" w:eastAsia="Arial"/>
                <w:b w:val="0"/>
                <w:color w:val="000000"/>
                <w:sz w:val="24"/>
              </w:rPr>
              <w:t>El entregable: servicio, pruebas, comando único, README y ADR</w:t>
            </w:r>
          </w:p>
        </w:tc>
        <w:tc>
          <w:tcPr>
            <w:tcW w:type="dxa" w:w="2301"/>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397"/>
          </w:tcPr>
          <w:p>
            <w:pPr>
              <w:spacing w:after="0"/>
            </w:pPr>
            <w:r>
              <w:rPr>
                <w:rFonts w:ascii="Arial" w:hAnsi="Arial" w:eastAsia="Arial"/>
                <w:b w:val="0"/>
                <w:color w:val="000000"/>
                <w:sz w:val="24"/>
              </w:rPr>
              <w:t>orderflow-engine-web</w:t>
            </w:r>
          </w:p>
        </w:tc>
        <w:tc>
          <w:tcPr>
            <w:tcW w:type="dxa" w:w="3940"/>
          </w:tcPr>
          <w:p>
            <w:pPr>
              <w:spacing w:after="0"/>
            </w:pPr>
            <w:r>
              <w:rPr>
                <w:rFonts w:ascii="Arial" w:hAnsi="Arial" w:eastAsia="Arial"/>
                <w:b w:val="0"/>
                <w:color w:val="000000"/>
                <w:sz w:val="24"/>
              </w:rPr>
              <w:t>El cliente Angular: el resumen del pedido y el flujo alrededor</w:t>
            </w:r>
          </w:p>
        </w:tc>
        <w:tc>
          <w:tcPr>
            <w:tcW w:type="dxa" w:w="2301"/>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397"/>
          </w:tcPr>
          <w:p>
            <w:pPr>
              <w:spacing w:after="0"/>
            </w:pPr>
            <w:r>
              <w:rPr>
                <w:rFonts w:ascii="Arial" w:hAnsi="Arial" w:eastAsia="Arial"/>
                <w:b w:val="0"/>
                <w:color w:val="000000"/>
                <w:sz w:val="24"/>
              </w:rPr>
              <w:t>orderflow-engine-infra</w:t>
            </w:r>
          </w:p>
        </w:tc>
        <w:tc>
          <w:tcPr>
            <w:tcW w:type="dxa" w:w="3940"/>
          </w:tcPr>
          <w:p>
            <w:pPr>
              <w:spacing w:after="0"/>
            </w:pPr>
            <w:r>
              <w:rPr>
                <w:rFonts w:ascii="Arial" w:hAnsi="Arial" w:eastAsia="Arial"/>
                <w:b w:val="0"/>
                <w:color w:val="000000"/>
                <w:sz w:val="24"/>
              </w:rPr>
              <w:t>Compose del stack completo, comando de pruebas del espacio de trabajo, suite de punta a punta</w:t>
            </w:r>
          </w:p>
        </w:tc>
        <w:tc>
          <w:tcPr>
            <w:tcW w:type="dxa" w:w="2301"/>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397"/>
          </w:tcPr>
          <w:p>
            <w:pPr>
              <w:spacing w:after="0"/>
            </w:pPr>
            <w:r>
              <w:rPr>
                <w:rFonts w:ascii="Arial" w:hAnsi="Arial" w:eastAsia="Arial"/>
                <w:b w:val="0"/>
                <w:color w:val="000000"/>
                <w:sz w:val="24"/>
              </w:rPr>
              <w:t>orderflow-engine-docs</w:t>
            </w:r>
          </w:p>
        </w:tc>
        <w:tc>
          <w:tcPr>
            <w:tcW w:type="dxa" w:w="3940"/>
          </w:tcPr>
          <w:p>
            <w:pPr>
              <w:spacing w:after="0"/>
            </w:pPr>
            <w:r>
              <w:rPr>
                <w:rFonts w:ascii="Arial" w:hAnsi="Arial" w:eastAsia="Arial"/>
                <w:b w:val="0"/>
                <w:color w:val="000000"/>
                <w:sz w:val="24"/>
              </w:rPr>
              <w:t>Especificación, gobierno, handoff, figuras, entregables generados</w:t>
            </w:r>
          </w:p>
        </w:tc>
        <w:tc>
          <w:tcPr>
            <w:tcW w:type="dxa" w:w="2301"/>
          </w:tcPr>
          <w:p>
            <w:pPr>
              <w:spacing w:after="0"/>
            </w:pPr>
            <w:r>
              <w:rPr>
                <w:rFonts w:ascii="Arial" w:hAnsi="Arial" w:eastAsia="Arial"/>
                <w:b w:val="0"/>
                <w:color w:val="000000"/>
                <w:sz w:val="24"/>
              </w:rPr>
              <w:t xml:space="preserve">Solo </w:t>
            </w:r>
            <w:r>
              <w:rPr>
                <w:rFonts w:ascii="Arial" w:hAnsi="Arial" w:eastAsia="Arial"/>
                <w:b w:val="0"/>
                <w:color w:val="000000"/>
                <w:sz w:val="24"/>
              </w:rPr>
              <w:t>main</w:t>
            </w:r>
          </w:p>
        </w:tc>
      </w:tr>
      <w:tr>
        <w:tc>
          <w:tcPr>
            <w:tcW w:type="dxa" w:w="3397"/>
          </w:tcPr>
          <w:p>
            <w:pPr>
              <w:spacing w:after="0"/>
            </w:pPr>
            <w:r>
              <w:rPr>
                <w:rFonts w:ascii="Arial" w:hAnsi="Arial" w:eastAsia="Arial"/>
                <w:b w:val="0"/>
                <w:color w:val="000000"/>
                <w:sz w:val="24"/>
              </w:rPr>
              <w:t>orderflow-engine-tools</w:t>
            </w:r>
          </w:p>
        </w:tc>
        <w:tc>
          <w:tcPr>
            <w:tcW w:type="dxa" w:w="3940"/>
          </w:tcPr>
          <w:p>
            <w:pPr>
              <w:spacing w:after="0"/>
            </w:pPr>
            <w:r>
              <w:rPr>
                <w:rFonts w:ascii="Arial" w:hAnsi="Arial" w:eastAsia="Arial"/>
                <w:b w:val="0"/>
                <w:color w:val="000000"/>
                <w:sz w:val="24"/>
              </w:rPr>
              <w:t>Generadores y verificaciones de documentos y repositorios</w:t>
            </w:r>
          </w:p>
        </w:tc>
        <w:tc>
          <w:tcPr>
            <w:tcW w:type="dxa" w:w="2301"/>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r>
        <w:tc>
          <w:tcPr>
            <w:tcW w:type="dxa" w:w="3397"/>
          </w:tcPr>
          <w:p>
            <w:pPr>
              <w:spacing w:after="0"/>
            </w:pPr>
            <w:r>
              <w:rPr>
                <w:rFonts w:ascii="Arial" w:hAnsi="Arial" w:eastAsia="Arial"/>
                <w:b w:val="0"/>
                <w:color w:val="000000"/>
                <w:sz w:val="24"/>
              </w:rPr>
              <w:t>orderflow-engine-app</w:t>
            </w:r>
          </w:p>
        </w:tc>
        <w:tc>
          <w:tcPr>
            <w:tcW w:type="dxa" w:w="3940"/>
          </w:tcPr>
          <w:p>
            <w:pPr>
              <w:spacing w:after="0"/>
            </w:pPr>
            <w:r>
              <w:rPr>
                <w:rFonts w:ascii="Arial" w:hAnsi="Arial" w:eastAsia="Arial"/>
                <w:b w:val="0"/>
                <w:color w:val="000000"/>
                <w:sz w:val="24"/>
              </w:rPr>
              <w:t>Reservado para una futura app móvil; no se construye nada</w:t>
            </w:r>
          </w:p>
        </w:tc>
        <w:tc>
          <w:tcPr>
            <w:tcW w:type="dxa" w:w="2301"/>
          </w:tcPr>
          <w:p>
            <w:pPr>
              <w:spacing w:after="0"/>
            </w:pPr>
            <w:r>
              <w:rPr>
                <w:rFonts w:ascii="Arial" w:hAnsi="Arial" w:eastAsia="Arial"/>
                <w:b w:val="0"/>
                <w:color w:val="000000"/>
                <w:sz w:val="24"/>
              </w:rPr>
              <w:t>main</w:t>
            </w:r>
            <w:r>
              <w:rPr>
                <w:rFonts w:ascii="Arial" w:hAnsi="Arial" w:eastAsia="Arial"/>
                <w:b w:val="0"/>
                <w:color w:val="000000"/>
                <w:sz w:val="24"/>
              </w:rPr>
              <w:t xml:space="preserve">, </w:t>
            </w:r>
            <w:r>
              <w:rPr>
                <w:rFonts w:ascii="Arial" w:hAnsi="Arial" w:eastAsia="Arial"/>
                <w:b w:val="0"/>
                <w:color w:val="000000"/>
                <w:sz w:val="24"/>
              </w:rPr>
              <w:t>dev</w:t>
            </w:r>
          </w:p>
        </w:tc>
      </w:tr>
    </w:tbl>
    <w:p>
      <w:pPr>
        <w:pStyle w:val="Heading1"/>
        <w:keepNext/>
        <w:spacing w:before="0" w:after="80"/>
      </w:pPr>
      <w:r>
        <w:rPr>
          <w:rFonts w:ascii="Arial" w:hAnsi="Arial" w:eastAsia="Arial"/>
          <w:b/>
          <w:color w:val="000000"/>
          <w:sz w:val="24"/>
        </w:rPr>
        <w:t>Inventario de artefactos</w:t>
      </w:r>
    </w:p>
    <w:p>
      <w:r>
        <w:rPr>
          <w:rFonts w:ascii="Arial" w:hAnsi="Arial" w:eastAsia="Arial"/>
          <w:b w:val="0"/>
          <w:color w:val="000000"/>
          <w:sz w:val="24"/>
        </w:rPr>
        <w:t>Esta sección inventaría los artefactos de cada repositorio. Las tablas nombran cada artefacto por su ubicación y dicen qué contiene y por qué existe.</w:t>
      </w:r>
    </w:p>
    <w:p>
      <w:pPr>
        <w:pStyle w:val="Heading2"/>
        <w:keepNext/>
        <w:spacing w:before="160" w:after="80"/>
      </w:pPr>
      <w:r>
        <w:rPr>
          <w:rFonts w:ascii="Arial" w:hAnsi="Arial" w:eastAsia="Arial"/>
          <w:b/>
          <w:color w:val="000000"/>
          <w:sz w:val="24"/>
        </w:rPr>
        <w:t>El repositorio del servicio</w:t>
      </w:r>
    </w:p>
    <w:p>
      <w:r>
        <w:rPr>
          <w:rFonts w:ascii="Arial" w:hAnsi="Arial" w:eastAsia="Arial"/>
          <w:b w:val="0"/>
          <w:color w:val="000000"/>
          <w:sz w:val="24"/>
        </w:rPr>
        <w:t>orderflow-engine-api</w:t>
      </w:r>
      <w:r>
        <w:rPr>
          <w:rFonts w:ascii="Arial" w:hAnsi="Arial" w:eastAsia="Arial"/>
          <w:b w:val="0"/>
          <w:color w:val="000000"/>
          <w:sz w:val="24"/>
        </w:rPr>
        <w:t xml:space="preserve"> contiene todo el código y las pruebas que evalúa el enunciado. Sus fuentes Java viven en </w:t>
      </w:r>
      <w:r>
        <w:rPr>
          <w:rFonts w:ascii="Arial" w:hAnsi="Arial" w:eastAsia="Arial"/>
          <w:b w:val="0"/>
          <w:color w:val="000000"/>
          <w:sz w:val="24"/>
        </w:rPr>
        <w:t>src/main/java/com/orderflow/engine</w:t>
      </w:r>
      <w:r>
        <w:rPr>
          <w:rFonts w:ascii="Arial" w:hAnsi="Arial" w:eastAsia="Arial"/>
          <w:b w:val="0"/>
          <w:color w:val="000000"/>
          <w:sz w:val="24"/>
        </w:rPr>
        <w:t>, y la Tabla 4 las lista junto con la compilación, los recursos, las pruebas y los archivos de contenedor.</w:t>
      </w:r>
    </w:p>
    <w:p>
      <w:r>
        <w:rPr>
          <w:rFonts w:ascii="Arial" w:hAnsi="Arial" w:eastAsia="Arial"/>
          <w:b/>
          <w:color w:val="000000"/>
          <w:sz w:val="24"/>
        </w:rPr>
        <w:t>Tabla 4.</w:t>
      </w:r>
      <w:r>
        <w:rPr>
          <w:rFonts w:ascii="Arial" w:hAnsi="Arial" w:eastAsia="Arial"/>
          <w:b w:val="0"/>
          <w:color w:val="000000"/>
          <w:sz w:val="24"/>
        </w:rPr>
        <w:t xml:space="preserve"> Artefactos de </w:t>
      </w:r>
      <w:r>
        <w:rPr>
          <w:rFonts w:ascii="Arial" w:hAnsi="Arial" w:eastAsia="Arial"/>
          <w:b w:val="0"/>
          <w:color w:val="000000"/>
          <w:sz w:val="24"/>
        </w:rPr>
        <w:t>orderflow-engine-api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5"/>
        <w:gridCol w:w="6063"/>
      </w:tblGrid>
      <w:tr>
        <w:tc>
          <w:tcPr>
            <w:tcW w:type="dxa" w:w="3575"/>
          </w:tcPr>
          <w:p>
            <w:pPr>
              <w:spacing w:after="0"/>
            </w:pPr>
            <w:r>
              <w:rPr>
                <w:rFonts w:ascii="Arial" w:hAnsi="Arial" w:eastAsia="Arial"/>
                <w:b/>
                <w:color w:val="000000"/>
                <w:sz w:val="24"/>
              </w:rPr>
              <w:t>Ubicación</w:t>
            </w:r>
          </w:p>
        </w:tc>
        <w:tc>
          <w:tcPr>
            <w:tcW w:type="dxa" w:w="6063"/>
          </w:tcPr>
          <w:p>
            <w:pPr>
              <w:spacing w:after="0"/>
            </w:pPr>
            <w:r>
              <w:rPr>
                <w:rFonts w:ascii="Arial" w:hAnsi="Arial" w:eastAsia="Arial"/>
                <w:b/>
                <w:color w:val="000000"/>
                <w:sz w:val="24"/>
              </w:rPr>
              <w:t>Contenido y propósito</w:t>
            </w:r>
          </w:p>
        </w:tc>
      </w:tr>
      <w:tr>
        <w:tc>
          <w:tcPr>
            <w:tcW w:type="dxa" w:w="3575"/>
          </w:tcPr>
          <w:p>
            <w:pPr>
              <w:spacing w:after="0"/>
            </w:pPr>
            <w:r>
              <w:rPr>
                <w:rFonts w:ascii="Arial" w:hAnsi="Arial" w:eastAsia="Arial"/>
                <w:b w:val="0"/>
                <w:color w:val="000000"/>
                <w:sz w:val="24"/>
              </w:rPr>
              <w:t>pom.xml</w:t>
            </w:r>
            <w:r>
              <w:rPr>
                <w:rFonts w:ascii="Arial" w:hAnsi="Arial" w:eastAsia="Arial"/>
                <w:b w:val="0"/>
                <w:color w:val="000000"/>
                <w:sz w:val="24"/>
              </w:rPr>
              <w:t xml:space="preserve">, </w:t>
            </w:r>
            <w:r>
              <w:rPr>
                <w:rFonts w:ascii="Arial" w:hAnsi="Arial" w:eastAsia="Arial"/>
                <w:b w:val="0"/>
                <w:color w:val="000000"/>
                <w:sz w:val="24"/>
              </w:rPr>
              <w:t>mvnw</w:t>
            </w:r>
            <w:r>
              <w:rPr>
                <w:rFonts w:ascii="Arial" w:hAnsi="Arial" w:eastAsia="Arial"/>
                <w:b w:val="0"/>
                <w:color w:val="000000"/>
                <w:sz w:val="24"/>
              </w:rPr>
              <w:t xml:space="preserve">, </w:t>
            </w:r>
            <w:r>
              <w:rPr>
                <w:rFonts w:ascii="Arial" w:hAnsi="Arial" w:eastAsia="Arial"/>
                <w:b w:val="0"/>
                <w:color w:val="000000"/>
                <w:sz w:val="24"/>
              </w:rPr>
              <w:t>mvnw.cmd</w:t>
            </w:r>
            <w:r>
              <w:rPr>
                <w:rFonts w:ascii="Arial" w:hAnsi="Arial" w:eastAsia="Arial"/>
                <w:b w:val="0"/>
                <w:color w:val="000000"/>
                <w:sz w:val="24"/>
              </w:rPr>
              <w:t xml:space="preserve">, </w:t>
            </w:r>
            <w:r>
              <w:rPr>
                <w:rFonts w:ascii="Arial" w:hAnsi="Arial" w:eastAsia="Arial"/>
                <w:b w:val="0"/>
                <w:color w:val="000000"/>
                <w:sz w:val="24"/>
              </w:rPr>
              <w:t>.mvn/</w:t>
            </w:r>
          </w:p>
        </w:tc>
        <w:tc>
          <w:tcPr>
            <w:tcW w:type="dxa" w:w="6063"/>
          </w:tcPr>
          <w:p>
            <w:pPr>
              <w:spacing w:after="0"/>
            </w:pPr>
            <w:r>
              <w:rPr>
                <w:rFonts w:ascii="Arial" w:hAnsi="Arial" w:eastAsia="Arial"/>
                <w:b w:val="0"/>
                <w:color w:val="000000"/>
                <w:sz w:val="24"/>
              </w:rPr>
              <w:t xml:space="preserve">Compilación con Maven Wrapper sobre el parent de Spring Boot 4.1.1 para Java 21. </w:t>
            </w:r>
            <w:r>
              <w:rPr>
                <w:rFonts w:ascii="Arial" w:hAnsi="Arial" w:eastAsia="Arial"/>
                <w:b w:val="0"/>
                <w:color w:val="000000"/>
                <w:sz w:val="24"/>
              </w:rPr>
              <w:t>./mvnw verify</w:t>
            </w:r>
            <w:r>
              <w:rPr>
                <w:rFonts w:ascii="Arial" w:hAnsi="Arial" w:eastAsia="Arial"/>
                <w:b w:val="0"/>
                <w:color w:val="000000"/>
                <w:sz w:val="24"/>
              </w:rPr>
              <w:t xml:space="preserve"> ejecuta todas las pruebas y el umbral de cobertura de JaCoCo 0.8.15; el perfil opcional </w:t>
            </w:r>
            <w:r>
              <w:rPr>
                <w:rFonts w:ascii="Arial" w:hAnsi="Arial" w:eastAsia="Arial"/>
                <w:b w:val="0"/>
                <w:color w:val="000000"/>
                <w:sz w:val="24"/>
              </w:rPr>
              <w:t>mutation</w:t>
            </w:r>
            <w:r>
              <w:rPr>
                <w:rFonts w:ascii="Arial" w:hAnsi="Arial" w:eastAsia="Arial"/>
                <w:b w:val="0"/>
                <w:color w:val="000000"/>
                <w:sz w:val="24"/>
              </w:rPr>
              <w:t xml:space="preserve"> ejecuta PIT 1.30.1</w:t>
            </w:r>
          </w:p>
        </w:tc>
      </w:tr>
      <w:tr>
        <w:tc>
          <w:tcPr>
            <w:tcW w:type="dxa" w:w="3575"/>
          </w:tcPr>
          <w:p>
            <w:pPr>
              <w:spacing w:after="0"/>
            </w:pPr>
            <w:r>
              <w:rPr>
                <w:rFonts w:ascii="Arial" w:hAnsi="Arial" w:eastAsia="Arial"/>
                <w:b w:val="0"/>
                <w:color w:val="000000"/>
                <w:sz w:val="24"/>
              </w:rPr>
              <w:t>pricing/domain</w:t>
            </w:r>
          </w:p>
        </w:tc>
        <w:tc>
          <w:tcPr>
            <w:tcW w:type="dxa" w:w="6063"/>
          </w:tcPr>
          <w:p>
            <w:pPr>
              <w:spacing w:after="0"/>
            </w:pPr>
            <w:r>
              <w:rPr>
                <w:rFonts w:ascii="Arial" w:hAnsi="Arial" w:eastAsia="Arial"/>
                <w:b w:val="0"/>
                <w:color w:val="000000"/>
                <w:sz w:val="24"/>
              </w:rPr>
              <w:t>Money</w:t>
            </w:r>
            <w:r>
              <w:rPr>
                <w:rFonts w:ascii="Arial" w:hAnsi="Arial" w:eastAsia="Arial"/>
                <w:b w:val="0"/>
                <w:color w:val="000000"/>
                <w:sz w:val="24"/>
              </w:rPr>
              <w:t xml:space="preserve">, </w:t>
            </w:r>
            <w:r>
              <w:rPr>
                <w:rFonts w:ascii="Arial" w:hAnsi="Arial" w:eastAsia="Arial"/>
                <w:b w:val="0"/>
                <w:color w:val="000000"/>
                <w:sz w:val="24"/>
              </w:rPr>
              <w:t>CurrencyPolicy</w:t>
            </w:r>
            <w:r>
              <w:rPr>
                <w:rFonts w:ascii="Arial" w:hAnsi="Arial" w:eastAsia="Arial"/>
                <w:b w:val="0"/>
                <w:color w:val="000000"/>
                <w:sz w:val="24"/>
              </w:rPr>
              <w:t xml:space="preserve">, </w:t>
            </w:r>
            <w:r>
              <w:rPr>
                <w:rFonts w:ascii="Arial" w:hAnsi="Arial" w:eastAsia="Arial"/>
                <w:b w:val="0"/>
                <w:color w:val="000000"/>
                <w:sz w:val="24"/>
              </w:rPr>
              <w:t>Cart</w:t>
            </w:r>
            <w:r>
              <w:rPr>
                <w:rFonts w:ascii="Arial" w:hAnsi="Arial" w:eastAsia="Arial"/>
                <w:b w:val="0"/>
                <w:color w:val="000000"/>
                <w:sz w:val="24"/>
              </w:rPr>
              <w:t xml:space="preserve">, </w:t>
            </w:r>
            <w:r>
              <w:rPr>
                <w:rFonts w:ascii="Arial" w:hAnsi="Arial" w:eastAsia="Arial"/>
                <w:b w:val="0"/>
                <w:color w:val="000000"/>
                <w:sz w:val="24"/>
              </w:rPr>
              <w:t>CartLine</w:t>
            </w:r>
            <w:r>
              <w:rPr>
                <w:rFonts w:ascii="Arial" w:hAnsi="Arial" w:eastAsia="Arial"/>
                <w:b w:val="0"/>
                <w:color w:val="000000"/>
                <w:sz w:val="24"/>
              </w:rPr>
              <w:t xml:space="preserve">, </w:t>
            </w:r>
            <w:r>
              <w:rPr>
                <w:rFonts w:ascii="Arial" w:hAnsi="Arial" w:eastAsia="Arial"/>
                <w:b w:val="0"/>
                <w:color w:val="000000"/>
                <w:sz w:val="24"/>
              </w:rPr>
              <w:t>CartNormalizer</w:t>
            </w:r>
            <w:r>
              <w:rPr>
                <w:rFonts w:ascii="Arial" w:hAnsi="Arial" w:eastAsia="Arial"/>
                <w:b w:val="0"/>
                <w:color w:val="000000"/>
                <w:sz w:val="24"/>
              </w:rPr>
              <w:t xml:space="preserve">, </w:t>
            </w:r>
            <w:r>
              <w:rPr>
                <w:rFonts w:ascii="Arial" w:hAnsi="Arial" w:eastAsia="Arial"/>
                <w:b w:val="0"/>
                <w:color w:val="000000"/>
                <w:sz w:val="24"/>
              </w:rPr>
              <w:t>PricingSnapshot</w:t>
            </w:r>
            <w:r>
              <w:rPr>
                <w:rFonts w:ascii="Arial" w:hAnsi="Arial" w:eastAsia="Arial"/>
                <w:b w:val="0"/>
                <w:color w:val="000000"/>
                <w:sz w:val="24"/>
              </w:rPr>
              <w:t xml:space="preserve">, </w:t>
            </w:r>
            <w:r>
              <w:rPr>
                <w:rFonts w:ascii="Arial" w:hAnsi="Arial" w:eastAsia="Arial"/>
                <w:b w:val="0"/>
                <w:color w:val="000000"/>
                <w:sz w:val="24"/>
              </w:rPr>
              <w:t>PricingEngine</w:t>
            </w:r>
            <w:r>
              <w:rPr>
                <w:rFonts w:ascii="Arial" w:hAnsi="Arial" w:eastAsia="Arial"/>
                <w:b w:val="0"/>
                <w:color w:val="000000"/>
                <w:sz w:val="24"/>
              </w:rPr>
              <w:t xml:space="preserve">, </w:t>
            </w:r>
            <w:r>
              <w:rPr>
                <w:rFonts w:ascii="Arial" w:hAnsi="Arial" w:eastAsia="Arial"/>
                <w:b w:val="0"/>
                <w:color w:val="000000"/>
                <w:sz w:val="24"/>
              </w:rPr>
              <w:t>Breakdown</w:t>
            </w:r>
            <w:r>
              <w:rPr>
                <w:rFonts w:ascii="Arial" w:hAnsi="Arial" w:eastAsia="Arial"/>
                <w:b w:val="0"/>
                <w:color w:val="000000"/>
                <w:sz w:val="24"/>
              </w:rPr>
              <w:t xml:space="preserve">, </w:t>
            </w:r>
            <w:r>
              <w:rPr>
                <w:rFonts w:ascii="Arial" w:hAnsi="Arial" w:eastAsia="Arial"/>
                <w:b w:val="0"/>
                <w:color w:val="000000"/>
                <w:sz w:val="24"/>
              </w:rPr>
              <w:t>LineBreakdown</w:t>
            </w:r>
            <w:r>
              <w:rPr>
                <w:rFonts w:ascii="Arial" w:hAnsi="Arial" w:eastAsia="Arial"/>
                <w:b w:val="0"/>
                <w:color w:val="000000"/>
                <w:sz w:val="24"/>
              </w:rPr>
              <w:t xml:space="preserve">, </w:t>
            </w:r>
            <w:r>
              <w:rPr>
                <w:rFonts w:ascii="Arial" w:hAnsi="Arial" w:eastAsia="Arial"/>
                <w:b w:val="0"/>
                <w:color w:val="000000"/>
                <w:sz w:val="24"/>
              </w:rPr>
              <w:t>Totals</w:t>
            </w:r>
            <w:r>
              <w:rPr>
                <w:rFonts w:ascii="Arial" w:hAnsi="Arial" w:eastAsia="Arial"/>
                <w:b w:val="0"/>
                <w:color w:val="000000"/>
                <w:sz w:val="24"/>
              </w:rPr>
              <w:t xml:space="preserve">, </w:t>
            </w:r>
            <w:r>
              <w:rPr>
                <w:rFonts w:ascii="Arial" w:hAnsi="Arial" w:eastAsia="Arial"/>
                <w:b w:val="0"/>
                <w:color w:val="000000"/>
                <w:sz w:val="24"/>
              </w:rPr>
              <w:t>Discount</w:t>
            </w:r>
            <w:r>
              <w:rPr>
                <w:rFonts w:ascii="Arial" w:hAnsi="Arial" w:eastAsia="Arial"/>
                <w:b w:val="0"/>
                <w:color w:val="000000"/>
                <w:sz w:val="24"/>
              </w:rPr>
              <w:t xml:space="preserve">, </w:t>
            </w:r>
            <w:r>
              <w:rPr>
                <w:rFonts w:ascii="Arial" w:hAnsi="Arial" w:eastAsia="Arial"/>
                <w:b w:val="0"/>
                <w:color w:val="000000"/>
                <w:sz w:val="24"/>
              </w:rPr>
              <w:t>ComboAllocation</w:t>
            </w:r>
            <w:r>
              <w:rPr>
                <w:rFonts w:ascii="Arial" w:hAnsi="Arial" w:eastAsia="Arial"/>
                <w:b w:val="0"/>
                <w:color w:val="000000"/>
                <w:sz w:val="24"/>
              </w:rPr>
              <w:t xml:space="preserve">, </w:t>
            </w:r>
            <w:r>
              <w:rPr>
                <w:rFonts w:ascii="Arial" w:hAnsi="Arial" w:eastAsia="Arial"/>
                <w:b w:val="0"/>
                <w:color w:val="000000"/>
                <w:sz w:val="24"/>
              </w:rPr>
              <w:t>Gift</w:t>
            </w:r>
          </w:p>
        </w:tc>
      </w:tr>
      <w:tr>
        <w:tc>
          <w:tcPr>
            <w:tcW w:type="dxa" w:w="3575"/>
          </w:tcPr>
          <w:p>
            <w:pPr>
              <w:spacing w:after="0"/>
            </w:pPr>
            <w:r>
              <w:rPr>
                <w:rFonts w:ascii="Arial" w:hAnsi="Arial" w:eastAsia="Arial"/>
                <w:b w:val="0"/>
                <w:color w:val="000000"/>
                <w:sz w:val="24"/>
              </w:rPr>
              <w:t>pricing/domain/lever</w:t>
            </w:r>
          </w:p>
        </w:tc>
        <w:tc>
          <w:tcPr>
            <w:tcW w:type="dxa" w:w="6063"/>
          </w:tcPr>
          <w:p>
            <w:pPr>
              <w:spacing w:after="0"/>
            </w:pPr>
            <w:r>
              <w:rPr>
                <w:rFonts w:ascii="Arial" w:hAnsi="Arial" w:eastAsia="Arial"/>
                <w:b w:val="0"/>
                <w:color w:val="000000"/>
                <w:sz w:val="24"/>
              </w:rPr>
              <w:t xml:space="preserve">Los pasos y reglas de las palancas: </w:t>
            </w:r>
            <w:r>
              <w:rPr>
                <w:rFonts w:ascii="Arial" w:hAnsi="Arial" w:eastAsia="Arial"/>
                <w:b w:val="0"/>
                <w:color w:val="000000"/>
                <w:sz w:val="24"/>
              </w:rPr>
              <w:t>GiftStep</w:t>
            </w:r>
            <w:r>
              <w:rPr>
                <w:rFonts w:ascii="Arial" w:hAnsi="Arial" w:eastAsia="Arial"/>
                <w:b w:val="0"/>
                <w:color w:val="000000"/>
                <w:sz w:val="24"/>
              </w:rPr>
              <w:t xml:space="preserve">, </w:t>
            </w:r>
            <w:r>
              <w:rPr>
                <w:rFonts w:ascii="Arial" w:hAnsi="Arial" w:eastAsia="Arial"/>
                <w:b w:val="0"/>
                <w:color w:val="000000"/>
                <w:sz w:val="24"/>
              </w:rPr>
              <w:t>GiftRule</w:t>
            </w:r>
            <w:r>
              <w:rPr>
                <w:rFonts w:ascii="Arial" w:hAnsi="Arial" w:eastAsia="Arial"/>
                <w:b w:val="0"/>
                <w:color w:val="000000"/>
                <w:sz w:val="24"/>
              </w:rPr>
              <w:t xml:space="preserve">, </w:t>
            </w:r>
            <w:r>
              <w:rPr>
                <w:rFonts w:ascii="Arial" w:hAnsi="Arial" w:eastAsia="Arial"/>
                <w:b w:val="0"/>
                <w:color w:val="000000"/>
                <w:sz w:val="24"/>
              </w:rPr>
              <w:t>GiftTaxPolicy</w:t>
            </w:r>
            <w:r>
              <w:rPr>
                <w:rFonts w:ascii="Arial" w:hAnsi="Arial" w:eastAsia="Arial"/>
                <w:b w:val="0"/>
                <w:color w:val="000000"/>
                <w:sz w:val="24"/>
              </w:rPr>
              <w:t xml:space="preserve">, </w:t>
            </w:r>
            <w:r>
              <w:rPr>
                <w:rFonts w:ascii="Arial" w:hAnsi="Arial" w:eastAsia="Arial"/>
                <w:b w:val="0"/>
                <w:color w:val="000000"/>
                <w:sz w:val="24"/>
              </w:rPr>
              <w:t>ComboStep</w:t>
            </w:r>
            <w:r>
              <w:rPr>
                <w:rFonts w:ascii="Arial" w:hAnsi="Arial" w:eastAsia="Arial"/>
                <w:b w:val="0"/>
                <w:color w:val="000000"/>
                <w:sz w:val="24"/>
              </w:rPr>
              <w:t xml:space="preserve">, </w:t>
            </w:r>
            <w:r>
              <w:rPr>
                <w:rFonts w:ascii="Arial" w:hAnsi="Arial" w:eastAsia="Arial"/>
                <w:b w:val="0"/>
                <w:color w:val="000000"/>
                <w:sz w:val="24"/>
              </w:rPr>
              <w:t>ComboRule</w:t>
            </w:r>
            <w:r>
              <w:rPr>
                <w:rFonts w:ascii="Arial" w:hAnsi="Arial" w:eastAsia="Arial"/>
                <w:b w:val="0"/>
                <w:color w:val="000000"/>
                <w:sz w:val="24"/>
              </w:rPr>
              <w:t xml:space="preserve">, </w:t>
            </w:r>
            <w:r>
              <w:rPr>
                <w:rFonts w:ascii="Arial" w:hAnsi="Arial" w:eastAsia="Arial"/>
                <w:b w:val="0"/>
                <w:color w:val="000000"/>
                <w:sz w:val="24"/>
              </w:rPr>
              <w:t>LargestRemainderAllocator</w:t>
            </w:r>
            <w:r>
              <w:rPr>
                <w:rFonts w:ascii="Arial" w:hAnsi="Arial" w:eastAsia="Arial"/>
                <w:b w:val="0"/>
                <w:color w:val="000000"/>
                <w:sz w:val="24"/>
              </w:rPr>
              <w:t xml:space="preserve">, </w:t>
            </w:r>
            <w:r>
              <w:rPr>
                <w:rFonts w:ascii="Arial" w:hAnsi="Arial" w:eastAsia="Arial"/>
                <w:b w:val="0"/>
                <w:color w:val="000000"/>
                <w:sz w:val="24"/>
              </w:rPr>
              <w:t>TierDiscountStep</w:t>
            </w:r>
            <w:r>
              <w:rPr>
                <w:rFonts w:ascii="Arial" w:hAnsi="Arial" w:eastAsia="Arial"/>
                <w:b w:val="0"/>
                <w:color w:val="000000"/>
                <w:sz w:val="24"/>
              </w:rPr>
              <w:t xml:space="preserve">, </w:t>
            </w:r>
            <w:r>
              <w:rPr>
                <w:rFonts w:ascii="Arial" w:hAnsi="Arial" w:eastAsia="Arial"/>
                <w:b w:val="0"/>
                <w:color w:val="000000"/>
                <w:sz w:val="24"/>
              </w:rPr>
              <w:t>TierRule</w:t>
            </w:r>
          </w:p>
        </w:tc>
      </w:tr>
      <w:tr>
        <w:tc>
          <w:tcPr>
            <w:tcW w:type="dxa" w:w="3575"/>
          </w:tcPr>
          <w:p>
            <w:pPr>
              <w:spacing w:after="0"/>
            </w:pPr>
            <w:r>
              <w:rPr>
                <w:rFonts w:ascii="Arial" w:hAnsi="Arial" w:eastAsia="Arial"/>
                <w:b w:val="0"/>
                <w:color w:val="000000"/>
                <w:sz w:val="24"/>
              </w:rPr>
              <w:t>quoting</w:t>
            </w:r>
          </w:p>
        </w:tc>
        <w:tc>
          <w:tcPr>
            <w:tcW w:type="dxa" w:w="6063"/>
          </w:tcPr>
          <w:p>
            <w:pPr>
              <w:spacing w:after="0"/>
            </w:pPr>
            <w:r>
              <w:rPr>
                <w:rFonts w:ascii="Arial" w:hAnsi="Arial" w:eastAsia="Arial"/>
                <w:b w:val="0"/>
                <w:color w:val="000000"/>
                <w:sz w:val="24"/>
              </w:rPr>
              <w:t>CreateQuoteUseCase</w:t>
            </w:r>
            <w:r>
              <w:rPr>
                <w:rFonts w:ascii="Arial" w:hAnsi="Arial" w:eastAsia="Arial"/>
                <w:b w:val="0"/>
                <w:color w:val="000000"/>
                <w:sz w:val="24"/>
              </w:rPr>
              <w:t xml:space="preserve">, </w:t>
            </w:r>
            <w:r>
              <w:rPr>
                <w:rFonts w:ascii="Arial" w:hAnsi="Arial" w:eastAsia="Arial"/>
                <w:b w:val="0"/>
                <w:color w:val="000000"/>
                <w:sz w:val="24"/>
              </w:rPr>
              <w:t>GetQuoteUseCase</w:t>
            </w:r>
            <w:r>
              <w:rPr>
                <w:rFonts w:ascii="Arial" w:hAnsi="Arial" w:eastAsia="Arial"/>
                <w:b w:val="0"/>
                <w:color w:val="000000"/>
                <w:sz w:val="24"/>
              </w:rPr>
              <w:t xml:space="preserve">, </w:t>
            </w:r>
            <w:r>
              <w:rPr>
                <w:rFonts w:ascii="Arial" w:hAnsi="Arial" w:eastAsia="Arial"/>
                <w:b w:val="0"/>
                <w:color w:val="000000"/>
                <w:sz w:val="24"/>
              </w:rPr>
              <w:t>ListProductsUseCase</w:t>
            </w:r>
            <w:r>
              <w:rPr>
                <w:rFonts w:ascii="Arial" w:hAnsi="Arial" w:eastAsia="Arial"/>
                <w:b w:val="0"/>
                <w:color w:val="000000"/>
                <w:sz w:val="24"/>
              </w:rPr>
              <w:t xml:space="preserve">, el </w:t>
            </w:r>
            <w:r>
              <w:rPr>
                <w:rFonts w:ascii="Arial" w:hAnsi="Arial" w:eastAsia="Arial"/>
                <w:b w:val="0"/>
                <w:color w:val="000000"/>
                <w:sz w:val="24"/>
              </w:rPr>
              <w:t>QuoteStatus</w:t>
            </w:r>
            <w:r>
              <w:rPr>
                <w:rFonts w:ascii="Arial" w:hAnsi="Arial" w:eastAsia="Arial"/>
                <w:b w:val="0"/>
                <w:color w:val="000000"/>
                <w:sz w:val="24"/>
              </w:rPr>
              <w:t xml:space="preserve"> derivado, y los puertos </w:t>
            </w:r>
            <w:r>
              <w:rPr>
                <w:rFonts w:ascii="Arial" w:hAnsi="Arial" w:eastAsia="Arial"/>
                <w:b w:val="0"/>
                <w:color w:val="000000"/>
                <w:sz w:val="24"/>
              </w:rPr>
              <w:t>SnapshotProvider</w:t>
            </w:r>
            <w:r>
              <w:rPr>
                <w:rFonts w:ascii="Arial" w:hAnsi="Arial" w:eastAsia="Arial"/>
                <w:b w:val="0"/>
                <w:color w:val="000000"/>
                <w:sz w:val="24"/>
              </w:rPr>
              <w:t xml:space="preserve">, </w:t>
            </w:r>
            <w:r>
              <w:rPr>
                <w:rFonts w:ascii="Arial" w:hAnsi="Arial" w:eastAsia="Arial"/>
                <w:b w:val="0"/>
                <w:color w:val="000000"/>
                <w:sz w:val="24"/>
              </w:rPr>
              <w:t>QuoteRepository</w:t>
            </w:r>
            <w:r>
              <w:rPr>
                <w:rFonts w:ascii="Arial" w:hAnsi="Arial" w:eastAsia="Arial"/>
                <w:b w:val="0"/>
                <w:color w:val="000000"/>
                <w:sz w:val="24"/>
              </w:rPr>
              <w:t xml:space="preserve">, </w:t>
            </w:r>
            <w:r>
              <w:rPr>
                <w:rFonts w:ascii="Arial" w:hAnsi="Arial" w:eastAsia="Arial"/>
                <w:b w:val="0"/>
                <w:color w:val="000000"/>
                <w:sz w:val="24"/>
              </w:rPr>
              <w:t>CreditAdvisor</w:t>
            </w:r>
            <w:r>
              <w:rPr>
                <w:rFonts w:ascii="Arial" w:hAnsi="Arial" w:eastAsia="Arial"/>
                <w:b w:val="0"/>
                <w:color w:val="000000"/>
                <w:sz w:val="24"/>
              </w:rPr>
              <w:t xml:space="preserve">, </w:t>
            </w:r>
            <w:r>
              <w:rPr>
                <w:rFonts w:ascii="Arial" w:hAnsi="Arial" w:eastAsia="Arial"/>
                <w:b w:val="0"/>
                <w:color w:val="000000"/>
                <w:sz w:val="24"/>
              </w:rPr>
              <w:t>ProductCatalog</w:t>
            </w:r>
          </w:p>
        </w:tc>
      </w:tr>
      <w:tr>
        <w:tc>
          <w:tcPr>
            <w:tcW w:type="dxa" w:w="3575"/>
          </w:tcPr>
          <w:p>
            <w:pPr>
              <w:spacing w:after="0"/>
            </w:pPr>
            <w:r>
              <w:rPr>
                <w:rFonts w:ascii="Arial" w:hAnsi="Arial" w:eastAsia="Arial"/>
                <w:b w:val="0"/>
                <w:color w:val="000000"/>
                <w:sz w:val="24"/>
              </w:rPr>
              <w:t>ordering</w:t>
            </w:r>
          </w:p>
        </w:tc>
        <w:tc>
          <w:tcPr>
            <w:tcW w:type="dxa" w:w="6063"/>
          </w:tcPr>
          <w:p>
            <w:pPr>
              <w:spacing w:after="0"/>
            </w:pPr>
            <w:r>
              <w:rPr>
                <w:rFonts w:ascii="Arial" w:hAnsi="Arial" w:eastAsia="Arial"/>
                <w:b w:val="0"/>
                <w:color w:val="000000"/>
                <w:sz w:val="24"/>
              </w:rPr>
              <w:t>ConfirmOrderUseCase</w:t>
            </w:r>
            <w:r>
              <w:rPr>
                <w:rFonts w:ascii="Arial" w:hAnsi="Arial" w:eastAsia="Arial"/>
                <w:b w:val="0"/>
                <w:color w:val="000000"/>
                <w:sz w:val="24"/>
              </w:rPr>
              <w:t xml:space="preserve">, </w:t>
            </w:r>
            <w:r>
              <w:rPr>
                <w:rFonts w:ascii="Arial" w:hAnsi="Arial" w:eastAsia="Arial"/>
                <w:b w:val="0"/>
                <w:color w:val="000000"/>
                <w:sz w:val="24"/>
              </w:rPr>
              <w:t>GetOrderUseCase</w:t>
            </w:r>
            <w:r>
              <w:rPr>
                <w:rFonts w:ascii="Arial" w:hAnsi="Arial" w:eastAsia="Arial"/>
                <w:b w:val="0"/>
                <w:color w:val="000000"/>
                <w:sz w:val="24"/>
              </w:rPr>
              <w:t xml:space="preserve">, </w:t>
            </w:r>
            <w:r>
              <w:rPr>
                <w:rFonts w:ascii="Arial" w:hAnsi="Arial" w:eastAsia="Arial"/>
                <w:b w:val="0"/>
                <w:color w:val="000000"/>
                <w:sz w:val="24"/>
              </w:rPr>
              <w:t>ListOrdersUseCase</w:t>
            </w:r>
            <w:r>
              <w:rPr>
                <w:rFonts w:ascii="Arial" w:hAnsi="Arial" w:eastAsia="Arial"/>
                <w:b w:val="0"/>
                <w:color w:val="000000"/>
                <w:sz w:val="24"/>
              </w:rPr>
              <w:t xml:space="preserve">, y los puertos </w:t>
            </w:r>
            <w:r>
              <w:rPr>
                <w:rFonts w:ascii="Arial" w:hAnsi="Arial" w:eastAsia="Arial"/>
                <w:b w:val="0"/>
                <w:color w:val="000000"/>
                <w:sz w:val="24"/>
              </w:rPr>
              <w:t>OrderRepository</w:t>
            </w:r>
            <w:r>
              <w:rPr>
                <w:rFonts w:ascii="Arial" w:hAnsi="Arial" w:eastAsia="Arial"/>
                <w:b w:val="0"/>
                <w:color w:val="000000"/>
                <w:sz w:val="24"/>
              </w:rPr>
              <w:t xml:space="preserve">, </w:t>
            </w:r>
            <w:r>
              <w:rPr>
                <w:rFonts w:ascii="Arial" w:hAnsi="Arial" w:eastAsia="Arial"/>
                <w:b w:val="0"/>
                <w:color w:val="000000"/>
                <w:sz w:val="24"/>
              </w:rPr>
              <w:t>CreditLedger</w:t>
            </w:r>
            <w:r>
              <w:rPr>
                <w:rFonts w:ascii="Arial" w:hAnsi="Arial" w:eastAsia="Arial"/>
                <w:b w:val="0"/>
                <w:color w:val="000000"/>
                <w:sz w:val="24"/>
              </w:rPr>
              <w:t xml:space="preserve">, </w:t>
            </w:r>
            <w:r>
              <w:rPr>
                <w:rFonts w:ascii="Arial" w:hAnsi="Arial" w:eastAsia="Arial"/>
                <w:b w:val="0"/>
                <w:color w:val="000000"/>
                <w:sz w:val="24"/>
              </w:rPr>
              <w:t>IdempotencyStore</w:t>
            </w:r>
            <w:r>
              <w:rPr>
                <w:rFonts w:ascii="Arial" w:hAnsi="Arial" w:eastAsia="Arial"/>
                <w:b w:val="0"/>
                <w:color w:val="000000"/>
                <w:sz w:val="24"/>
              </w:rPr>
              <w:t xml:space="preserve">, </w:t>
            </w:r>
            <w:r>
              <w:rPr>
                <w:rFonts w:ascii="Arial" w:hAnsi="Arial" w:eastAsia="Arial"/>
                <w:b w:val="0"/>
                <w:color w:val="000000"/>
                <w:sz w:val="24"/>
              </w:rPr>
              <w:t>OutboxWriter</w:t>
            </w:r>
          </w:p>
        </w:tc>
      </w:tr>
      <w:tr>
        <w:tc>
          <w:tcPr>
            <w:tcW w:type="dxa" w:w="3575"/>
          </w:tcPr>
          <w:p>
            <w:pPr>
              <w:spacing w:after="0"/>
            </w:pPr>
            <w:r>
              <w:rPr>
                <w:rFonts w:ascii="Arial" w:hAnsi="Arial" w:eastAsia="Arial"/>
                <w:b w:val="0"/>
                <w:color w:val="000000"/>
                <w:sz w:val="24"/>
              </w:rPr>
              <w:t>outbox</w:t>
            </w:r>
          </w:p>
        </w:tc>
        <w:tc>
          <w:tcPr>
            <w:tcW w:type="dxa" w:w="6063"/>
          </w:tcPr>
          <w:p>
            <w:pPr>
              <w:spacing w:after="0"/>
            </w:pPr>
            <w:r>
              <w:rPr>
                <w:rFonts w:ascii="Arial" w:hAnsi="Arial" w:eastAsia="Arial"/>
                <w:b w:val="0"/>
                <w:color w:val="000000"/>
                <w:sz w:val="24"/>
              </w:rPr>
              <w:t>OutboxRelay</w:t>
            </w:r>
            <w:r>
              <w:rPr>
                <w:rFonts w:ascii="Arial" w:hAnsi="Arial" w:eastAsia="Arial"/>
                <w:b w:val="0"/>
                <w:color w:val="000000"/>
                <w:sz w:val="24"/>
              </w:rPr>
              <w:t xml:space="preserve">, </w:t>
            </w:r>
            <w:r>
              <w:rPr>
                <w:rFonts w:ascii="Arial" w:hAnsi="Arial" w:eastAsia="Arial"/>
                <w:b w:val="0"/>
                <w:color w:val="000000"/>
                <w:sz w:val="24"/>
              </w:rPr>
              <w:t>BackoffPolicy</w:t>
            </w:r>
            <w:r>
              <w:rPr>
                <w:rFonts w:ascii="Arial" w:hAnsi="Arial" w:eastAsia="Arial"/>
                <w:b w:val="0"/>
                <w:color w:val="000000"/>
                <w:sz w:val="24"/>
              </w:rPr>
              <w:t xml:space="preserve">, </w:t>
            </w:r>
            <w:r>
              <w:rPr>
                <w:rFonts w:ascii="Arial" w:hAnsi="Arial" w:eastAsia="Arial"/>
                <w:b w:val="0"/>
                <w:color w:val="000000"/>
                <w:sz w:val="24"/>
              </w:rPr>
              <w:t>HousekeepingJob</w:t>
            </w:r>
            <w:r>
              <w:rPr>
                <w:rFonts w:ascii="Arial" w:hAnsi="Arial" w:eastAsia="Arial"/>
                <w:b w:val="0"/>
                <w:color w:val="000000"/>
                <w:sz w:val="24"/>
              </w:rPr>
              <w:t xml:space="preserve">, y los puertos </w:t>
            </w:r>
            <w:r>
              <w:rPr>
                <w:rFonts w:ascii="Arial" w:hAnsi="Arial" w:eastAsia="Arial"/>
                <w:b w:val="0"/>
                <w:color w:val="000000"/>
                <w:sz w:val="24"/>
              </w:rPr>
              <w:t>PushNotificationPort</w:t>
            </w:r>
            <w:r>
              <w:rPr>
                <w:rFonts w:ascii="Arial" w:hAnsi="Arial" w:eastAsia="Arial"/>
                <w:b w:val="0"/>
                <w:color w:val="000000"/>
                <w:sz w:val="24"/>
              </w:rPr>
              <w:t xml:space="preserve">, </w:t>
            </w:r>
            <w:r>
              <w:rPr>
                <w:rFonts w:ascii="Arial" w:hAnsi="Arial" w:eastAsia="Arial"/>
                <w:b w:val="0"/>
                <w:color w:val="000000"/>
                <w:sz w:val="24"/>
              </w:rPr>
              <w:t>ErpPublisherPort</w:t>
            </w:r>
            <w:r>
              <w:rPr>
                <w:rFonts w:ascii="Arial" w:hAnsi="Arial" w:eastAsia="Arial"/>
                <w:b w:val="0"/>
                <w:color w:val="000000"/>
                <w:sz w:val="24"/>
              </w:rPr>
              <w:t xml:space="preserve">, </w:t>
            </w:r>
            <w:r>
              <w:rPr>
                <w:rFonts w:ascii="Arial" w:hAnsi="Arial" w:eastAsia="Arial"/>
                <w:b w:val="0"/>
                <w:color w:val="000000"/>
                <w:sz w:val="24"/>
              </w:rPr>
              <w:t>OutboxRepository</w:t>
            </w:r>
            <w:r>
              <w:rPr>
                <w:rFonts w:ascii="Arial" w:hAnsi="Arial" w:eastAsia="Arial"/>
                <w:b w:val="0"/>
                <w:color w:val="000000"/>
                <w:sz w:val="24"/>
              </w:rPr>
              <w:t xml:space="preserve">, </w:t>
            </w:r>
            <w:r>
              <w:rPr>
                <w:rFonts w:ascii="Arial" w:hAnsi="Arial" w:eastAsia="Arial"/>
                <w:b w:val="0"/>
                <w:color w:val="000000"/>
                <w:sz w:val="24"/>
              </w:rPr>
              <w:t>HousekeepingStore</w:t>
            </w:r>
          </w:p>
        </w:tc>
      </w:tr>
      <w:tr>
        <w:tc>
          <w:tcPr>
            <w:tcW w:type="dxa" w:w="3575"/>
          </w:tcPr>
          <w:p>
            <w:pPr>
              <w:spacing w:after="0"/>
            </w:pPr>
            <w:r>
              <w:rPr>
                <w:rFonts w:ascii="Arial" w:hAnsi="Arial" w:eastAsia="Arial"/>
                <w:b w:val="0"/>
                <w:color w:val="000000"/>
                <w:sz w:val="24"/>
              </w:rPr>
              <w:t>adapters/in/web</w:t>
            </w:r>
          </w:p>
        </w:tc>
        <w:tc>
          <w:tcPr>
            <w:tcW w:type="dxa" w:w="6063"/>
          </w:tcPr>
          <w:p>
            <w:pPr>
              <w:spacing w:after="0"/>
            </w:pPr>
            <w:r>
              <w:rPr>
                <w:rFonts w:ascii="Arial" w:hAnsi="Arial" w:eastAsia="Arial"/>
                <w:b w:val="0"/>
                <w:color w:val="000000"/>
                <w:sz w:val="24"/>
              </w:rPr>
              <w:t>QuoteController</w:t>
            </w:r>
            <w:r>
              <w:rPr>
                <w:rFonts w:ascii="Arial" w:hAnsi="Arial" w:eastAsia="Arial"/>
                <w:b w:val="0"/>
                <w:color w:val="000000"/>
                <w:sz w:val="24"/>
              </w:rPr>
              <w:t xml:space="preserve">, </w:t>
            </w:r>
            <w:r>
              <w:rPr>
                <w:rFonts w:ascii="Arial" w:hAnsi="Arial" w:eastAsia="Arial"/>
                <w:b w:val="0"/>
                <w:color w:val="000000"/>
                <w:sz w:val="24"/>
              </w:rPr>
              <w:t>OrderController</w:t>
            </w:r>
            <w:r>
              <w:rPr>
                <w:rFonts w:ascii="Arial" w:hAnsi="Arial" w:eastAsia="Arial"/>
                <w:b w:val="0"/>
                <w:color w:val="000000"/>
                <w:sz w:val="24"/>
              </w:rPr>
              <w:t xml:space="preserve">, </w:t>
            </w:r>
            <w:r>
              <w:rPr>
                <w:rFonts w:ascii="Arial" w:hAnsi="Arial" w:eastAsia="Arial"/>
                <w:b w:val="0"/>
                <w:color w:val="000000"/>
                <w:sz w:val="24"/>
              </w:rPr>
              <w:t>ProductController</w:t>
            </w:r>
            <w:r>
              <w:rPr>
                <w:rFonts w:ascii="Arial" w:hAnsi="Arial" w:eastAsia="Arial"/>
                <w:b w:val="0"/>
                <w:color w:val="000000"/>
                <w:sz w:val="24"/>
              </w:rPr>
              <w:t xml:space="preserve">, los records de petición y respuesta, </w:t>
            </w:r>
            <w:r>
              <w:rPr>
                <w:rFonts w:ascii="Arial" w:hAnsi="Arial" w:eastAsia="Arial"/>
                <w:b w:val="0"/>
                <w:color w:val="000000"/>
                <w:sz w:val="24"/>
              </w:rPr>
              <w:t>ProblemDetailsAdvice</w:t>
            </w:r>
            <w:r>
              <w:rPr>
                <w:rFonts w:ascii="Arial" w:hAnsi="Arial" w:eastAsia="Arial"/>
                <w:b w:val="0"/>
                <w:color w:val="000000"/>
                <w:sz w:val="24"/>
              </w:rPr>
              <w:t xml:space="preserve">, </w:t>
            </w:r>
            <w:r>
              <w:rPr>
                <w:rFonts w:ascii="Arial" w:hAnsi="Arial" w:eastAsia="Arial"/>
                <w:b w:val="0"/>
                <w:color w:val="000000"/>
                <w:sz w:val="24"/>
              </w:rPr>
              <w:t>ErrorCode</w:t>
            </w:r>
            <w:r>
              <w:rPr>
                <w:rFonts w:ascii="Arial" w:hAnsi="Arial" w:eastAsia="Arial"/>
                <w:b w:val="0"/>
                <w:color w:val="000000"/>
                <w:sz w:val="24"/>
              </w:rPr>
              <w:t xml:space="preserve">, </w:t>
            </w:r>
            <w:r>
              <w:rPr>
                <w:rFonts w:ascii="Arial" w:hAnsi="Arial" w:eastAsia="Arial"/>
                <w:b w:val="0"/>
                <w:color w:val="000000"/>
                <w:sz w:val="24"/>
              </w:rPr>
              <w:t>CorrelationIdFilter</w:t>
            </w:r>
            <w:r>
              <w:rPr>
                <w:rFonts w:ascii="Arial" w:hAnsi="Arial" w:eastAsia="Arial"/>
                <w:b w:val="0"/>
                <w:color w:val="000000"/>
                <w:sz w:val="24"/>
              </w:rPr>
              <w:t xml:space="preserve">, </w:t>
            </w:r>
            <w:r>
              <w:rPr>
                <w:rFonts w:ascii="Arial" w:hAnsi="Arial" w:eastAsia="Arial"/>
                <w:b w:val="0"/>
                <w:color w:val="000000"/>
                <w:sz w:val="24"/>
              </w:rPr>
              <w:t>LocaleConfig</w:t>
            </w:r>
            <w:r>
              <w:rPr>
                <w:rFonts w:ascii="Arial" w:hAnsi="Arial" w:eastAsia="Arial"/>
                <w:b w:val="0"/>
                <w:color w:val="000000"/>
                <w:sz w:val="24"/>
              </w:rPr>
              <w:t xml:space="preserve">, </w:t>
            </w:r>
            <w:r>
              <w:rPr>
                <w:rFonts w:ascii="Arial" w:hAnsi="Arial" w:eastAsia="Arial"/>
                <w:b w:val="0"/>
                <w:color w:val="000000"/>
                <w:sz w:val="24"/>
              </w:rPr>
              <w:t>RequestHash</w:t>
            </w:r>
          </w:p>
        </w:tc>
      </w:tr>
      <w:tr>
        <w:tc>
          <w:tcPr>
            <w:tcW w:type="dxa" w:w="3575"/>
          </w:tcPr>
          <w:p>
            <w:pPr>
              <w:spacing w:after="0"/>
            </w:pPr>
            <w:r>
              <w:rPr>
                <w:rFonts w:ascii="Arial" w:hAnsi="Arial" w:eastAsia="Arial"/>
                <w:b w:val="0"/>
                <w:color w:val="000000"/>
                <w:sz w:val="24"/>
              </w:rPr>
              <w:t>adapters/out/persistence</w:t>
            </w:r>
          </w:p>
        </w:tc>
        <w:tc>
          <w:tcPr>
            <w:tcW w:type="dxa" w:w="6063"/>
          </w:tcPr>
          <w:p>
            <w:pPr>
              <w:spacing w:after="0"/>
            </w:pPr>
            <w:r>
              <w:rPr>
                <w:rFonts w:ascii="Arial" w:hAnsi="Arial" w:eastAsia="Arial"/>
                <w:b w:val="0"/>
                <w:color w:val="000000"/>
                <w:sz w:val="24"/>
              </w:rPr>
              <w:t xml:space="preserve">Repositorios con </w:t>
            </w:r>
            <w:r>
              <w:rPr>
                <w:rFonts w:ascii="Arial" w:hAnsi="Arial" w:eastAsia="Arial"/>
                <w:b w:val="0"/>
                <w:color w:val="000000"/>
                <w:sz w:val="24"/>
              </w:rPr>
              <w:t>JdbcClient</w:t>
            </w:r>
            <w:r>
              <w:rPr>
                <w:rFonts w:ascii="Arial" w:hAnsi="Arial" w:eastAsia="Arial"/>
                <w:b w:val="0"/>
                <w:color w:val="000000"/>
                <w:sz w:val="24"/>
              </w:rPr>
              <w:t xml:space="preserve">, SQL explícito y bloqueos, </w:t>
            </w:r>
            <w:r>
              <w:rPr>
                <w:rFonts w:ascii="Arial" w:hAnsi="Arial" w:eastAsia="Arial"/>
                <w:b w:val="0"/>
                <w:color w:val="000000"/>
                <w:sz w:val="24"/>
              </w:rPr>
              <w:t>LockWaits</w:t>
            </w:r>
            <w:r>
              <w:rPr>
                <w:rFonts w:ascii="Arial" w:hAnsi="Arial" w:eastAsia="Arial"/>
                <w:b w:val="0"/>
                <w:color w:val="000000"/>
                <w:sz w:val="24"/>
              </w:rPr>
              <w:t xml:space="preserve">, </w:t>
            </w:r>
            <w:r>
              <w:rPr>
                <w:rFonts w:ascii="Arial" w:hAnsi="Arial" w:eastAsia="Arial"/>
                <w:b w:val="0"/>
                <w:color w:val="000000"/>
                <w:sz w:val="24"/>
              </w:rPr>
              <w:t>MoneyColumns</w:t>
            </w:r>
            <w:r>
              <w:rPr>
                <w:rFonts w:ascii="Arial" w:hAnsi="Arial" w:eastAsia="Arial"/>
                <w:b w:val="0"/>
                <w:color w:val="000000"/>
                <w:sz w:val="24"/>
              </w:rPr>
              <w:t xml:space="preserve">, </w:t>
            </w:r>
            <w:r>
              <w:rPr>
                <w:rFonts w:ascii="Arial" w:hAnsi="Arial" w:eastAsia="Arial"/>
                <w:b w:val="0"/>
                <w:color w:val="000000"/>
                <w:sz w:val="24"/>
              </w:rPr>
              <w:t>UuidV7Generator</w:t>
            </w:r>
          </w:p>
        </w:tc>
      </w:tr>
      <w:tr>
        <w:tc>
          <w:tcPr>
            <w:tcW w:type="dxa" w:w="3575"/>
          </w:tcPr>
          <w:p>
            <w:pPr>
              <w:spacing w:after="0"/>
            </w:pP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p>
        </w:tc>
        <w:tc>
          <w:tcPr>
            <w:tcW w:type="dxa" w:w="6063"/>
          </w:tcPr>
          <w:p>
            <w:pPr>
              <w:spacing w:after="0"/>
            </w:pPr>
            <w:r>
              <w:rPr>
                <w:rFonts w:ascii="Arial" w:hAnsi="Arial" w:eastAsia="Arial"/>
                <w:b w:val="0"/>
                <w:color w:val="000000"/>
                <w:sz w:val="24"/>
              </w:rPr>
              <w:t>FakePushGateway</w:t>
            </w:r>
            <w:r>
              <w:rPr>
                <w:rFonts w:ascii="Arial" w:hAnsi="Arial" w:eastAsia="Arial"/>
                <w:b w:val="0"/>
                <w:color w:val="000000"/>
                <w:sz w:val="24"/>
              </w:rPr>
              <w:t xml:space="preserve"> y </w:t>
            </w:r>
            <w:r>
              <w:rPr>
                <w:rFonts w:ascii="Arial" w:hAnsi="Arial" w:eastAsia="Arial"/>
                <w:b w:val="0"/>
                <w:color w:val="000000"/>
                <w:sz w:val="24"/>
              </w:rPr>
              <w:t>FakeErpGateway</w:t>
            </w:r>
            <w:r>
              <w:rPr>
                <w:rFonts w:ascii="Arial" w:hAnsi="Arial" w:eastAsia="Arial"/>
                <w:b w:val="0"/>
                <w:color w:val="000000"/>
                <w:sz w:val="24"/>
              </w:rPr>
              <w:t xml:space="preserve">, que deduplican por </w:t>
            </w:r>
            <w:r>
              <w:rPr>
                <w:rFonts w:ascii="Arial" w:hAnsi="Arial" w:eastAsia="Arial"/>
                <w:b w:val="0"/>
                <w:color w:val="000000"/>
                <w:sz w:val="24"/>
              </w:rPr>
              <w:t>event_id</w:t>
            </w:r>
            <w:r>
              <w:rPr>
                <w:rFonts w:ascii="Arial" w:hAnsi="Arial" w:eastAsia="Arial"/>
                <w:b w:val="0"/>
                <w:color w:val="000000"/>
                <w:sz w:val="24"/>
              </w:rPr>
              <w:t xml:space="preserve"> y a los que se les puede ordenar que fallen</w:t>
            </w:r>
          </w:p>
        </w:tc>
      </w:tr>
      <w:tr>
        <w:tc>
          <w:tcPr>
            <w:tcW w:type="dxa" w:w="3575"/>
          </w:tcPr>
          <w:p>
            <w:pPr>
              <w:spacing w:after="0"/>
            </w:pPr>
            <w:r>
              <w:rPr>
                <w:rFonts w:ascii="Arial" w:hAnsi="Arial" w:eastAsia="Arial"/>
                <w:b w:val="0"/>
                <w:color w:val="000000"/>
                <w:sz w:val="24"/>
              </w:rPr>
              <w:t>config</w:t>
            </w:r>
          </w:p>
        </w:tc>
        <w:tc>
          <w:tcPr>
            <w:tcW w:type="dxa" w:w="6063"/>
          </w:tcPr>
          <w:p>
            <w:pPr>
              <w:spacing w:after="0"/>
            </w:pPr>
            <w:r>
              <w:rPr>
                <w:rFonts w:ascii="Arial" w:hAnsi="Arial" w:eastAsia="Arial"/>
                <w:b w:val="0"/>
                <w:color w:val="000000"/>
                <w:sz w:val="24"/>
              </w:rPr>
              <w:t xml:space="preserve">La raíz de composición: </w:t>
            </w:r>
            <w:r>
              <w:rPr>
                <w:rFonts w:ascii="Arial" w:hAnsi="Arial" w:eastAsia="Arial"/>
                <w:b w:val="0"/>
                <w:color w:val="000000"/>
                <w:sz w:val="24"/>
              </w:rPr>
              <w:t>QuotingConfig</w:t>
            </w:r>
            <w:r>
              <w:rPr>
                <w:rFonts w:ascii="Arial" w:hAnsi="Arial" w:eastAsia="Arial"/>
                <w:b w:val="0"/>
                <w:color w:val="000000"/>
                <w:sz w:val="24"/>
              </w:rPr>
              <w:t xml:space="preserve">, </w:t>
            </w:r>
            <w:r>
              <w:rPr>
                <w:rFonts w:ascii="Arial" w:hAnsi="Arial" w:eastAsia="Arial"/>
                <w:b w:val="0"/>
                <w:color w:val="000000"/>
                <w:sz w:val="24"/>
              </w:rPr>
              <w:t>OrderingConfig</w:t>
            </w:r>
            <w:r>
              <w:rPr>
                <w:rFonts w:ascii="Arial" w:hAnsi="Arial" w:eastAsia="Arial"/>
                <w:b w:val="0"/>
                <w:color w:val="000000"/>
                <w:sz w:val="24"/>
              </w:rPr>
              <w:t xml:space="preserve">, </w:t>
            </w:r>
            <w:r>
              <w:rPr>
                <w:rFonts w:ascii="Arial" w:hAnsi="Arial" w:eastAsia="Arial"/>
                <w:b w:val="0"/>
                <w:color w:val="000000"/>
                <w:sz w:val="24"/>
              </w:rPr>
              <w:t>OutboxConfig</w:t>
            </w:r>
            <w:r>
              <w:rPr>
                <w:rFonts w:ascii="Arial" w:hAnsi="Arial" w:eastAsia="Arial"/>
                <w:b w:val="0"/>
                <w:color w:val="000000"/>
                <w:sz w:val="24"/>
              </w:rPr>
              <w:t xml:space="preserve"> (relay y gauges), </w:t>
            </w:r>
            <w:r>
              <w:rPr>
                <w:rFonts w:ascii="Arial" w:hAnsi="Arial" w:eastAsia="Arial"/>
                <w:b w:val="0"/>
                <w:color w:val="000000"/>
                <w:sz w:val="24"/>
              </w:rPr>
              <w:t>HousekeepingConfig</w:t>
            </w:r>
            <w:r>
              <w:rPr>
                <w:rFonts w:ascii="Arial" w:hAnsi="Arial" w:eastAsia="Arial"/>
                <w:b w:val="0"/>
                <w:color w:val="000000"/>
                <w:sz w:val="24"/>
              </w:rPr>
              <w:t xml:space="preserve">, </w:t>
            </w:r>
            <w:r>
              <w:rPr>
                <w:rFonts w:ascii="Arial" w:hAnsi="Arial" w:eastAsia="Arial"/>
                <w:b w:val="0"/>
                <w:color w:val="000000"/>
                <w:sz w:val="24"/>
              </w:rPr>
              <w:t>TimeConfig</w:t>
            </w:r>
            <w:r>
              <w:rPr>
                <w:rFonts w:ascii="Arial" w:hAnsi="Arial" w:eastAsia="Arial"/>
                <w:b w:val="0"/>
                <w:color w:val="000000"/>
                <w:sz w:val="24"/>
              </w:rPr>
              <w:t xml:space="preserve"> (el </w:t>
            </w:r>
            <w:r>
              <w:rPr>
                <w:rFonts w:ascii="Arial" w:hAnsi="Arial" w:eastAsia="Arial"/>
                <w:b w:val="0"/>
                <w:color w:val="000000"/>
                <w:sz w:val="24"/>
              </w:rPr>
              <w:t>Clock</w:t>
            </w:r>
            <w:r>
              <w:rPr>
                <w:rFonts w:ascii="Arial" w:hAnsi="Arial" w:eastAsia="Arial"/>
                <w:b w:val="0"/>
                <w:color w:val="000000"/>
                <w:sz w:val="24"/>
              </w:rPr>
              <w:t xml:space="preserve"> inyectado) y propiedades tipadas</w:t>
            </w:r>
          </w:p>
        </w:tc>
      </w:tr>
      <w:tr>
        <w:tc>
          <w:tcPr>
            <w:tcW w:type="dxa" w:w="3575"/>
          </w:tcPr>
          <w:p>
            <w:pPr>
              <w:spacing w:after="0"/>
            </w:pPr>
            <w:r>
              <w:rPr>
                <w:rFonts w:ascii="Arial" w:hAnsi="Arial" w:eastAsia="Arial"/>
                <w:b w:val="0"/>
                <w:color w:val="000000"/>
                <w:sz w:val="24"/>
              </w:rPr>
              <w:t>application.yml</w:t>
            </w:r>
            <w:r>
              <w:rPr>
                <w:rFonts w:ascii="Arial" w:hAnsi="Arial" w:eastAsia="Arial"/>
                <w:b w:val="0"/>
                <w:color w:val="000000"/>
                <w:sz w:val="24"/>
              </w:rPr>
              <w:t xml:space="preserve">, </w:t>
            </w:r>
            <w:r>
              <w:rPr>
                <w:rFonts w:ascii="Arial" w:hAnsi="Arial" w:eastAsia="Arial"/>
                <w:b w:val="0"/>
                <w:color w:val="000000"/>
                <w:sz w:val="24"/>
              </w:rPr>
              <w:t>.env.example</w:t>
            </w:r>
          </w:p>
        </w:tc>
        <w:tc>
          <w:tcPr>
            <w:tcW w:type="dxa" w:w="6063"/>
          </w:tcPr>
          <w:p>
            <w:pPr>
              <w:spacing w:after="0"/>
            </w:pPr>
            <w:r>
              <w:rPr>
                <w:rFonts w:ascii="Arial" w:hAnsi="Arial" w:eastAsia="Arial"/>
                <w:b w:val="0"/>
                <w:color w:val="000000"/>
                <w:sz w:val="24"/>
              </w:rPr>
              <w:t xml:space="preserve">Valores por defecto de cada clave </w:t>
            </w:r>
            <w:r>
              <w:rPr>
                <w:rFonts w:ascii="Arial" w:hAnsi="Arial" w:eastAsia="Arial"/>
                <w:b w:val="0"/>
                <w:color w:val="000000"/>
                <w:sz w:val="24"/>
              </w:rPr>
              <w:t>app.*</w:t>
            </w:r>
            <w:r>
              <w:rPr>
                <w:rFonts w:ascii="Arial" w:hAnsi="Arial" w:eastAsia="Arial"/>
                <w:b w:val="0"/>
                <w:color w:val="000000"/>
                <w:sz w:val="24"/>
              </w:rPr>
              <w:t>. La conexión a la base de datos llega solo por variables de entorno, sin secretos por defecto</w:t>
            </w:r>
          </w:p>
        </w:tc>
      </w:tr>
      <w:tr>
        <w:tc>
          <w:tcPr>
            <w:tcW w:type="dxa" w:w="3575"/>
          </w:tcPr>
          <w:p>
            <w:pPr>
              <w:spacing w:after="0"/>
            </w:pPr>
            <w:r>
              <w:rPr>
                <w:rFonts w:ascii="Arial" w:hAnsi="Arial" w:eastAsia="Arial"/>
                <w:b w:val="0"/>
                <w:color w:val="000000"/>
                <w:sz w:val="24"/>
              </w:rPr>
              <w:t>db/changelog</w:t>
            </w:r>
          </w:p>
        </w:tc>
        <w:tc>
          <w:tcPr>
            <w:tcW w:type="dxa" w:w="6063"/>
          </w:tcPr>
          <w:p>
            <w:pPr>
              <w:spacing w:after="0"/>
            </w:pPr>
            <w:r>
              <w:rPr>
                <w:rFonts w:ascii="Arial" w:hAnsi="Arial" w:eastAsia="Arial"/>
                <w:b w:val="0"/>
                <w:color w:val="000000"/>
                <w:sz w:val="24"/>
              </w:rPr>
              <w:t>Un changelog maestro que incluye ocho changelogs (33 changesets) en orden: cinco crean el esquema, uno siembra Colombia y Ecuador, uno renombra las semillas en español y uno agrega Guatemala y Perú</w:t>
            </w:r>
          </w:p>
        </w:tc>
      </w:tr>
      <w:tr>
        <w:tc>
          <w:tcPr>
            <w:tcW w:type="dxa" w:w="3575"/>
          </w:tcPr>
          <w:p>
            <w:pPr>
              <w:spacing w:after="0"/>
            </w:pPr>
            <w:r>
              <w:rPr>
                <w:rFonts w:ascii="Arial" w:hAnsi="Arial" w:eastAsia="Arial"/>
                <w:b w:val="0"/>
                <w:color w:val="000000"/>
                <w:sz w:val="24"/>
              </w:rPr>
              <w:t>i18n</w:t>
            </w:r>
          </w:p>
        </w:tc>
        <w:tc>
          <w:tcPr>
            <w:tcW w:type="dxa" w:w="6063"/>
          </w:tcPr>
          <w:p>
            <w:pPr>
              <w:spacing w:after="0"/>
            </w:pPr>
            <w:r>
              <w:rPr>
                <w:rFonts w:ascii="Arial" w:hAnsi="Arial" w:eastAsia="Arial"/>
                <w:b w:val="0"/>
                <w:color w:val="000000"/>
                <w:sz w:val="24"/>
              </w:rPr>
              <w:t>messages.properties</w:t>
            </w:r>
            <w:r>
              <w:rPr>
                <w:rFonts w:ascii="Arial" w:hAnsi="Arial" w:eastAsia="Arial"/>
                <w:b w:val="0"/>
                <w:color w:val="000000"/>
                <w:sz w:val="24"/>
              </w:rPr>
              <w:t xml:space="preserve"> (base en español), </w:t>
            </w:r>
            <w:r>
              <w:rPr>
                <w:rFonts w:ascii="Arial" w:hAnsi="Arial" w:eastAsia="Arial"/>
                <w:b w:val="0"/>
                <w:color w:val="000000"/>
                <w:sz w:val="24"/>
              </w:rPr>
              <w:t>messages_es.properties</w:t>
            </w:r>
            <w:r>
              <w:rPr>
                <w:rFonts w:ascii="Arial" w:hAnsi="Arial" w:eastAsia="Arial"/>
                <w:b w:val="0"/>
                <w:color w:val="000000"/>
                <w:sz w:val="24"/>
              </w:rPr>
              <w:t xml:space="preserve"> y </w:t>
            </w:r>
            <w:r>
              <w:rPr>
                <w:rFonts w:ascii="Arial" w:hAnsi="Arial" w:eastAsia="Arial"/>
                <w:b w:val="0"/>
                <w:color w:val="000000"/>
                <w:sz w:val="24"/>
              </w:rPr>
              <w:t>messages_en.properties</w:t>
            </w:r>
          </w:p>
        </w:tc>
      </w:tr>
      <w:tr>
        <w:tc>
          <w:tcPr>
            <w:tcW w:type="dxa" w:w="3575"/>
          </w:tcPr>
          <w:p>
            <w:pPr>
              <w:spacing w:after="0"/>
            </w:pPr>
            <w:r>
              <w:rPr>
                <w:rFonts w:ascii="Arial" w:hAnsi="Arial" w:eastAsia="Arial"/>
                <w:b w:val="0"/>
                <w:color w:val="000000"/>
                <w:sz w:val="24"/>
              </w:rPr>
              <w:t>src/test</w:t>
            </w:r>
          </w:p>
        </w:tc>
        <w:tc>
          <w:tcPr>
            <w:tcW w:type="dxa" w:w="6063"/>
          </w:tcPr>
          <w:p>
            <w:pPr>
              <w:spacing w:after="0"/>
            </w:pPr>
            <w:r>
              <w:rPr>
                <w:rFonts w:ascii="Arial" w:hAnsi="Arial" w:eastAsia="Arial"/>
                <w:b w:val="0"/>
                <w:color w:val="000000"/>
                <w:sz w:val="24"/>
              </w:rPr>
              <w:t xml:space="preserve">Pruebas unitarias, golden, de contrato, de integración y de arquitectura, y once carpetas de fixtures golden en </w:t>
            </w:r>
            <w:r>
              <w:rPr>
                <w:rFonts w:ascii="Arial" w:hAnsi="Arial" w:eastAsia="Arial"/>
                <w:b w:val="0"/>
                <w:color w:val="000000"/>
                <w:sz w:val="24"/>
              </w:rPr>
              <w:t>golden/</w:t>
            </w:r>
          </w:p>
        </w:tc>
      </w:tr>
      <w:tr>
        <w:tc>
          <w:tcPr>
            <w:tcW w:type="dxa" w:w="3575"/>
          </w:tcPr>
          <w:p>
            <w:pPr>
              <w:spacing w:after="0"/>
            </w:pPr>
            <w:r>
              <w:rPr>
                <w:rFonts w:ascii="Arial" w:hAnsi="Arial" w:eastAsia="Arial"/>
                <w:b w:val="0"/>
                <w:color w:val="000000"/>
                <w:sz w:val="24"/>
              </w:rPr>
              <w:t>Dockerfile</w:t>
            </w:r>
            <w:r>
              <w:rPr>
                <w:rFonts w:ascii="Arial" w:hAnsi="Arial" w:eastAsia="Arial"/>
                <w:b w:val="0"/>
                <w:color w:val="000000"/>
                <w:sz w:val="24"/>
              </w:rPr>
              <w:t xml:space="preserve">, </w:t>
            </w:r>
            <w:r>
              <w:rPr>
                <w:rFonts w:ascii="Arial" w:hAnsi="Arial" w:eastAsia="Arial"/>
                <w:b w:val="0"/>
                <w:color w:val="000000"/>
                <w:sz w:val="24"/>
              </w:rPr>
              <w:t>compose.yaml</w:t>
            </w:r>
          </w:p>
        </w:tc>
        <w:tc>
          <w:tcPr>
            <w:tcW w:type="dxa" w:w="6063"/>
          </w:tcPr>
          <w:p>
            <w:pPr>
              <w:spacing w:after="0"/>
            </w:pPr>
            <w:r>
              <w:rPr>
                <w:rFonts w:ascii="Arial" w:hAnsi="Arial" w:eastAsia="Arial"/>
                <w:b w:val="0"/>
                <w:color w:val="000000"/>
                <w:sz w:val="24"/>
              </w:rPr>
              <w:t>Una imagen de dos etapas (compilación en JDK 21 con el wrapper, ejecución en JRE 21 con un usuario sin privilegios, una capa por cada capa de Spring Boot) y el servicio con su propio PostgreSQL 17</w:t>
            </w:r>
          </w:p>
        </w:tc>
      </w:tr>
      <w:tr>
        <w:tc>
          <w:tcPr>
            <w:tcW w:type="dxa" w:w="3575"/>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r>
              <w:rPr>
                <w:rFonts w:ascii="Arial" w:hAnsi="Arial" w:eastAsia="Arial"/>
                <w:b w:val="0"/>
                <w:color w:val="000000"/>
                <w:sz w:val="24"/>
              </w:rPr>
              <w:t xml:space="preserve">, </w:t>
            </w:r>
            <w:r>
              <w:rPr>
                <w:rFonts w:ascii="Arial" w:hAnsi="Arial" w:eastAsia="Arial"/>
                <w:b w:val="0"/>
                <w:color w:val="000000"/>
                <w:sz w:val="24"/>
              </w:rPr>
              <w:t>docs/adr/</w:t>
            </w:r>
          </w:p>
        </w:tc>
        <w:tc>
          <w:tcPr>
            <w:tcW w:type="dxa" w:w="6063"/>
          </w:tcPr>
          <w:p>
            <w:pPr>
              <w:spacing w:after="0"/>
            </w:pPr>
            <w:r>
              <w:rPr>
                <w:rFonts w:ascii="Arial" w:hAnsi="Arial" w:eastAsia="Arial"/>
                <w:b w:val="0"/>
                <w:color w:val="000000"/>
                <w:sz w:val="24"/>
              </w:rPr>
              <w:t>Cómo ejecutarlo, orden de las palancas, política de redondeo, modelo de consistencia, golden tests, ADR, no incluido, operación y repositorios; el ADR-0001 en inglés y español</w:t>
            </w:r>
          </w:p>
        </w:tc>
      </w:tr>
    </w:tbl>
    <w:p>
      <w:pPr>
        <w:pStyle w:val="Heading2"/>
        <w:keepNext/>
        <w:spacing w:before="160" w:after="80"/>
      </w:pPr>
      <w:r>
        <w:rPr>
          <w:rFonts w:ascii="Arial" w:hAnsi="Arial" w:eastAsia="Arial"/>
          <w:b/>
          <w:color w:val="000000"/>
          <w:sz w:val="24"/>
        </w:rPr>
        <w:t>El repositorio del cliente web</w:t>
      </w:r>
    </w:p>
    <w:p>
      <w:r>
        <w:rPr>
          <w:rFonts w:ascii="Arial" w:hAnsi="Arial" w:eastAsia="Arial"/>
          <w:b w:val="0"/>
          <w:color w:val="000000"/>
          <w:sz w:val="24"/>
        </w:rPr>
        <w:t>orderflow-engine-web</w:t>
      </w:r>
      <w:r>
        <w:rPr>
          <w:rFonts w:ascii="Arial" w:hAnsi="Arial" w:eastAsia="Arial"/>
          <w:b w:val="0"/>
          <w:color w:val="000000"/>
          <w:sz w:val="24"/>
        </w:rPr>
        <w:t xml:space="preserve"> es una aplicación Angular independiente (DEC-16) que consume la API por rutas relativas </w:t>
      </w:r>
      <w:r>
        <w:rPr>
          <w:rFonts w:ascii="Arial" w:hAnsi="Arial" w:eastAsia="Arial"/>
          <w:b w:val="0"/>
          <w:color w:val="000000"/>
          <w:sz w:val="24"/>
        </w:rPr>
        <w:t>/api/</w:t>
      </w:r>
      <w:r>
        <w:rPr>
          <w:rFonts w:ascii="Arial" w:hAnsi="Arial" w:eastAsia="Arial"/>
          <w:b w:val="0"/>
          <w:color w:val="000000"/>
          <w:sz w:val="24"/>
        </w:rPr>
        <w:t>. La Tabla 5 lista sus artefactos.</w:t>
      </w:r>
    </w:p>
    <w:p>
      <w:r>
        <w:rPr>
          <w:rFonts w:ascii="Arial" w:hAnsi="Arial" w:eastAsia="Arial"/>
          <w:b/>
          <w:color w:val="000000"/>
          <w:sz w:val="24"/>
        </w:rPr>
        <w:t>Tabla 5.</w:t>
      </w:r>
      <w:r>
        <w:rPr>
          <w:rFonts w:ascii="Arial" w:hAnsi="Arial" w:eastAsia="Arial"/>
          <w:b w:val="0"/>
          <w:color w:val="000000"/>
          <w:sz w:val="24"/>
        </w:rPr>
        <w:t xml:space="preserve"> Artefactos de </w:t>
      </w:r>
      <w:r>
        <w:rPr>
          <w:rFonts w:ascii="Arial" w:hAnsi="Arial" w:eastAsia="Arial"/>
          <w:b w:val="0"/>
          <w:color w:val="000000"/>
          <w:sz w:val="24"/>
        </w:rPr>
        <w:t>orderflow-engine-web</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82"/>
        <w:gridCol w:w="5856"/>
      </w:tblGrid>
      <w:tr>
        <w:tc>
          <w:tcPr>
            <w:tcW w:type="dxa" w:w="3782"/>
          </w:tcPr>
          <w:p>
            <w:pPr>
              <w:spacing w:after="0"/>
            </w:pPr>
            <w:r>
              <w:rPr>
                <w:rFonts w:ascii="Arial" w:hAnsi="Arial" w:eastAsia="Arial"/>
                <w:b/>
                <w:color w:val="000000"/>
                <w:sz w:val="24"/>
              </w:rPr>
              <w:t>Ubicación</w:t>
            </w:r>
          </w:p>
        </w:tc>
        <w:tc>
          <w:tcPr>
            <w:tcW w:type="dxa" w:w="5856"/>
          </w:tcPr>
          <w:p>
            <w:pPr>
              <w:spacing w:after="0"/>
            </w:pPr>
            <w:r>
              <w:rPr>
                <w:rFonts w:ascii="Arial" w:hAnsi="Arial" w:eastAsia="Arial"/>
                <w:b/>
                <w:color w:val="000000"/>
                <w:sz w:val="24"/>
              </w:rPr>
              <w:t>Contenido y propósito</w:t>
            </w:r>
          </w:p>
        </w:tc>
      </w:tr>
      <w:tr>
        <w:tc>
          <w:tcPr>
            <w:tcW w:type="dxa" w:w="3782"/>
          </w:tcPr>
          <w:p>
            <w:pPr>
              <w:spacing w:after="0"/>
            </w:pPr>
            <w:r>
              <w:rPr>
                <w:rFonts w:ascii="Arial" w:hAnsi="Arial" w:eastAsia="Arial"/>
                <w:b w:val="0"/>
                <w:color w:val="000000"/>
                <w:sz w:val="24"/>
              </w:rPr>
              <w:t>package.json</w:t>
            </w:r>
            <w:r>
              <w:rPr>
                <w:rFonts w:ascii="Arial" w:hAnsi="Arial" w:eastAsia="Arial"/>
                <w:b w:val="0"/>
                <w:color w:val="000000"/>
                <w:sz w:val="24"/>
              </w:rPr>
              <w:t xml:space="preserve">, </w:t>
            </w:r>
            <w:r>
              <w:rPr>
                <w:rFonts w:ascii="Arial" w:hAnsi="Arial" w:eastAsia="Arial"/>
                <w:b w:val="0"/>
                <w:color w:val="000000"/>
                <w:sz w:val="24"/>
              </w:rPr>
              <w:t>angular.json</w:t>
            </w:r>
          </w:p>
        </w:tc>
        <w:tc>
          <w:tcPr>
            <w:tcW w:type="dxa" w:w="5856"/>
          </w:tcPr>
          <w:p>
            <w:pPr>
              <w:spacing w:after="0"/>
            </w:pPr>
            <w:r>
              <w:rPr>
                <w:rFonts w:ascii="Arial" w:hAnsi="Arial" w:eastAsia="Arial"/>
                <w:b w:val="0"/>
                <w:color w:val="000000"/>
                <w:sz w:val="24"/>
              </w:rPr>
              <w:t>Angular 22.2.3, ngx-translate 18.0.0, Vitest 5.0.5 con su proveedor de navegador Playwright, y Playwright 1.64.1. El builder de pruebas unitarias ejecuta las specs en Chromium headless</w:t>
            </w:r>
          </w:p>
        </w:tc>
      </w:tr>
      <w:tr>
        <w:tc>
          <w:tcPr>
            <w:tcW w:type="dxa" w:w="3782"/>
          </w:tcPr>
          <w:p>
            <w:pPr>
              <w:spacing w:after="0"/>
            </w:pPr>
            <w:r>
              <w:rPr>
                <w:rFonts w:ascii="Arial" w:hAnsi="Arial" w:eastAsia="Arial"/>
                <w:b w:val="0"/>
                <w:color w:val="000000"/>
                <w:sz w:val="24"/>
              </w:rPr>
              <w:t>src/app/app.routes.ts</w:t>
            </w:r>
          </w:p>
        </w:tc>
        <w:tc>
          <w:tcPr>
            <w:tcW w:type="dxa" w:w="5856"/>
          </w:tcPr>
          <w:p>
            <w:pPr>
              <w:spacing w:after="0"/>
            </w:pPr>
            <w:r>
              <w:rPr>
                <w:rFonts w:ascii="Arial" w:hAnsi="Arial" w:eastAsia="Arial"/>
                <w:b w:val="0"/>
                <w:color w:val="000000"/>
                <w:sz w:val="24"/>
              </w:rPr>
              <w:t xml:space="preserve">Las cuatro pantallas: </w:t>
            </w:r>
            <w:r>
              <w:rPr>
                <w:rFonts w:ascii="Arial" w:hAnsi="Arial" w:eastAsia="Arial"/>
                <w:b w:val="0"/>
                <w:color w:val="000000"/>
                <w:sz w:val="24"/>
              </w:rPr>
              <w:t>/cart</w:t>
            </w:r>
            <w:r>
              <w:rPr>
                <w:rFonts w:ascii="Arial" w:hAnsi="Arial" w:eastAsia="Arial"/>
                <w:b w:val="0"/>
                <w:color w:val="000000"/>
                <w:sz w:val="24"/>
              </w:rPr>
              <w:t xml:space="preserve"> (también </w:t>
            </w:r>
            <w:r>
              <w:rPr>
                <w:rFonts w:ascii="Arial" w:hAnsi="Arial" w:eastAsia="Arial"/>
                <w:b w:val="0"/>
                <w:color w:val="000000"/>
                <w:sz w:val="24"/>
              </w:rPr>
              <w:t>/</w:t>
            </w:r>
            <w:r>
              <w:rPr>
                <w:rFonts w:ascii="Arial" w:hAnsi="Arial" w:eastAsia="Arial"/>
                <w:b w:val="0"/>
                <w:color w:val="000000"/>
                <w:sz w:val="24"/>
              </w:rPr>
              <w:t xml:space="preserve">), </w:t>
            </w:r>
            <w:r>
              <w:rPr>
                <w:rFonts w:ascii="Arial" w:hAnsi="Arial" w:eastAsia="Arial"/>
                <w:b w:val="0"/>
                <w:color w:val="000000"/>
                <w:sz w:val="24"/>
              </w:rPr>
              <w:t>/quotes/:quoteId</w:t>
            </w:r>
            <w:r>
              <w:rPr>
                <w:rFonts w:ascii="Arial" w:hAnsi="Arial" w:eastAsia="Arial"/>
                <w:b w:val="0"/>
                <w:color w:val="000000"/>
                <w:sz w:val="24"/>
              </w:rPr>
              <w:t xml:space="preserve">, </w:t>
            </w:r>
            <w:r>
              <w:rPr>
                <w:rFonts w:ascii="Arial" w:hAnsi="Arial" w:eastAsia="Arial"/>
                <w:b w:val="0"/>
                <w:color w:val="000000"/>
                <w:sz w:val="24"/>
              </w:rPr>
              <w:t>/orders/:orderId</w:t>
            </w:r>
            <w:r>
              <w:rPr>
                <w:rFonts w:ascii="Arial" w:hAnsi="Arial" w:eastAsia="Arial"/>
                <w:b w:val="0"/>
                <w:color w:val="000000"/>
                <w:sz w:val="24"/>
              </w:rPr>
              <w:t xml:space="preserve"> y </w:t>
            </w:r>
            <w:r>
              <w:rPr>
                <w:rFonts w:ascii="Arial" w:hAnsi="Arial" w:eastAsia="Arial"/>
                <w:b w:val="0"/>
                <w:color w:val="000000"/>
                <w:sz w:val="24"/>
              </w:rPr>
              <w:t>/orders</w:t>
            </w:r>
            <w:r>
              <w:rPr>
                <w:rFonts w:ascii="Arial" w:hAnsi="Arial" w:eastAsia="Arial"/>
                <w:b w:val="0"/>
                <w:color w:val="000000"/>
                <w:sz w:val="24"/>
              </w:rPr>
              <w:t>. Cualquier otra ruta abre el carrito</w:t>
            </w:r>
          </w:p>
        </w:tc>
      </w:tr>
      <w:tr>
        <w:tc>
          <w:tcPr>
            <w:tcW w:type="dxa" w:w="3782"/>
          </w:tcPr>
          <w:p>
            <w:pPr>
              <w:spacing w:after="0"/>
            </w:pPr>
            <w:r>
              <w:rPr>
                <w:rFonts w:ascii="Arial" w:hAnsi="Arial" w:eastAsia="Arial"/>
                <w:b w:val="0"/>
                <w:color w:val="000000"/>
                <w:sz w:val="24"/>
              </w:rPr>
              <w:t>src/app/pages</w:t>
            </w:r>
          </w:p>
        </w:tc>
        <w:tc>
          <w:tcPr>
            <w:tcW w:type="dxa" w:w="5856"/>
          </w:tcPr>
          <w:p>
            <w:pPr>
              <w:spacing w:after="0"/>
            </w:pPr>
            <w:r>
              <w:rPr>
                <w:rFonts w:ascii="Arial" w:hAnsi="Arial" w:eastAsia="Arial"/>
                <w:b w:val="0"/>
                <w:color w:val="000000"/>
                <w:sz w:val="24"/>
              </w:rPr>
              <w:t xml:space="preserve">Las pantallas </w:t>
            </w:r>
            <w:r>
              <w:rPr>
                <w:rFonts w:ascii="Arial" w:hAnsi="Arial" w:eastAsia="Arial"/>
                <w:b w:val="0"/>
                <w:color w:val="000000"/>
                <w:sz w:val="24"/>
              </w:rPr>
              <w:t>cart</w:t>
            </w:r>
            <w:r>
              <w:rPr>
                <w:rFonts w:ascii="Arial" w:hAnsi="Arial" w:eastAsia="Arial"/>
                <w:b w:val="0"/>
                <w:color w:val="000000"/>
                <w:sz w:val="24"/>
              </w:rPr>
              <w:t xml:space="preserve">, </w:t>
            </w:r>
            <w:r>
              <w:rPr>
                <w:rFonts w:ascii="Arial" w:hAnsi="Arial" w:eastAsia="Arial"/>
                <w:b w:val="0"/>
                <w:color w:val="000000"/>
                <w:sz w:val="24"/>
              </w:rPr>
              <w:t>order-summary</w:t>
            </w:r>
            <w:r>
              <w:rPr>
                <w:rFonts w:ascii="Arial" w:hAnsi="Arial" w:eastAsia="Arial"/>
                <w:b w:val="0"/>
                <w:color w:val="000000"/>
                <w:sz w:val="24"/>
              </w:rPr>
              <w:t xml:space="preserve">, </w:t>
            </w:r>
            <w:r>
              <w:rPr>
                <w:rFonts w:ascii="Arial" w:hAnsi="Arial" w:eastAsia="Arial"/>
                <w:b w:val="0"/>
                <w:color w:val="000000"/>
                <w:sz w:val="24"/>
              </w:rPr>
              <w:t>order</w:t>
            </w:r>
            <w:r>
              <w:rPr>
                <w:rFonts w:ascii="Arial" w:hAnsi="Arial" w:eastAsia="Arial"/>
                <w:b w:val="0"/>
                <w:color w:val="000000"/>
                <w:sz w:val="24"/>
              </w:rPr>
              <w:t xml:space="preserve"> y </w:t>
            </w:r>
            <w:r>
              <w:rPr>
                <w:rFonts w:ascii="Arial" w:hAnsi="Arial" w:eastAsia="Arial"/>
                <w:b w:val="0"/>
                <w:color w:val="000000"/>
                <w:sz w:val="24"/>
              </w:rPr>
              <w:t>history</w:t>
            </w:r>
          </w:p>
        </w:tc>
      </w:tr>
      <w:tr>
        <w:tc>
          <w:tcPr>
            <w:tcW w:type="dxa" w:w="3782"/>
          </w:tcPr>
          <w:p>
            <w:pPr>
              <w:spacing w:after="0"/>
            </w:pPr>
            <w:r>
              <w:rPr>
                <w:rFonts w:ascii="Arial" w:hAnsi="Arial" w:eastAsia="Arial"/>
                <w:b w:val="0"/>
                <w:color w:val="000000"/>
                <w:sz w:val="24"/>
              </w:rPr>
              <w:t>src/app/breakdown</w:t>
            </w:r>
          </w:p>
        </w:tc>
        <w:tc>
          <w:tcPr>
            <w:tcW w:type="dxa" w:w="5856"/>
          </w:tcPr>
          <w:p>
            <w:pPr>
              <w:spacing w:after="0"/>
            </w:pPr>
            <w:r>
              <w:rPr>
                <w:rFonts w:ascii="Arial" w:hAnsi="Arial" w:eastAsia="Arial"/>
                <w:b w:val="0"/>
                <w:color w:val="000000"/>
                <w:sz w:val="24"/>
              </w:rPr>
              <w:t>Las líneas y los totales del desglose, compartidos por el resumen del pedido y el pedido</w:t>
            </w:r>
          </w:p>
        </w:tc>
      </w:tr>
      <w:tr>
        <w:tc>
          <w:tcPr>
            <w:tcW w:type="dxa" w:w="3782"/>
          </w:tcPr>
          <w:p>
            <w:pPr>
              <w:spacing w:after="0"/>
            </w:pPr>
            <w:r>
              <w:rPr>
                <w:rFonts w:ascii="Arial" w:hAnsi="Arial" w:eastAsia="Arial"/>
                <w:b w:val="0"/>
                <w:color w:val="000000"/>
                <w:sz w:val="24"/>
              </w:rPr>
              <w:t>src/app/ui</w:t>
            </w:r>
          </w:p>
        </w:tc>
        <w:tc>
          <w:tcPr>
            <w:tcW w:type="dxa" w:w="5856"/>
          </w:tcPr>
          <w:p>
            <w:pPr>
              <w:spacing w:after="0"/>
            </w:pPr>
            <w:r>
              <w:rPr>
                <w:rFonts w:ascii="Arial" w:hAnsi="Arial" w:eastAsia="Arial"/>
                <w:b w:val="0"/>
                <w:color w:val="000000"/>
                <w:sz w:val="24"/>
              </w:rPr>
              <w:t>ui-text</w:t>
            </w:r>
            <w:r>
              <w:rPr>
                <w:rFonts w:ascii="Arial" w:hAnsi="Arial" w:eastAsia="Arial"/>
                <w:b w:val="0"/>
                <w:color w:val="000000"/>
                <w:sz w:val="24"/>
              </w:rPr>
              <w:t xml:space="preserve">, </w:t>
            </w:r>
            <w:r>
              <w:rPr>
                <w:rFonts w:ascii="Arial" w:hAnsi="Arial" w:eastAsia="Arial"/>
                <w:b w:val="0"/>
                <w:color w:val="000000"/>
                <w:sz w:val="24"/>
              </w:rPr>
              <w:t>ui-action-bar</w:t>
            </w:r>
            <w:r>
              <w:rPr>
                <w:rFonts w:ascii="Arial" w:hAnsi="Arial" w:eastAsia="Arial"/>
                <w:b w:val="0"/>
                <w:color w:val="000000"/>
                <w:sz w:val="24"/>
              </w:rPr>
              <w:t xml:space="preserve">, </w:t>
            </w:r>
            <w:r>
              <w:rPr>
                <w:rFonts w:ascii="Arial" w:hAnsi="Arial" w:eastAsia="Arial"/>
                <w:b w:val="0"/>
                <w:color w:val="000000"/>
                <w:sz w:val="24"/>
              </w:rPr>
              <w:t>ui-product-image</w:t>
            </w:r>
            <w:r>
              <w:rPr>
                <w:rFonts w:ascii="Arial" w:hAnsi="Arial" w:eastAsia="Arial"/>
                <w:b w:val="0"/>
                <w:color w:val="000000"/>
                <w:sz w:val="24"/>
              </w:rPr>
              <w:t xml:space="preserve">, </w:t>
            </w:r>
            <w:r>
              <w:rPr>
                <w:rFonts w:ascii="Arial" w:hAnsi="Arial" w:eastAsia="Arial"/>
                <w:b w:val="0"/>
                <w:color w:val="000000"/>
                <w:sz w:val="24"/>
              </w:rPr>
              <w:t>ui-problem-notice</w:t>
            </w:r>
            <w:r>
              <w:rPr>
                <w:rFonts w:ascii="Arial" w:hAnsi="Arial" w:eastAsia="Arial"/>
                <w:b w:val="0"/>
                <w:color w:val="000000"/>
                <w:sz w:val="24"/>
              </w:rPr>
              <w:t xml:space="preserve"> y </w:t>
            </w:r>
            <w:r>
              <w:rPr>
                <w:rFonts w:ascii="Arial" w:hAnsi="Arial" w:eastAsia="Arial"/>
                <w:b w:val="0"/>
                <w:color w:val="000000"/>
                <w:sz w:val="24"/>
              </w:rPr>
              <w:t>ui-notice</w:t>
            </w:r>
          </w:p>
        </w:tc>
      </w:tr>
      <w:tr>
        <w:tc>
          <w:tcPr>
            <w:tcW w:type="dxa" w:w="3782"/>
          </w:tcPr>
          <w:p>
            <w:pPr>
              <w:spacing w:after="0"/>
            </w:pPr>
            <w:r>
              <w:rPr>
                <w:rFonts w:ascii="Arial" w:hAnsi="Arial" w:eastAsia="Arial"/>
                <w:b w:val="0"/>
                <w:color w:val="000000"/>
                <w:sz w:val="24"/>
              </w:rPr>
              <w:t>src/app/shell</w:t>
            </w:r>
          </w:p>
        </w:tc>
        <w:tc>
          <w:tcPr>
            <w:tcW w:type="dxa" w:w="5856"/>
          </w:tcPr>
          <w:p>
            <w:pPr>
              <w:spacing w:after="0"/>
            </w:pPr>
            <w:r>
              <w:rPr>
                <w:rFonts w:ascii="Arial" w:hAnsi="Arial" w:eastAsia="Arial"/>
                <w:b w:val="0"/>
                <w:color w:val="000000"/>
                <w:sz w:val="24"/>
              </w:rPr>
              <w:t>El encabezado: navegación, el selector ES/EN y el selector de tienda</w:t>
            </w:r>
          </w:p>
        </w:tc>
      </w:tr>
      <w:tr>
        <w:tc>
          <w:tcPr>
            <w:tcW w:type="dxa" w:w="3782"/>
          </w:tcPr>
          <w:p>
            <w:pPr>
              <w:spacing w:after="0"/>
            </w:pPr>
            <w:r>
              <w:rPr>
                <w:rFonts w:ascii="Arial" w:hAnsi="Arial" w:eastAsia="Arial"/>
                <w:b w:val="0"/>
                <w:color w:val="000000"/>
                <w:sz w:val="24"/>
              </w:rPr>
              <w:t>src/app/core</w:t>
            </w:r>
          </w:p>
        </w:tc>
        <w:tc>
          <w:tcPr>
            <w:tcW w:type="dxa" w:w="5856"/>
          </w:tcPr>
          <w:p>
            <w:pPr>
              <w:spacing w:after="0"/>
            </w:pPr>
            <w:r>
              <w:rPr>
                <w:rFonts w:ascii="Arial" w:hAnsi="Arial" w:eastAsia="Arial"/>
                <w:b w:val="0"/>
                <w:color w:val="000000"/>
                <w:sz w:val="24"/>
              </w:rPr>
              <w:t xml:space="preserve">Clientes de la API para cotizaciones, pedidos y productos, el interceptor de cabeceras, el pipe </w:t>
            </w:r>
            <w:r>
              <w:rPr>
                <w:rFonts w:ascii="Arial" w:hAnsi="Arial" w:eastAsia="Arial"/>
                <w:b w:val="0"/>
                <w:color w:val="000000"/>
                <w:sz w:val="24"/>
              </w:rPr>
              <w:t>money</w:t>
            </w:r>
            <w:r>
              <w:rPr>
                <w:rFonts w:ascii="Arial" w:hAnsi="Arial" w:eastAsia="Arial"/>
                <w:b w:val="0"/>
                <w:color w:val="000000"/>
                <w:sz w:val="24"/>
              </w:rPr>
              <w:t>, el almacén del carrito, las claves de idempotencia, el contexto de tienda, el idioma, el manejo de problemas y el almacenamiento del navegador</w:t>
            </w:r>
          </w:p>
        </w:tc>
      </w:tr>
      <w:tr>
        <w:tc>
          <w:tcPr>
            <w:tcW w:type="dxa" w:w="3782"/>
          </w:tcPr>
          <w:p>
            <w:pPr>
              <w:spacing w:after="0"/>
            </w:pPr>
            <w:r>
              <w:rPr>
                <w:rFonts w:ascii="Arial" w:hAnsi="Arial" w:eastAsia="Arial"/>
                <w:b w:val="0"/>
                <w:color w:val="000000"/>
                <w:sz w:val="24"/>
              </w:rPr>
              <w:t>src/testing</w:t>
            </w:r>
          </w:p>
        </w:tc>
        <w:tc>
          <w:tcPr>
            <w:tcW w:type="dxa" w:w="5856"/>
          </w:tcPr>
          <w:p>
            <w:pPr>
              <w:spacing w:after="0"/>
            </w:pPr>
            <w:r>
              <w:rPr>
                <w:rFonts w:ascii="Arial" w:hAnsi="Arial" w:eastAsia="Arial"/>
                <w:b w:val="0"/>
                <w:color w:val="000000"/>
                <w:sz w:val="24"/>
              </w:rPr>
              <w:t>Fixtures con nombres muy largos, el fixture del resumen con la forma de E-02, verificaciones de pantalla y un arnés de pruebas</w:t>
            </w:r>
          </w:p>
        </w:tc>
      </w:tr>
      <w:tr>
        <w:tc>
          <w:tcPr>
            <w:tcW w:type="dxa" w:w="3782"/>
          </w:tcPr>
          <w:p>
            <w:pPr>
              <w:spacing w:after="0"/>
            </w:pPr>
            <w:r>
              <w:rPr>
                <w:rFonts w:ascii="Arial" w:hAnsi="Arial" w:eastAsia="Arial"/>
                <w:b w:val="0"/>
                <w:color w:val="000000"/>
                <w:sz w:val="24"/>
              </w:rPr>
              <w:t>public/i18n</w:t>
            </w:r>
          </w:p>
        </w:tc>
        <w:tc>
          <w:tcPr>
            <w:tcW w:type="dxa" w:w="5856"/>
          </w:tcPr>
          <w:p>
            <w:pPr>
              <w:spacing w:after="0"/>
            </w:pPr>
            <w:r>
              <w:rPr>
                <w:rFonts w:ascii="Arial" w:hAnsi="Arial" w:eastAsia="Arial"/>
                <w:b w:val="0"/>
                <w:color w:val="000000"/>
                <w:sz w:val="24"/>
              </w:rPr>
              <w:t xml:space="preserve">Los diccionarios </w:t>
            </w:r>
            <w:r>
              <w:rPr>
                <w:rFonts w:ascii="Arial" w:hAnsi="Arial" w:eastAsia="Arial"/>
                <w:b w:val="0"/>
                <w:color w:val="000000"/>
                <w:sz w:val="24"/>
              </w:rPr>
              <w:t>es.json</w:t>
            </w:r>
            <w:r>
              <w:rPr>
                <w:rFonts w:ascii="Arial" w:hAnsi="Arial" w:eastAsia="Arial"/>
                <w:b w:val="0"/>
                <w:color w:val="000000"/>
                <w:sz w:val="24"/>
              </w:rPr>
              <w:t xml:space="preserve"> y </w:t>
            </w:r>
            <w:r>
              <w:rPr>
                <w:rFonts w:ascii="Arial" w:hAnsi="Arial" w:eastAsia="Arial"/>
                <w:b w:val="0"/>
                <w:color w:val="000000"/>
                <w:sz w:val="24"/>
              </w:rPr>
              <w:t>en.json</w:t>
            </w:r>
          </w:p>
        </w:tc>
      </w:tr>
      <w:tr>
        <w:tc>
          <w:tcPr>
            <w:tcW w:type="dxa" w:w="3782"/>
          </w:tcPr>
          <w:p>
            <w:pPr>
              <w:spacing w:after="0"/>
            </w:pPr>
            <w:r>
              <w:rPr>
                <w:rFonts w:ascii="Arial" w:hAnsi="Arial" w:eastAsia="Arial"/>
                <w:b w:val="0"/>
                <w:color w:val="000000"/>
                <w:sz w:val="24"/>
              </w:rPr>
              <w:t>public/config/stores.json</w:t>
            </w:r>
          </w:p>
        </w:tc>
        <w:tc>
          <w:tcPr>
            <w:tcW w:type="dxa" w:w="5856"/>
          </w:tcPr>
          <w:p>
            <w:pPr>
              <w:spacing w:after="0"/>
            </w:pPr>
            <w:r>
              <w:rPr>
                <w:rFonts w:ascii="Arial" w:hAnsi="Arial" w:eastAsia="Arial"/>
                <w:b w:val="0"/>
                <w:color w:val="000000"/>
                <w:sz w:val="24"/>
              </w:rPr>
              <w:t>Las ocho tiendas sembradas del selector de tienda, dos por tenant</w:t>
            </w:r>
          </w:p>
        </w:tc>
      </w:tr>
      <w:tr>
        <w:tc>
          <w:tcPr>
            <w:tcW w:type="dxa" w:w="3782"/>
          </w:tcPr>
          <w:p>
            <w:pPr>
              <w:spacing w:after="0"/>
            </w:pPr>
            <w:r>
              <w:rPr>
                <w:rFonts w:ascii="Arial" w:hAnsi="Arial" w:eastAsia="Arial"/>
                <w:b w:val="0"/>
                <w:color w:val="000000"/>
                <w:sz w:val="24"/>
              </w:rPr>
              <w:t>public/products</w:t>
            </w:r>
          </w:p>
        </w:tc>
        <w:tc>
          <w:tcPr>
            <w:tcW w:type="dxa" w:w="5856"/>
          </w:tcPr>
          <w:p>
            <w:pPr>
              <w:spacing w:after="0"/>
            </w:pPr>
            <w:r>
              <w:rPr>
                <w:rFonts w:ascii="Arial" w:hAnsi="Arial" w:eastAsia="Arial"/>
                <w:b w:val="0"/>
                <w:color w:val="000000"/>
                <w:sz w:val="24"/>
              </w:rPr>
              <w:t>Una imagen SVG por cada SKU sembrado y un placeholder</w:t>
            </w:r>
          </w:p>
        </w:tc>
      </w:tr>
      <w:tr>
        <w:tc>
          <w:tcPr>
            <w:tcW w:type="dxa" w:w="3782"/>
          </w:tcPr>
          <w:p>
            <w:pPr>
              <w:spacing w:after="0"/>
            </w:pPr>
            <w:r>
              <w:rPr>
                <w:rFonts w:ascii="Arial" w:hAnsi="Arial" w:eastAsia="Arial"/>
                <w:b w:val="0"/>
                <w:color w:val="000000"/>
                <w:sz w:val="24"/>
              </w:rPr>
              <w:t>scripts/no-literal-text.mjs</w:t>
            </w:r>
          </w:p>
        </w:tc>
        <w:tc>
          <w:tcPr>
            <w:tcW w:type="dxa" w:w="5856"/>
          </w:tcPr>
          <w:p>
            <w:pPr>
              <w:spacing w:after="0"/>
            </w:pPr>
            <w:r>
              <w:rPr>
                <w:rFonts w:ascii="Arial" w:hAnsi="Arial" w:eastAsia="Arial"/>
                <w:b w:val="0"/>
                <w:color w:val="000000"/>
                <w:sz w:val="24"/>
              </w:rPr>
              <w:t xml:space="preserve">Corre primero en </w:t>
            </w:r>
            <w:r>
              <w:rPr>
                <w:rFonts w:ascii="Arial" w:hAnsi="Arial" w:eastAsia="Arial"/>
                <w:b w:val="0"/>
                <w:color w:val="000000"/>
                <w:sz w:val="24"/>
              </w:rPr>
              <w:t>npm test</w:t>
            </w:r>
            <w:r>
              <w:rPr>
                <w:rFonts w:ascii="Arial" w:hAnsi="Arial" w:eastAsia="Arial"/>
                <w:b w:val="0"/>
                <w:color w:val="000000"/>
                <w:sz w:val="24"/>
              </w:rPr>
              <w:t xml:space="preserve"> y falla cuando una plantilla tiene texto literal</w:t>
            </w:r>
          </w:p>
        </w:tc>
      </w:tr>
      <w:tr>
        <w:tc>
          <w:tcPr>
            <w:tcW w:type="dxa" w:w="3782"/>
          </w:tcPr>
          <w:p>
            <w:pPr>
              <w:spacing w:after="0"/>
            </w:pPr>
            <w:r>
              <w:rPr>
                <w:rFonts w:ascii="Arial" w:hAnsi="Arial" w:eastAsia="Arial"/>
                <w:b w:val="0"/>
                <w:color w:val="000000"/>
                <w:sz w:val="24"/>
              </w:rPr>
              <w:t>nginx/default.conf.template</w:t>
            </w:r>
          </w:p>
        </w:tc>
        <w:tc>
          <w:tcPr>
            <w:tcW w:type="dxa" w:w="5856"/>
          </w:tcPr>
          <w:p>
            <w:pPr>
              <w:spacing w:after="0"/>
            </w:pPr>
            <w:r>
              <w:rPr>
                <w:rFonts w:ascii="Arial" w:hAnsi="Arial" w:eastAsia="Arial"/>
                <w:b w:val="0"/>
                <w:color w:val="000000"/>
                <w:sz w:val="24"/>
              </w:rPr>
              <w:t xml:space="preserve">El servidor nginx: </w:t>
            </w:r>
            <w:r>
              <w:rPr>
                <w:rFonts w:ascii="Arial" w:hAnsi="Arial" w:eastAsia="Arial"/>
                <w:b w:val="0"/>
                <w:color w:val="000000"/>
                <w:sz w:val="24"/>
              </w:rPr>
              <w:t>/api/</w:t>
            </w:r>
            <w:r>
              <w:rPr>
                <w:rFonts w:ascii="Arial" w:hAnsi="Arial" w:eastAsia="Arial"/>
                <w:b w:val="0"/>
                <w:color w:val="000000"/>
                <w:sz w:val="24"/>
              </w:rPr>
              <w:t xml:space="preserve"> se reenvía a </w:t>
            </w:r>
            <w:r>
              <w:rPr>
                <w:rFonts w:ascii="Arial" w:hAnsi="Arial" w:eastAsia="Arial"/>
                <w:b w:val="0"/>
                <w:color w:val="000000"/>
                <w:sz w:val="24"/>
              </w:rPr>
              <w:t>API_UPSTREAM</w:t>
            </w:r>
            <w:r>
              <w:rPr>
                <w:rFonts w:ascii="Arial" w:hAnsi="Arial" w:eastAsia="Arial"/>
                <w:b w:val="0"/>
                <w:color w:val="000000"/>
                <w:sz w:val="24"/>
              </w:rPr>
              <w:t xml:space="preserve"> y toda otra ruta cae en </w:t>
            </w:r>
            <w:r>
              <w:rPr>
                <w:rFonts w:ascii="Arial" w:hAnsi="Arial" w:eastAsia="Arial"/>
                <w:b w:val="0"/>
                <w:color w:val="000000"/>
                <w:sz w:val="24"/>
              </w:rPr>
              <w:t>index.html</w:t>
            </w:r>
          </w:p>
        </w:tc>
      </w:tr>
      <w:tr>
        <w:tc>
          <w:tcPr>
            <w:tcW w:type="dxa" w:w="3782"/>
          </w:tcPr>
          <w:p>
            <w:pPr>
              <w:spacing w:after="0"/>
            </w:pPr>
            <w:r>
              <w:rPr>
                <w:rFonts w:ascii="Arial" w:hAnsi="Arial" w:eastAsia="Arial"/>
                <w:b w:val="0"/>
                <w:color w:val="000000"/>
                <w:sz w:val="24"/>
              </w:rPr>
              <w:t>Dockerfile</w:t>
            </w:r>
            <w:r>
              <w:rPr>
                <w:rFonts w:ascii="Arial" w:hAnsi="Arial" w:eastAsia="Arial"/>
                <w:b w:val="0"/>
                <w:color w:val="000000"/>
                <w:sz w:val="24"/>
              </w:rPr>
              <w:t xml:space="preserve">, </w:t>
            </w:r>
            <w:r>
              <w:rPr>
                <w:rFonts w:ascii="Arial" w:hAnsi="Arial" w:eastAsia="Arial"/>
                <w:b w:val="0"/>
                <w:color w:val="000000"/>
                <w:sz w:val="24"/>
              </w:rPr>
              <w:t>compose.yaml</w:t>
            </w:r>
            <w:r>
              <w:rPr>
                <w:rFonts w:ascii="Arial" w:hAnsi="Arial" w:eastAsia="Arial"/>
                <w:b w:val="0"/>
                <w:color w:val="000000"/>
                <w:sz w:val="24"/>
              </w:rPr>
              <w:t xml:space="preserve">, </w:t>
            </w:r>
            <w:r>
              <w:rPr>
                <w:rFonts w:ascii="Arial" w:hAnsi="Arial" w:eastAsia="Arial"/>
                <w:b w:val="0"/>
                <w:color w:val="000000"/>
                <w:sz w:val="24"/>
              </w:rPr>
              <w:t>.env.example</w:t>
            </w:r>
            <w:r>
              <w:rPr>
                <w:rFonts w:ascii="Arial" w:hAnsi="Arial" w:eastAsia="Arial"/>
                <w:b w:val="0"/>
                <w:color w:val="000000"/>
                <w:sz w:val="24"/>
              </w:rPr>
              <w:t xml:space="preserve">, </w:t>
            </w:r>
            <w:r>
              <w:rPr>
                <w:rFonts w:ascii="Arial" w:hAnsi="Arial" w:eastAsia="Arial"/>
                <w:b w:val="0"/>
                <w:color w:val="000000"/>
                <w:sz w:val="24"/>
              </w:rPr>
              <w:t>proxy.conf.mjs</w:t>
            </w:r>
          </w:p>
        </w:tc>
        <w:tc>
          <w:tcPr>
            <w:tcW w:type="dxa" w:w="5856"/>
          </w:tcPr>
          <w:p>
            <w:pPr>
              <w:spacing w:after="0"/>
            </w:pPr>
            <w:r>
              <w:rPr>
                <w:rFonts w:ascii="Arial" w:hAnsi="Arial" w:eastAsia="Arial"/>
                <w:b w:val="0"/>
                <w:color w:val="000000"/>
                <w:sz w:val="24"/>
              </w:rPr>
              <w:t>Una imagen de tres etapas (specs sobre la imagen de Playwright, compilación en Node 24.21.0, servicio en nginx-unprivileged 1.30.6), el cliente solo contra una API en el host, y el proxy del servidor de desarrollo</w:t>
            </w:r>
          </w:p>
        </w:tc>
      </w:tr>
      <w:tr>
        <w:tc>
          <w:tcPr>
            <w:tcW w:type="dxa" w:w="3782"/>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p>
        </w:tc>
        <w:tc>
          <w:tcPr>
            <w:tcW w:type="dxa" w:w="5856"/>
          </w:tcPr>
          <w:p>
            <w:pPr>
              <w:spacing w:after="0"/>
            </w:pPr>
            <w:r>
              <w:rPr>
                <w:rFonts w:ascii="Arial" w:hAnsi="Arial" w:eastAsia="Arial"/>
                <w:b w:val="0"/>
                <w:color w:val="000000"/>
                <w:sz w:val="24"/>
              </w:rPr>
              <w:t>Alcance, cómo ejecutarlo, prevención a nivel de componente y qué prueba cada spec</w:t>
            </w:r>
          </w:p>
        </w:tc>
      </w:tr>
    </w:tbl>
    <w:p>
      <w:pPr>
        <w:pStyle w:val="Heading2"/>
        <w:keepNext/>
        <w:spacing w:before="160" w:after="80"/>
      </w:pPr>
      <w:r>
        <w:rPr>
          <w:rFonts w:ascii="Arial" w:hAnsi="Arial" w:eastAsia="Arial"/>
          <w:b/>
          <w:color w:val="000000"/>
          <w:sz w:val="24"/>
        </w:rPr>
        <w:t>El repositorio de infraestructura</w:t>
      </w:r>
    </w:p>
    <w:p>
      <w:r>
        <w:rPr>
          <w:rFonts w:ascii="Arial" w:hAnsi="Arial" w:eastAsia="Arial"/>
          <w:b w:val="0"/>
          <w:color w:val="000000"/>
          <w:sz w:val="24"/>
        </w:rPr>
        <w:t>orderflow-engine-infra</w:t>
      </w:r>
      <w:r>
        <w:rPr>
          <w:rFonts w:ascii="Arial" w:hAnsi="Arial" w:eastAsia="Arial"/>
          <w:b w:val="0"/>
          <w:color w:val="000000"/>
          <w:sz w:val="24"/>
        </w:rPr>
        <w:t xml:space="preserve"> es el único repositorio que referencia a sus hermanos, porque los construye y los ejecuta juntos. La Tabla 6 lista sus artefactos.</w:t>
      </w:r>
    </w:p>
    <w:p>
      <w:r>
        <w:rPr>
          <w:rFonts w:ascii="Arial" w:hAnsi="Arial" w:eastAsia="Arial"/>
          <w:b/>
          <w:color w:val="000000"/>
          <w:sz w:val="24"/>
        </w:rPr>
        <w:t>Tabla 6.</w:t>
      </w:r>
      <w:r>
        <w:rPr>
          <w:rFonts w:ascii="Arial" w:hAnsi="Arial" w:eastAsia="Arial"/>
          <w:b w:val="0"/>
          <w:color w:val="000000"/>
          <w:sz w:val="24"/>
        </w:rPr>
        <w:t xml:space="preserve"> Artefactos de </w:t>
      </w:r>
      <w:r>
        <w:rPr>
          <w:rFonts w:ascii="Arial" w:hAnsi="Arial" w:eastAsia="Arial"/>
          <w:b w:val="0"/>
          <w:color w:val="000000"/>
          <w:sz w:val="24"/>
        </w:rPr>
        <w:t>orderflow-engine-infra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13"/>
        <w:gridCol w:w="6025"/>
      </w:tblGrid>
      <w:tr>
        <w:tc>
          <w:tcPr>
            <w:tcW w:type="dxa" w:w="3613"/>
          </w:tcPr>
          <w:p>
            <w:pPr>
              <w:spacing w:after="0"/>
            </w:pPr>
            <w:r>
              <w:rPr>
                <w:rFonts w:ascii="Arial" w:hAnsi="Arial" w:eastAsia="Arial"/>
                <w:b/>
                <w:color w:val="000000"/>
                <w:sz w:val="24"/>
              </w:rPr>
              <w:t>Ubicación</w:t>
            </w:r>
          </w:p>
        </w:tc>
        <w:tc>
          <w:tcPr>
            <w:tcW w:type="dxa" w:w="6025"/>
          </w:tcPr>
          <w:p>
            <w:pPr>
              <w:spacing w:after="0"/>
            </w:pPr>
            <w:r>
              <w:rPr>
                <w:rFonts w:ascii="Arial" w:hAnsi="Arial" w:eastAsia="Arial"/>
                <w:b/>
                <w:color w:val="000000"/>
                <w:sz w:val="24"/>
              </w:rPr>
              <w:t>Contenido y propósito</w:t>
            </w:r>
          </w:p>
        </w:tc>
      </w:tr>
      <w:tr>
        <w:tc>
          <w:tcPr>
            <w:tcW w:type="dxa" w:w="3613"/>
          </w:tcPr>
          <w:p>
            <w:pPr>
              <w:spacing w:after="0"/>
            </w:pPr>
            <w:r>
              <w:rPr>
                <w:rFonts w:ascii="Arial" w:hAnsi="Arial" w:eastAsia="Arial"/>
                <w:b w:val="0"/>
                <w:color w:val="000000"/>
                <w:sz w:val="24"/>
              </w:rPr>
              <w:t>compose.yaml</w:t>
            </w:r>
          </w:p>
        </w:tc>
        <w:tc>
          <w:tcPr>
            <w:tcW w:type="dxa" w:w="6025"/>
          </w:tcPr>
          <w:p>
            <w:pPr>
              <w:spacing w:after="0"/>
            </w:pPr>
            <w:r>
              <w:rPr>
                <w:rFonts w:ascii="Arial" w:hAnsi="Arial" w:eastAsia="Arial"/>
                <w:b w:val="0"/>
                <w:color w:val="000000"/>
                <w:sz w:val="24"/>
              </w:rPr>
              <w:t xml:space="preserve">El stack completo: </w:t>
            </w:r>
            <w:r>
              <w:rPr>
                <w:rFonts w:ascii="Arial" w:hAnsi="Arial" w:eastAsia="Arial"/>
                <w:b w:val="0"/>
                <w:color w:val="000000"/>
                <w:sz w:val="24"/>
              </w:rPr>
              <w:t>db</w:t>
            </w:r>
            <w:r>
              <w:rPr>
                <w:rFonts w:ascii="Arial" w:hAnsi="Arial" w:eastAsia="Arial"/>
                <w:b w:val="0"/>
                <w:color w:val="000000"/>
                <w:sz w:val="24"/>
              </w:rPr>
              <w:t xml:space="preserve"> (postgres:17 con health check y un volumen con nombre), </w:t>
            </w:r>
            <w:r>
              <w:rPr>
                <w:rFonts w:ascii="Arial" w:hAnsi="Arial" w:eastAsia="Arial"/>
                <w:b w:val="0"/>
                <w:color w:val="000000"/>
                <w:sz w:val="24"/>
              </w:rPr>
              <w:t>api</w:t>
            </w:r>
            <w:r>
              <w:rPr>
                <w:rFonts w:ascii="Arial" w:hAnsi="Arial" w:eastAsia="Arial"/>
                <w:b w:val="0"/>
                <w:color w:val="000000"/>
                <w:sz w:val="24"/>
              </w:rPr>
              <w:t xml:space="preserve"> (construido desde </w:t>
            </w:r>
            <w:r>
              <w:rPr>
                <w:rFonts w:ascii="Arial" w:hAnsi="Arial" w:eastAsia="Arial"/>
                <w:b w:val="0"/>
                <w:color w:val="000000"/>
                <w:sz w:val="24"/>
              </w:rPr>
              <w:t>../orderflow-engine-api</w:t>
            </w:r>
            <w:r>
              <w:rPr>
                <w:rFonts w:ascii="Arial" w:hAnsi="Arial" w:eastAsia="Arial"/>
                <w:b w:val="0"/>
                <w:color w:val="000000"/>
                <w:sz w:val="24"/>
              </w:rPr>
              <w:t xml:space="preserve">) y </w:t>
            </w:r>
            <w:r>
              <w:rPr>
                <w:rFonts w:ascii="Arial" w:hAnsi="Arial" w:eastAsia="Arial"/>
                <w:b w:val="0"/>
                <w:color w:val="000000"/>
                <w:sz w:val="24"/>
              </w:rPr>
              <w:t>web</w:t>
            </w:r>
            <w:r>
              <w:rPr>
                <w:rFonts w:ascii="Arial" w:hAnsi="Arial" w:eastAsia="Arial"/>
                <w:b w:val="0"/>
                <w:color w:val="000000"/>
                <w:sz w:val="24"/>
              </w:rPr>
              <w:t xml:space="preserve"> (construido desde </w:t>
            </w:r>
            <w:r>
              <w:rPr>
                <w:rFonts w:ascii="Arial" w:hAnsi="Arial" w:eastAsia="Arial"/>
                <w:b w:val="0"/>
                <w:color w:val="000000"/>
                <w:sz w:val="24"/>
              </w:rPr>
              <w:t>../orderflow-engine-web</w:t>
            </w:r>
            <w:r>
              <w:rPr>
                <w:rFonts w:ascii="Arial" w:hAnsi="Arial" w:eastAsia="Arial"/>
                <w:b w:val="0"/>
                <w:color w:val="000000"/>
                <w:sz w:val="24"/>
              </w:rPr>
              <w:t xml:space="preserve">, con </w:t>
            </w:r>
            <w:r>
              <w:rPr>
                <w:rFonts w:ascii="Arial" w:hAnsi="Arial" w:eastAsia="Arial"/>
                <w:b w:val="0"/>
                <w:color w:val="000000"/>
                <w:sz w:val="24"/>
              </w:rPr>
              <w:t>API_UPSTREAM</w:t>
            </w:r>
            <w:r>
              <w:rPr>
                <w:rFonts w:ascii="Arial" w:hAnsi="Arial" w:eastAsia="Arial"/>
                <w:b w:val="0"/>
                <w:color w:val="000000"/>
                <w:sz w:val="24"/>
              </w:rPr>
              <w:t xml:space="preserve">). Todos los servicios tienen </w:t>
            </w:r>
            <w:r>
              <w:rPr>
                <w:rFonts w:ascii="Arial" w:hAnsi="Arial" w:eastAsia="Arial"/>
                <w:b w:val="0"/>
                <w:color w:val="000000"/>
                <w:sz w:val="24"/>
              </w:rPr>
              <w:t>restart: unless-stopped</w:t>
            </w:r>
          </w:p>
        </w:tc>
      </w:tr>
      <w:tr>
        <w:tc>
          <w:tcPr>
            <w:tcW w:type="dxa" w:w="3613"/>
          </w:tcPr>
          <w:p>
            <w:pPr>
              <w:spacing w:after="0"/>
            </w:pPr>
            <w:r>
              <w:rPr>
                <w:rFonts w:ascii="Arial" w:hAnsi="Arial" w:eastAsia="Arial"/>
                <w:b w:val="0"/>
                <w:color w:val="000000"/>
                <w:sz w:val="24"/>
              </w:rPr>
              <w:t>.env.example</w:t>
            </w:r>
          </w:p>
        </w:tc>
        <w:tc>
          <w:tcPr>
            <w:tcW w:type="dxa" w:w="6025"/>
          </w:tcPr>
          <w:p>
            <w:pPr>
              <w:spacing w:after="0"/>
            </w:pPr>
            <w:r>
              <w:rPr>
                <w:rFonts w:ascii="Arial" w:hAnsi="Arial" w:eastAsia="Arial"/>
                <w:b w:val="0"/>
                <w:color w:val="000000"/>
                <w:sz w:val="24"/>
              </w:rPr>
              <w:t>Cada clave con un comentario y su valor por defecto: base de datos, puerto e idioma de la API, outbox, retención y puerto web</w:t>
            </w:r>
          </w:p>
        </w:tc>
      </w:tr>
      <w:tr>
        <w:tc>
          <w:tcPr>
            <w:tcW w:type="dxa" w:w="3613"/>
          </w:tcPr>
          <w:p>
            <w:pPr>
              <w:spacing w:after="0"/>
            </w:pPr>
            <w:r>
              <w:rPr>
                <w:rFonts w:ascii="Arial" w:hAnsi="Arial" w:eastAsia="Arial"/>
                <w:b w:val="0"/>
                <w:color w:val="000000"/>
                <w:sz w:val="24"/>
              </w:rPr>
              <w:t>scripts/test-all.sh</w:t>
            </w:r>
            <w:r>
              <w:rPr>
                <w:rFonts w:ascii="Arial" w:hAnsi="Arial" w:eastAsia="Arial"/>
                <w:b w:val="0"/>
                <w:color w:val="000000"/>
                <w:sz w:val="24"/>
              </w:rPr>
              <w:t xml:space="preserve">, </w:t>
            </w:r>
            <w:r>
              <w:rPr>
                <w:rFonts w:ascii="Arial" w:hAnsi="Arial" w:eastAsia="Arial"/>
                <w:b w:val="0"/>
                <w:color w:val="000000"/>
                <w:sz w:val="24"/>
              </w:rPr>
              <w:t>scripts/test-all.ps1</w:t>
            </w:r>
          </w:p>
        </w:tc>
        <w:tc>
          <w:tcPr>
            <w:tcW w:type="dxa" w:w="6025"/>
          </w:tcPr>
          <w:p>
            <w:pPr>
              <w:spacing w:after="0"/>
            </w:pPr>
            <w:r>
              <w:rPr>
                <w:rFonts w:ascii="Arial" w:hAnsi="Arial" w:eastAsia="Arial"/>
                <w:b w:val="0"/>
                <w:color w:val="000000"/>
                <w:sz w:val="24"/>
              </w:rPr>
              <w:t>El comando de pruebas del espacio de trabajo en cinco pasos, para bash y PowerShell</w:t>
            </w:r>
          </w:p>
        </w:tc>
      </w:tr>
      <w:tr>
        <w:tc>
          <w:tcPr>
            <w:tcW w:type="dxa" w:w="3613"/>
          </w:tcPr>
          <w:p>
            <w:pPr>
              <w:spacing w:after="0"/>
            </w:pPr>
            <w:r>
              <w:rPr>
                <w:rFonts w:ascii="Arial" w:hAnsi="Arial" w:eastAsia="Arial"/>
                <w:b w:val="0"/>
                <w:color w:val="000000"/>
                <w:sz w:val="24"/>
              </w:rPr>
              <w:t>scripts/e2e.sh</w:t>
            </w:r>
            <w:r>
              <w:rPr>
                <w:rFonts w:ascii="Arial" w:hAnsi="Arial" w:eastAsia="Arial"/>
                <w:b w:val="0"/>
                <w:color w:val="000000"/>
                <w:sz w:val="24"/>
              </w:rPr>
              <w:t xml:space="preserve">, </w:t>
            </w:r>
            <w:r>
              <w:rPr>
                <w:rFonts w:ascii="Arial" w:hAnsi="Arial" w:eastAsia="Arial"/>
                <w:b w:val="0"/>
                <w:color w:val="000000"/>
                <w:sz w:val="24"/>
              </w:rPr>
              <w:t>scripts/e2e.ps1</w:t>
            </w:r>
          </w:p>
        </w:tc>
        <w:tc>
          <w:tcPr>
            <w:tcW w:type="dxa" w:w="6025"/>
          </w:tcPr>
          <w:p>
            <w:pPr>
              <w:spacing w:after="0"/>
            </w:pPr>
            <w:r>
              <w:rPr>
                <w:rFonts w:ascii="Arial" w:hAnsi="Arial" w:eastAsia="Arial"/>
                <w:b w:val="0"/>
                <w:color w:val="000000"/>
                <w:sz w:val="24"/>
              </w:rPr>
              <w:t>El paso de punta a punta: verificación de versión, imagen del ejecutor, un stack en sus propios puertos, la suite y un desmontaje incondicional</w:t>
            </w:r>
          </w:p>
        </w:tc>
      </w:tr>
      <w:tr>
        <w:tc>
          <w:tcPr>
            <w:tcW w:type="dxa" w:w="3613"/>
          </w:tcPr>
          <w:p>
            <w:pPr>
              <w:spacing w:after="0"/>
            </w:pPr>
            <w:r>
              <w:rPr>
                <w:rFonts w:ascii="Arial" w:hAnsi="Arial" w:eastAsia="Arial"/>
                <w:b w:val="0"/>
                <w:color w:val="000000"/>
                <w:sz w:val="24"/>
              </w:rPr>
              <w:t>e2e/</w:t>
            </w:r>
          </w:p>
        </w:tc>
        <w:tc>
          <w:tcPr>
            <w:tcW w:type="dxa" w:w="6025"/>
          </w:tcPr>
          <w:p>
            <w:pPr>
              <w:spacing w:after="0"/>
            </w:pPr>
            <w:r>
              <w:rPr>
                <w:rFonts w:ascii="Arial" w:hAnsi="Arial" w:eastAsia="Arial"/>
                <w:b w:val="0"/>
                <w:color w:val="000000"/>
                <w:sz w:val="24"/>
              </w:rPr>
              <w:t>La suite de Playwright (</w:t>
            </w:r>
            <w:r>
              <w:rPr>
                <w:rFonts w:ascii="Arial" w:hAnsi="Arial" w:eastAsia="Arial"/>
                <w:b w:val="0"/>
                <w:color w:val="000000"/>
                <w:sz w:val="24"/>
              </w:rPr>
              <w:t>tests/full-flow.spec.ts</w:t>
            </w:r>
            <w:r>
              <w:rPr>
                <w:rFonts w:ascii="Arial" w:hAnsi="Arial" w:eastAsia="Arial"/>
                <w:b w:val="0"/>
                <w:color w:val="000000"/>
                <w:sz w:val="24"/>
              </w:rPr>
              <w:t xml:space="preserve">), su configuración, el </w:t>
            </w:r>
            <w:r>
              <w:rPr>
                <w:rFonts w:ascii="Arial" w:hAnsi="Arial" w:eastAsia="Arial"/>
                <w:b w:val="0"/>
                <w:color w:val="000000"/>
                <w:sz w:val="24"/>
              </w:rPr>
              <w:t>Dockerfile</w:t>
            </w:r>
            <w:r>
              <w:rPr>
                <w:rFonts w:ascii="Arial" w:hAnsi="Arial" w:eastAsia="Arial"/>
                <w:b w:val="0"/>
                <w:color w:val="000000"/>
                <w:sz w:val="24"/>
              </w:rPr>
              <w:t xml:space="preserve"> de su ejecutor sobre la imagen de Playwright 1.64.1, y </w:t>
            </w:r>
            <w:r>
              <w:rPr>
                <w:rFonts w:ascii="Arial" w:hAnsi="Arial" w:eastAsia="Arial"/>
                <w:b w:val="0"/>
                <w:color w:val="000000"/>
                <w:sz w:val="24"/>
              </w:rPr>
              <w:t>check-playwright-version.mjs</w:t>
            </w:r>
          </w:p>
        </w:tc>
      </w:tr>
      <w:tr>
        <w:tc>
          <w:tcPr>
            <w:tcW w:type="dxa" w:w="3613"/>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p>
        </w:tc>
        <w:tc>
          <w:tcPr>
            <w:tcW w:type="dxa" w:w="6025"/>
          </w:tcPr>
          <w:p>
            <w:pPr>
              <w:spacing w:after="0"/>
            </w:pPr>
            <w:r>
              <w:rPr>
                <w:rFonts w:ascii="Arial" w:hAnsi="Arial" w:eastAsia="Arial"/>
                <w:b w:val="0"/>
                <w:color w:val="000000"/>
                <w:sz w:val="24"/>
              </w:rPr>
              <w:t>Disposición de los clones, cómo ejecutarlo, el comando de pruebas y el flujo de punta a punta</w:t>
            </w:r>
          </w:p>
        </w:tc>
      </w:tr>
    </w:tbl>
    <w:p>
      <w:pPr>
        <w:pStyle w:val="Heading2"/>
        <w:keepNext/>
        <w:spacing w:before="160" w:after="80"/>
      </w:pPr>
      <w:r>
        <w:rPr>
          <w:rFonts w:ascii="Arial" w:hAnsi="Arial" w:eastAsia="Arial"/>
          <w:b/>
          <w:color w:val="000000"/>
          <w:sz w:val="24"/>
        </w:rPr>
        <w:t>El repositorio de herramientas</w:t>
      </w:r>
    </w:p>
    <w:p>
      <w:r>
        <w:rPr>
          <w:rFonts w:ascii="Arial" w:hAnsi="Arial" w:eastAsia="Arial"/>
          <w:b w:val="0"/>
          <w:color w:val="000000"/>
          <w:sz w:val="24"/>
        </w:rPr>
        <w:t>orderflow-engine-tools</w:t>
      </w:r>
      <w:r>
        <w:rPr>
          <w:rFonts w:ascii="Arial" w:hAnsi="Arial" w:eastAsia="Arial"/>
          <w:b w:val="0"/>
          <w:color w:val="000000"/>
          <w:sz w:val="24"/>
        </w:rPr>
        <w:t xml:space="preserve"> mantiene los generadores y las verificaciones aparte de los documentos que producen (DEC-18). La Tabla 7 los lista.</w:t>
      </w:r>
    </w:p>
    <w:p>
      <w:r>
        <w:rPr>
          <w:rFonts w:ascii="Arial" w:hAnsi="Arial" w:eastAsia="Arial"/>
          <w:b/>
          <w:color w:val="000000"/>
          <w:sz w:val="24"/>
        </w:rPr>
        <w:t>Tabla 7.</w:t>
      </w:r>
      <w:r>
        <w:rPr>
          <w:rFonts w:ascii="Arial" w:hAnsi="Arial" w:eastAsia="Arial"/>
          <w:b w:val="0"/>
          <w:color w:val="000000"/>
          <w:sz w:val="24"/>
        </w:rPr>
        <w:t xml:space="preserve"> Artefactos de </w:t>
      </w:r>
      <w:r>
        <w:rPr>
          <w:rFonts w:ascii="Arial" w:hAnsi="Arial" w:eastAsia="Arial"/>
          <w:b w:val="0"/>
          <w:color w:val="000000"/>
          <w:sz w:val="24"/>
        </w:rPr>
        <w:t>orderflow-engine-tools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88"/>
        <w:gridCol w:w="5850"/>
      </w:tblGrid>
      <w:tr>
        <w:tc>
          <w:tcPr>
            <w:tcW w:type="dxa" w:w="3788"/>
          </w:tcPr>
          <w:p>
            <w:pPr>
              <w:spacing w:after="0"/>
            </w:pPr>
            <w:r>
              <w:rPr>
                <w:rFonts w:ascii="Arial" w:hAnsi="Arial" w:eastAsia="Arial"/>
                <w:b/>
                <w:color w:val="000000"/>
                <w:sz w:val="24"/>
              </w:rPr>
              <w:t>Ubicación</w:t>
            </w:r>
          </w:p>
        </w:tc>
        <w:tc>
          <w:tcPr>
            <w:tcW w:type="dxa" w:w="5850"/>
          </w:tcPr>
          <w:p>
            <w:pPr>
              <w:spacing w:after="0"/>
            </w:pPr>
            <w:r>
              <w:rPr>
                <w:rFonts w:ascii="Arial" w:hAnsi="Arial" w:eastAsia="Arial"/>
                <w:b/>
                <w:color w:val="000000"/>
                <w:sz w:val="24"/>
              </w:rPr>
              <w:t>Contenido y propósito</w:t>
            </w:r>
          </w:p>
        </w:tc>
      </w:tr>
      <w:tr>
        <w:tc>
          <w:tcPr>
            <w:tcW w:type="dxa" w:w="3788"/>
          </w:tcPr>
          <w:p>
            <w:pPr>
              <w:spacing w:after="0"/>
            </w:pPr>
            <w:r>
              <w:rPr>
                <w:rFonts w:ascii="Arial" w:hAnsi="Arial" w:eastAsia="Arial"/>
                <w:b w:val="0"/>
                <w:color w:val="000000"/>
                <w:sz w:val="24"/>
              </w:rPr>
              <w:t>docs-check/check-docs.mjs</w:t>
            </w:r>
          </w:p>
        </w:tc>
        <w:tc>
          <w:tcPr>
            <w:tcW w:type="dxa" w:w="5850"/>
          </w:tcPr>
          <w:p>
            <w:pPr>
              <w:spacing w:after="0"/>
            </w:pPr>
            <w:r>
              <w:rPr>
                <w:rFonts w:ascii="Arial" w:hAnsi="Arial" w:eastAsia="Arial"/>
                <w:b w:val="0"/>
                <w:color w:val="000000"/>
                <w:sz w:val="24"/>
              </w:rPr>
              <w:t>La compuerta de documentación: ubicaciones permitidas, mapa de documentos, pares de idioma con el mismo número de encabezados, enlaces, front matter, encabezados obligatorios, extensión del ADR, paridad de claves i18n, gráfico de avance, líneas de commit y fuentes de los entregables</w:t>
            </w:r>
          </w:p>
        </w:tc>
      </w:tr>
      <w:tr>
        <w:tc>
          <w:tcPr>
            <w:tcW w:type="dxa" w:w="3788"/>
          </w:tcPr>
          <w:p>
            <w:pPr>
              <w:spacing w:after="0"/>
            </w:pPr>
            <w:r>
              <w:rPr>
                <w:rFonts w:ascii="Arial" w:hAnsi="Arial" w:eastAsia="Arial"/>
                <w:b w:val="0"/>
                <w:color w:val="000000"/>
                <w:sz w:val="24"/>
              </w:rPr>
              <w:t>integrity/check-integrity.mjs</w:t>
            </w:r>
          </w:p>
        </w:tc>
        <w:tc>
          <w:tcPr>
            <w:tcW w:type="dxa" w:w="5850"/>
          </w:tcPr>
          <w:p>
            <w:pPr>
              <w:spacing w:after="0"/>
            </w:pPr>
            <w:r>
              <w:rPr>
                <w:rFonts w:ascii="Arial" w:hAnsi="Arial" w:eastAsia="Arial"/>
                <w:b w:val="0"/>
                <w:color w:val="000000"/>
                <w:sz w:val="24"/>
              </w:rPr>
              <w:t xml:space="preserve">Archivos de ignore, </w:t>
            </w:r>
            <w:r>
              <w:rPr>
                <w:rFonts w:ascii="Arial" w:hAnsi="Arial" w:eastAsia="Arial"/>
                <w:b w:val="0"/>
                <w:color w:val="000000"/>
                <w:sz w:val="24"/>
              </w:rPr>
              <w:t>.gitattributes</w:t>
            </w:r>
            <w:r>
              <w:rPr>
                <w:rFonts w:ascii="Arial" w:hAnsi="Arial" w:eastAsia="Arial"/>
                <w:b w:val="0"/>
                <w:color w:val="000000"/>
                <w:sz w:val="24"/>
              </w:rPr>
              <w:t xml:space="preserve">, </w:t>
            </w:r>
            <w:r>
              <w:rPr>
                <w:rFonts w:ascii="Arial" w:hAnsi="Arial" w:eastAsia="Arial"/>
                <w:b w:val="0"/>
                <w:color w:val="000000"/>
                <w:sz w:val="24"/>
              </w:rPr>
              <w:t>.env.example</w:t>
            </w:r>
            <w:r>
              <w:rPr>
                <w:rFonts w:ascii="Arial" w:hAnsi="Arial" w:eastAsia="Arial"/>
                <w:b w:val="0"/>
                <w:color w:val="000000"/>
                <w:sz w:val="24"/>
              </w:rPr>
              <w:t xml:space="preserve"> donde un repositorio corre con Docker, archivos Docker que no salen de su repositorio, y ningún secreto</w:t>
            </w:r>
          </w:p>
        </w:tc>
      </w:tr>
      <w:tr>
        <w:tc>
          <w:tcPr>
            <w:tcW w:type="dxa" w:w="3788"/>
          </w:tcPr>
          <w:p>
            <w:pPr>
              <w:spacing w:after="0"/>
            </w:pPr>
            <w:r>
              <w:rPr>
                <w:rFonts w:ascii="Arial" w:hAnsi="Arial" w:eastAsia="Arial"/>
                <w:b w:val="0"/>
                <w:color w:val="000000"/>
                <w:sz w:val="24"/>
              </w:rPr>
              <w:t>progress/progress.mjs</w:t>
            </w:r>
          </w:p>
        </w:tc>
        <w:tc>
          <w:tcPr>
            <w:tcW w:type="dxa" w:w="5850"/>
          </w:tcPr>
          <w:p>
            <w:pPr>
              <w:spacing w:after="0"/>
            </w:pPr>
            <w:r>
              <w:rPr>
                <w:rFonts w:ascii="Arial" w:hAnsi="Arial" w:eastAsia="Arial"/>
                <w:b w:val="0"/>
                <w:color w:val="000000"/>
                <w:sz w:val="24"/>
              </w:rPr>
              <w:t>El gráfico de avance de tareas, generado desde la tabla de tareas del handoff</w:t>
            </w:r>
          </w:p>
        </w:tc>
      </w:tr>
      <w:tr>
        <w:tc>
          <w:tcPr>
            <w:tcW w:type="dxa" w:w="3788"/>
          </w:tcPr>
          <w:p>
            <w:pPr>
              <w:spacing w:after="0"/>
            </w:pPr>
            <w:r>
              <w:rPr>
                <w:rFonts w:ascii="Arial" w:hAnsi="Arial" w:eastAsia="Arial"/>
                <w:b w:val="0"/>
                <w:color w:val="000000"/>
                <w:sz w:val="24"/>
              </w:rPr>
              <w:t>diagrams/generate_diagrams.py</w:t>
            </w:r>
          </w:p>
        </w:tc>
        <w:tc>
          <w:tcPr>
            <w:tcW w:type="dxa" w:w="5850"/>
          </w:tcPr>
          <w:p>
            <w:pPr>
              <w:spacing w:after="0"/>
            </w:pPr>
            <w:r>
              <w:rPr>
                <w:rFonts w:ascii="Arial" w:hAnsi="Arial" w:eastAsia="Arial"/>
                <w:b w:val="0"/>
                <w:color w:val="000000"/>
                <w:sz w:val="24"/>
              </w:rPr>
              <w:t>Las nueve figuras SVG, verificadas contra textos desbordados, rótulos superpuestos, aristas que se cruzan y aristas que atraviesan cajas</w:t>
            </w:r>
          </w:p>
        </w:tc>
      </w:tr>
      <w:tr>
        <w:tc>
          <w:tcPr>
            <w:tcW w:type="dxa" w:w="3788"/>
          </w:tcPr>
          <w:p>
            <w:pPr>
              <w:spacing w:after="0"/>
            </w:pPr>
            <w:r>
              <w:rPr>
                <w:rFonts w:ascii="Arial" w:hAnsi="Arial" w:eastAsia="Arial"/>
                <w:b w:val="0"/>
                <w:color w:val="000000"/>
                <w:sz w:val="24"/>
              </w:rPr>
              <w:t>render/render_document.py</w:t>
            </w:r>
            <w:r>
              <w:rPr>
                <w:rFonts w:ascii="Arial" w:hAnsi="Arial" w:eastAsia="Arial"/>
                <w:b w:val="0"/>
                <w:color w:val="000000"/>
                <w:sz w:val="24"/>
              </w:rPr>
              <w:t xml:space="preserve">, </w:t>
            </w:r>
            <w:r>
              <w:rPr>
                <w:rFonts w:ascii="Arial" w:hAnsi="Arial" w:eastAsia="Arial"/>
                <w:b w:val="0"/>
                <w:color w:val="000000"/>
                <w:sz w:val="24"/>
              </w:rPr>
              <w:t>render/build_deliverables.py</w:t>
            </w:r>
          </w:p>
        </w:tc>
        <w:tc>
          <w:tcPr>
            <w:tcW w:type="dxa" w:w="5850"/>
          </w:tcPr>
          <w:p>
            <w:pPr>
              <w:spacing w:after="0"/>
            </w:pPr>
            <w:r>
              <w:rPr>
                <w:rFonts w:ascii="Arial" w:hAnsi="Arial" w:eastAsia="Arial"/>
                <w:b w:val="0"/>
                <w:color w:val="000000"/>
                <w:sz w:val="24"/>
              </w:rPr>
              <w:t xml:space="preserve">Markdown a Word con la plantilla de impresión (A4, Arial 12, texto negro, márgenes de 2 cm) y luego PDF con LibreOffice, con el SHA-256 de cada fuente en </w:t>
            </w:r>
            <w:r>
              <w:rPr>
                <w:rFonts w:ascii="Arial" w:hAnsi="Arial" w:eastAsia="Arial"/>
                <w:b w:val="0"/>
                <w:color w:val="000000"/>
                <w:sz w:val="24"/>
              </w:rPr>
              <w:t>manifest.json</w:t>
            </w:r>
          </w:p>
        </w:tc>
      </w:tr>
      <w:tr>
        <w:tc>
          <w:tcPr>
            <w:tcW w:type="dxa" w:w="3788"/>
          </w:tcPr>
          <w:p>
            <w:pPr>
              <w:spacing w:after="0"/>
            </w:pPr>
            <w:r>
              <w:rPr>
                <w:rFonts w:ascii="Arial" w:hAnsi="Arial" w:eastAsia="Arial"/>
                <w:b w:val="0"/>
                <w:color w:val="000000"/>
                <w:sz w:val="24"/>
              </w:rPr>
              <w:t>consistency/</w:t>
            </w:r>
          </w:p>
        </w:tc>
        <w:tc>
          <w:tcPr>
            <w:tcW w:type="dxa" w:w="5850"/>
          </w:tcPr>
          <w:p>
            <w:pPr>
              <w:spacing w:after="0"/>
            </w:pPr>
            <w:r>
              <w:rPr>
                <w:rFonts w:ascii="Arial" w:hAnsi="Arial" w:eastAsia="Arial"/>
                <w:b w:val="0"/>
                <w:color w:val="000000"/>
                <w:sz w:val="24"/>
              </w:rPr>
              <w:t>Verificaciones de referencias cruzadas, conteos declarados, fugas de idioma y paridad entre inglés y español</w:t>
            </w:r>
          </w:p>
        </w:tc>
      </w:tr>
      <w:tr>
        <w:tc>
          <w:tcPr>
            <w:tcW w:type="dxa" w:w="3788"/>
          </w:tcPr>
          <w:p>
            <w:pPr>
              <w:spacing w:after="0"/>
            </w:pPr>
            <w:r>
              <w:rPr>
                <w:rFonts w:ascii="Arial" w:hAnsi="Arial" w:eastAsia="Arial"/>
                <w:b w:val="0"/>
                <w:color w:val="000000"/>
                <w:sz w:val="24"/>
              </w:rPr>
              <w:t>Dockerfile</w:t>
            </w:r>
            <w:r>
              <w:rPr>
                <w:rFonts w:ascii="Arial" w:hAnsi="Arial" w:eastAsia="Arial"/>
                <w:b w:val="0"/>
                <w:color w:val="000000"/>
                <w:sz w:val="24"/>
              </w:rPr>
              <w:t xml:space="preserve">, </w:t>
            </w:r>
            <w:r>
              <w:rPr>
                <w:rFonts w:ascii="Arial" w:hAnsi="Arial" w:eastAsia="Arial"/>
                <w:b w:val="0"/>
                <w:color w:val="000000"/>
                <w:sz w:val="24"/>
              </w:rPr>
              <w:t>requirements.txt</w:t>
            </w:r>
          </w:p>
        </w:tc>
        <w:tc>
          <w:tcPr>
            <w:tcW w:type="dxa" w:w="5850"/>
          </w:tcPr>
          <w:p>
            <w:pPr>
              <w:spacing w:after="0"/>
            </w:pPr>
            <w:r>
              <w:rPr>
                <w:rFonts w:ascii="Arial" w:hAnsi="Arial" w:eastAsia="Arial"/>
                <w:b w:val="0"/>
                <w:color w:val="000000"/>
                <w:sz w:val="24"/>
              </w:rPr>
              <w:t>Una imagen con Python 3.11, Node y los paquetes de Python; las herramientas corren desde el espacio de trabajo montado</w:t>
            </w:r>
          </w:p>
        </w:tc>
      </w:tr>
    </w:tbl>
    <w:p>
      <w:pPr>
        <w:pStyle w:val="Heading2"/>
        <w:keepNext/>
        <w:spacing w:before="160" w:after="80"/>
      </w:pPr>
      <w:r>
        <w:rPr>
          <w:rFonts w:ascii="Arial" w:hAnsi="Arial" w:eastAsia="Arial"/>
          <w:b/>
          <w:color w:val="000000"/>
          <w:sz w:val="24"/>
        </w:rPr>
        <w:t>El repositorio de documentación</w:t>
      </w:r>
    </w:p>
    <w:p>
      <w:r>
        <w:rPr>
          <w:rFonts w:ascii="Arial" w:hAnsi="Arial" w:eastAsia="Arial"/>
          <w:b w:val="0"/>
          <w:color w:val="000000"/>
          <w:sz w:val="24"/>
        </w:rPr>
        <w:t>orderflow-engine-docs</w:t>
      </w:r>
      <w:r>
        <w:rPr>
          <w:rFonts w:ascii="Arial" w:hAnsi="Arial" w:eastAsia="Arial"/>
          <w:b w:val="0"/>
          <w:color w:val="000000"/>
          <w:sz w:val="24"/>
        </w:rPr>
        <w:t xml:space="preserve"> es dueño de la especificación y de cada resultado generado. Su raíz contiene solo los READMEs y la licencia, y un documento que no está en su mapa de documentos no existe (regla de documentación DR-2). La Tabla 8 lista sus carpetas.</w:t>
      </w:r>
    </w:p>
    <w:p>
      <w:r>
        <w:rPr>
          <w:rFonts w:ascii="Arial" w:hAnsi="Arial" w:eastAsia="Arial"/>
          <w:b/>
          <w:color w:val="000000"/>
          <w:sz w:val="24"/>
        </w:rPr>
        <w:t>Tabla 8.</w:t>
      </w:r>
      <w:r>
        <w:rPr>
          <w:rFonts w:ascii="Arial" w:hAnsi="Arial" w:eastAsia="Arial"/>
          <w:b w:val="0"/>
          <w:color w:val="000000"/>
          <w:sz w:val="24"/>
        </w:rPr>
        <w:t xml:space="preserve"> Artefactos de </w:t>
      </w:r>
      <w:r>
        <w:rPr>
          <w:rFonts w:ascii="Arial" w:hAnsi="Arial" w:eastAsia="Arial"/>
          <w:b w:val="0"/>
          <w:color w:val="000000"/>
          <w:sz w:val="24"/>
        </w:rPr>
        <w:t>orderflow-engine-docs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68"/>
        <w:gridCol w:w="7170"/>
      </w:tblGrid>
      <w:tr>
        <w:tc>
          <w:tcPr>
            <w:tcW w:type="dxa" w:w="2468"/>
          </w:tcPr>
          <w:p>
            <w:pPr>
              <w:spacing w:after="0"/>
            </w:pPr>
            <w:r>
              <w:rPr>
                <w:rFonts w:ascii="Arial" w:hAnsi="Arial" w:eastAsia="Arial"/>
                <w:b/>
                <w:color w:val="000000"/>
                <w:sz w:val="24"/>
              </w:rPr>
              <w:t>Ubicación</w:t>
            </w:r>
          </w:p>
        </w:tc>
        <w:tc>
          <w:tcPr>
            <w:tcW w:type="dxa" w:w="7170"/>
          </w:tcPr>
          <w:p>
            <w:pPr>
              <w:spacing w:after="0"/>
            </w:pPr>
            <w:r>
              <w:rPr>
                <w:rFonts w:ascii="Arial" w:hAnsi="Arial" w:eastAsia="Arial"/>
                <w:b/>
                <w:color w:val="000000"/>
                <w:sz w:val="24"/>
              </w:rPr>
              <w:t>Contenido y propósito</w:t>
            </w:r>
          </w:p>
        </w:tc>
      </w:tr>
      <w:tr>
        <w:tc>
          <w:tcPr>
            <w:tcW w:type="dxa" w:w="2468"/>
          </w:tcPr>
          <w:p>
            <w:pPr>
              <w:spacing w:after="0"/>
            </w:pPr>
            <w:r>
              <w:rPr>
                <w:rFonts w:ascii="Arial" w:hAnsi="Arial" w:eastAsia="Arial"/>
                <w:b w:val="0"/>
                <w:color w:val="000000"/>
                <w:sz w:val="24"/>
              </w:rPr>
              <w:t>assignment/</w:t>
            </w:r>
          </w:p>
        </w:tc>
        <w:tc>
          <w:tcPr>
            <w:tcW w:type="dxa" w:w="7170"/>
          </w:tcPr>
          <w:p>
            <w:pPr>
              <w:spacing w:after="0"/>
            </w:pPr>
            <w:r>
              <w:rPr>
                <w:rFonts w:ascii="Arial" w:hAnsi="Arial" w:eastAsia="Arial"/>
                <w:b w:val="0"/>
                <w:color w:val="000000"/>
                <w:sz w:val="24"/>
              </w:rPr>
              <w:t>El enunciado original, que nunca se edita</w:t>
            </w:r>
          </w:p>
        </w:tc>
      </w:tr>
      <w:tr>
        <w:tc>
          <w:tcPr>
            <w:tcW w:type="dxa" w:w="2468"/>
          </w:tcPr>
          <w:p>
            <w:pPr>
              <w:spacing w:after="0"/>
            </w:pPr>
            <w:r>
              <w:rPr>
                <w:rFonts w:ascii="Arial" w:hAnsi="Arial" w:eastAsia="Arial"/>
                <w:b w:val="0"/>
                <w:color w:val="000000"/>
                <w:sz w:val="24"/>
              </w:rPr>
              <w:t>spec/</w:t>
            </w:r>
          </w:p>
        </w:tc>
        <w:tc>
          <w:tcPr>
            <w:tcW w:type="dxa" w:w="7170"/>
          </w:tcPr>
          <w:p>
            <w:pPr>
              <w:spacing w:after="0"/>
            </w:pPr>
            <w:r>
              <w:rPr>
                <w:rFonts w:ascii="Arial" w:hAnsi="Arial" w:eastAsia="Arial"/>
                <w:b w:val="0"/>
                <w:color w:val="000000"/>
                <w:sz w:val="24"/>
              </w:rPr>
              <w:t>Constitución, SPEC, plan técnico, TASKS, contrato de la API, modelo de datos y arquitectura</w:t>
            </w:r>
          </w:p>
        </w:tc>
      </w:tr>
      <w:tr>
        <w:tc>
          <w:tcPr>
            <w:tcW w:type="dxa" w:w="2468"/>
          </w:tcPr>
          <w:p>
            <w:pPr>
              <w:spacing w:after="0"/>
            </w:pPr>
            <w:r>
              <w:rPr>
                <w:rFonts w:ascii="Arial" w:hAnsi="Arial" w:eastAsia="Arial"/>
                <w:b w:val="0"/>
                <w:color w:val="000000"/>
                <w:sz w:val="24"/>
              </w:rPr>
              <w:t>governance/</w:t>
            </w:r>
          </w:p>
        </w:tc>
        <w:tc>
          <w:tcPr>
            <w:tcW w:type="dxa" w:w="7170"/>
          </w:tcPr>
          <w:p>
            <w:pPr>
              <w:spacing w:after="0"/>
            </w:pPr>
            <w:r>
              <w:rPr>
                <w:rFonts w:ascii="Arial" w:hAnsi="Arial" w:eastAsia="Arial"/>
                <w:b w:val="0"/>
                <w:color w:val="000000"/>
                <w:sz w:val="24"/>
              </w:rPr>
              <w:t xml:space="preserve">Regla de oro, ramas y entornos, reglas de pull requests, convenciones de commits, reglas de documentación, integridad de repositorios, la configuración de verificación </w:t>
            </w:r>
            <w:r>
              <w:rPr>
                <w:rFonts w:ascii="Arial" w:hAnsi="Arial" w:eastAsia="Arial"/>
                <w:b w:val="0"/>
                <w:color w:val="000000"/>
                <w:sz w:val="24"/>
              </w:rPr>
              <w:t>docs-governance.json</w:t>
            </w:r>
            <w:r>
              <w:rPr>
                <w:rFonts w:ascii="Arial" w:hAnsi="Arial" w:eastAsia="Arial"/>
                <w:b w:val="0"/>
                <w:color w:val="000000"/>
                <w:sz w:val="24"/>
              </w:rPr>
              <w:t>, y las plantillas de ADR y de documento</w:t>
            </w:r>
          </w:p>
        </w:tc>
      </w:tr>
      <w:tr>
        <w:tc>
          <w:tcPr>
            <w:tcW w:type="dxa" w:w="2468"/>
          </w:tcPr>
          <w:p>
            <w:pPr>
              <w:spacing w:after="0"/>
            </w:pPr>
            <w:r>
              <w:rPr>
                <w:rFonts w:ascii="Arial" w:hAnsi="Arial" w:eastAsia="Arial"/>
                <w:b w:val="0"/>
                <w:color w:val="000000"/>
                <w:sz w:val="24"/>
              </w:rPr>
              <w:t>handoff/</w:t>
            </w:r>
          </w:p>
        </w:tc>
        <w:tc>
          <w:tcPr>
            <w:tcW w:type="dxa" w:w="7170"/>
          </w:tcPr>
          <w:p>
            <w:pPr>
              <w:spacing w:after="0"/>
            </w:pPr>
            <w:r>
              <w:rPr>
                <w:rFonts w:ascii="Arial" w:hAnsi="Arial" w:eastAsia="Arial"/>
                <w:b w:val="0"/>
                <w:color w:val="000000"/>
                <w:sz w:val="24"/>
              </w:rPr>
              <w:t>HANDOFF.md</w:t>
            </w:r>
            <w:r>
              <w:rPr>
                <w:rFonts w:ascii="Arial" w:hAnsi="Arial" w:eastAsia="Arial"/>
                <w:b w:val="0"/>
                <w:color w:val="000000"/>
                <w:sz w:val="24"/>
              </w:rPr>
              <w:t xml:space="preserve">, con el estado verificado, los comandos para retomar, las decisiones abiertas y las trampas, y </w:t>
            </w:r>
            <w:r>
              <w:rPr>
                <w:rFonts w:ascii="Arial" w:hAnsi="Arial" w:eastAsia="Arial"/>
                <w:b w:val="0"/>
                <w:color w:val="000000"/>
                <w:sz w:val="24"/>
              </w:rPr>
              <w:t>progress.svg</w:t>
            </w:r>
          </w:p>
        </w:tc>
      </w:tr>
      <w:tr>
        <w:tc>
          <w:tcPr>
            <w:tcW w:type="dxa" w:w="2468"/>
          </w:tcPr>
          <w:p>
            <w:pPr>
              <w:spacing w:after="0"/>
            </w:pPr>
            <w:r>
              <w:rPr>
                <w:rFonts w:ascii="Arial" w:hAnsi="Arial" w:eastAsia="Arial"/>
                <w:b w:val="0"/>
                <w:color w:val="000000"/>
                <w:sz w:val="24"/>
              </w:rPr>
              <w:t>diagrams/</w:t>
            </w:r>
          </w:p>
        </w:tc>
        <w:tc>
          <w:tcPr>
            <w:tcW w:type="dxa" w:w="7170"/>
          </w:tcPr>
          <w:p>
            <w:pPr>
              <w:spacing w:after="0"/>
            </w:pPr>
            <w:r>
              <w:rPr>
                <w:rFonts w:ascii="Arial" w:hAnsi="Arial" w:eastAsia="Arial"/>
                <w:b w:val="0"/>
                <w:color w:val="000000"/>
                <w:sz w:val="24"/>
              </w:rPr>
              <w:t>Las nueve figuras SVG generadas</w:t>
            </w:r>
          </w:p>
        </w:tc>
      </w:tr>
      <w:tr>
        <w:tc>
          <w:tcPr>
            <w:tcW w:type="dxa" w:w="2468"/>
          </w:tcPr>
          <w:p>
            <w:pPr>
              <w:spacing w:after="0"/>
            </w:pPr>
            <w:r>
              <w:rPr>
                <w:rFonts w:ascii="Arial" w:hAnsi="Arial" w:eastAsia="Arial"/>
                <w:b w:val="0"/>
                <w:color w:val="000000"/>
                <w:sz w:val="24"/>
              </w:rPr>
              <w:t>deliverables/</w:t>
            </w:r>
          </w:p>
        </w:tc>
        <w:tc>
          <w:tcPr>
            <w:tcW w:type="dxa" w:w="7170"/>
          </w:tcPr>
          <w:p>
            <w:pPr>
              <w:spacing w:after="0"/>
            </w:pPr>
            <w:r>
              <w:rPr>
                <w:rFonts w:ascii="Arial" w:hAnsi="Arial" w:eastAsia="Arial"/>
                <w:b w:val="0"/>
                <w:color w:val="000000"/>
                <w:sz w:val="24"/>
              </w:rPr>
              <w:t xml:space="preserve">El ADR-0001 en Word y PDF, en inglés y español, y </w:t>
            </w:r>
            <w:r>
              <w:rPr>
                <w:rFonts w:ascii="Arial" w:hAnsi="Arial" w:eastAsia="Arial"/>
                <w:b w:val="0"/>
                <w:color w:val="000000"/>
                <w:sz w:val="24"/>
              </w:rPr>
              <w:t>manifest.json</w:t>
            </w:r>
          </w:p>
        </w:tc>
      </w:tr>
      <w:tr>
        <w:tc>
          <w:tcPr>
            <w:tcW w:type="dxa" w:w="2468"/>
          </w:tcPr>
          <w:p>
            <w:pPr>
              <w:spacing w:after="0"/>
            </w:pPr>
            <w:r>
              <w:rPr>
                <w:rFonts w:ascii="Arial" w:hAnsi="Arial" w:eastAsia="Arial"/>
                <w:b w:val="0"/>
                <w:color w:val="000000"/>
                <w:sz w:val="24"/>
              </w:rPr>
              <w:t>delivery/</w:t>
            </w:r>
          </w:p>
        </w:tc>
        <w:tc>
          <w:tcPr>
            <w:tcW w:type="dxa" w:w="7170"/>
          </w:tcPr>
          <w:p>
            <w:pPr>
              <w:spacing w:after="0"/>
            </w:pPr>
            <w:r>
              <w:rPr>
                <w:rFonts w:ascii="Arial" w:hAnsi="Arial" w:eastAsia="Arial"/>
                <w:b w:val="0"/>
                <w:color w:val="000000"/>
                <w:sz w:val="24"/>
              </w:rPr>
              <w:t>Los documentos de entrega en inglés y español, entre ellos este informe, con las capturas de pantalla y las imágenes de las figuras</w:t>
            </w:r>
          </w:p>
        </w:tc>
      </w:tr>
      <w:tr>
        <w:tc>
          <w:tcPr>
            <w:tcW w:type="dxa" w:w="2468"/>
          </w:tcPr>
          <w:p>
            <w:pPr>
              <w:spacing w:after="0"/>
            </w:pPr>
            <w:r>
              <w:rPr>
                <w:rFonts w:ascii="Arial" w:hAnsi="Arial" w:eastAsia="Arial"/>
                <w:b w:val="0"/>
                <w:color w:val="000000"/>
                <w:sz w:val="24"/>
              </w:rPr>
              <w:t>README.md</w:t>
            </w:r>
            <w:r>
              <w:rPr>
                <w:rFonts w:ascii="Arial" w:hAnsi="Arial" w:eastAsia="Arial"/>
                <w:b w:val="0"/>
                <w:color w:val="000000"/>
                <w:sz w:val="24"/>
              </w:rPr>
              <w:t xml:space="preserve">, </w:t>
            </w:r>
            <w:r>
              <w:rPr>
                <w:rFonts w:ascii="Arial" w:hAnsi="Arial" w:eastAsia="Arial"/>
                <w:b w:val="0"/>
                <w:color w:val="000000"/>
                <w:sz w:val="24"/>
              </w:rPr>
              <w:t>README.es.md</w:t>
            </w:r>
          </w:p>
        </w:tc>
        <w:tc>
          <w:tcPr>
            <w:tcW w:type="dxa" w:w="7170"/>
          </w:tcPr>
          <w:p>
            <w:pPr>
              <w:spacing w:after="0"/>
            </w:pPr>
            <w:r>
              <w:rPr>
                <w:rFonts w:ascii="Arial" w:hAnsi="Arial" w:eastAsia="Arial"/>
                <w:b w:val="0"/>
                <w:color w:val="000000"/>
                <w:sz w:val="24"/>
              </w:rPr>
              <w:t>El glosario de carpetas, el mapa de documentos y los códigos que se citan entre documentos</w:t>
            </w:r>
          </w:p>
        </w:tc>
      </w:tr>
    </w:tbl>
    <w:p>
      <w:pPr>
        <w:pStyle w:val="Heading2"/>
        <w:keepNext/>
        <w:spacing w:before="160" w:after="80"/>
      </w:pPr>
      <w:r>
        <w:rPr>
          <w:rFonts w:ascii="Arial" w:hAnsi="Arial" w:eastAsia="Arial"/>
          <w:b/>
          <w:color w:val="000000"/>
          <w:sz w:val="24"/>
        </w:rPr>
        <w:t>El repositorio reservado de la app</w:t>
      </w:r>
    </w:p>
    <w:p>
      <w:r>
        <w:rPr>
          <w:rFonts w:ascii="Arial" w:hAnsi="Arial" w:eastAsia="Arial"/>
          <w:b w:val="0"/>
          <w:color w:val="000000"/>
          <w:sz w:val="24"/>
        </w:rPr>
        <w:t>orderflow-engine-app</w:t>
      </w:r>
      <w:r>
        <w:rPr>
          <w:rFonts w:ascii="Arial" w:hAnsi="Arial" w:eastAsia="Arial"/>
          <w:b w:val="0"/>
          <w:color w:val="000000"/>
          <w:sz w:val="24"/>
        </w:rPr>
        <w:t xml:space="preserve"> contiene solo sus READMEs y su licencia. Está reservado para un futuro cliente móvil, de modo que una app móvil tiene dónde vivir sin que se construya nada en esta entrega.</w:t>
      </w:r>
    </w:p>
    <w:p>
      <w:pPr>
        <w:pStyle w:val="Heading1"/>
        <w:keepNext/>
        <w:spacing w:before="0" w:after="80"/>
      </w:pPr>
      <w:r>
        <w:rPr>
          <w:rFonts w:ascii="Arial" w:hAnsi="Arial" w:eastAsia="Arial"/>
          <w:b/>
          <w:color w:val="000000"/>
          <w:sz w:val="24"/>
        </w:rPr>
        <w:t>Arquitectura del servicio</w:t>
      </w:r>
    </w:p>
    <w:p>
      <w:pPr>
        <w:pStyle w:val="Heading2"/>
        <w:keepNext/>
        <w:spacing w:before="160" w:after="80"/>
      </w:pPr>
      <w:r>
        <w:rPr>
          <w:rFonts w:ascii="Arial" w:hAnsi="Arial" w:eastAsia="Arial"/>
          <w:b/>
          <w:color w:val="000000"/>
          <w:sz w:val="24"/>
        </w:rPr>
        <w:t>Estructura hexagonal</w:t>
      </w:r>
    </w:p>
    <w:p>
      <w:r>
        <w:rPr>
          <w:rFonts w:ascii="Arial" w:hAnsi="Arial" w:eastAsia="Arial"/>
          <w:b w:val="0"/>
          <w:color w:val="000000"/>
          <w:sz w:val="24"/>
        </w:rPr>
        <w:t xml:space="preserve">El servicio es un monolito modular hexagonal (DEC-03), en el sentido de puertos y adaptadores que describe Cockburn (2005): el núcleo de la aplicación está rodeado de puertos, y la tecnología vive en adaptadores a ambos lados. Como muestra la Figura 3, el lado que dirige tiene los controladores REST y los jobs programados, el núcleo tiene los casos de uso de </w:t>
      </w:r>
      <w:r>
        <w:rPr>
          <w:rFonts w:ascii="Arial" w:hAnsi="Arial" w:eastAsia="Arial"/>
          <w:b w:val="0"/>
          <w:color w:val="000000"/>
          <w:sz w:val="24"/>
        </w:rPr>
        <w:t>quoting</w:t>
      </w:r>
      <w:r>
        <w:rPr>
          <w:rFonts w:ascii="Arial" w:hAnsi="Arial" w:eastAsia="Arial"/>
          <w:b w:val="0"/>
          <w:color w:val="000000"/>
          <w:sz w:val="24"/>
        </w:rPr>
        <w:t xml:space="preserve">, </w:t>
      </w:r>
      <w:r>
        <w:rPr>
          <w:rFonts w:ascii="Arial" w:hAnsi="Arial" w:eastAsia="Arial"/>
          <w:b w:val="0"/>
          <w:color w:val="000000"/>
          <w:sz w:val="24"/>
        </w:rPr>
        <w:t>ordering</w:t>
      </w:r>
      <w:r>
        <w:rPr>
          <w:rFonts w:ascii="Arial" w:hAnsi="Arial" w:eastAsia="Arial"/>
          <w:b w:val="0"/>
          <w:color w:val="000000"/>
          <w:sz w:val="24"/>
        </w:rPr>
        <w:t xml:space="preserve"> y </w:t>
      </w:r>
      <w:r>
        <w:rPr>
          <w:rFonts w:ascii="Arial" w:hAnsi="Arial" w:eastAsia="Arial"/>
          <w:b w:val="0"/>
          <w:color w:val="000000"/>
          <w:sz w:val="24"/>
        </w:rPr>
        <w:t>outbox</w:t>
      </w:r>
      <w:r>
        <w:rPr>
          <w:rFonts w:ascii="Arial" w:hAnsi="Arial" w:eastAsia="Arial"/>
          <w:b w:val="0"/>
          <w:color w:val="000000"/>
          <w:sz w:val="24"/>
        </w:rPr>
        <w:t xml:space="preserve"> alrededor del </w:t>
      </w:r>
      <w:r>
        <w:rPr>
          <w:rFonts w:ascii="Arial" w:hAnsi="Arial" w:eastAsia="Arial"/>
          <w:b w:val="0"/>
          <w:color w:val="000000"/>
          <w:sz w:val="24"/>
        </w:rPr>
        <w:t>pricing.domain</w:t>
      </w:r>
      <w:r>
        <w:rPr>
          <w:rFonts w:ascii="Arial" w:hAnsi="Arial" w:eastAsia="Arial"/>
          <w:b w:val="0"/>
          <w:color w:val="000000"/>
          <w:sz w:val="24"/>
        </w:rPr>
        <w:t xml:space="preserve"> puro, y el lado dirigido tiene el adaptador JDBC y los gateways fake de push y ERP. Se descartaron los microservicios porque una sola transacción debe abarcar el pedido, el cupo, la clave de idempotencia y el outbox, y separarlos obligaría a una saga sin ningún beneficio.</w:t>
      </w:r>
    </w:p>
    <w:p>
      <w:pPr>
        <w:keepNext/>
        <w:spacing w:before="120" w:after="40"/>
        <w:jc w:val="center"/>
      </w:pPr>
      <w:r>
        <w:drawing>
          <wp:inline xmlns:a="http://schemas.openxmlformats.org/drawingml/2006/main" xmlns:pic="http://schemas.openxmlformats.org/drawingml/2006/picture" distT="0" distB="0" distL="0" distR="0">
            <wp:extent cx="6120130" cy="2841489"/>
            <wp:docPr id="3" name="Picture 3"/>
            <wp:cNvGraphicFramePr>
              <a:graphicFrameLocks noChangeAspect="1"/>
            </wp:cNvGraphicFramePr>
            <a:graphic>
              <a:graphicData uri="http://schemas.openxmlformats.org/drawingml/2006/picture">
                <pic:pic>
                  <pic:nvPicPr>
                    <pic:cNvPr id="0" name="03-ports-and-adapters.png"/>
                    <pic:cNvPicPr/>
                  </pic:nvPicPr>
                  <pic:blipFill>
                    <a:blip r:embed="rId12"/>
                    <a:stretch>
                      <a:fillRect/>
                    </a:stretch>
                  </pic:blipFill>
                  <pic:spPr>
                    <a:xfrm>
                      <a:off x="0" y="0"/>
                      <a:ext cx="6120130" cy="2841489"/>
                    </a:xfrm>
                    <a:prstGeom prst="rect"/>
                  </pic:spPr>
                </pic:pic>
              </a:graphicData>
            </a:graphic>
          </wp:inline>
        </w:drawing>
      </w:r>
    </w:p>
    <w:p>
      <w:pPr>
        <w:spacing w:after="160"/>
        <w:jc w:val="center"/>
      </w:pPr>
      <w:r>
        <w:rPr>
          <w:rFonts w:ascii="Arial" w:hAnsi="Arial" w:eastAsia="Arial"/>
          <w:b/>
          <w:color w:val="000000"/>
          <w:sz w:val="24"/>
        </w:rPr>
        <w:t>Figura 3.</w:t>
      </w:r>
      <w:r>
        <w:rPr>
          <w:rFonts w:ascii="Arial" w:hAnsi="Arial" w:eastAsia="Arial"/>
          <w:b w:val="0"/>
          <w:color w:val="000000"/>
          <w:sz w:val="24"/>
        </w:rPr>
        <w:t xml:space="preserve"> </w:t>
      </w:r>
      <w:r>
        <w:rPr>
          <w:rFonts w:ascii="Arial" w:hAnsi="Arial" w:eastAsia="Arial"/>
          <w:b w:val="0"/>
          <w:color w:val="000000"/>
          <w:sz w:val="24"/>
        </w:rPr>
        <w:t>Puertos y adaptadores: el servicio se corta en sus fronteras</w:t>
      </w:r>
    </w:p>
    <w:p>
      <w:r>
        <w:rPr>
          <w:rFonts w:ascii="Arial" w:hAnsi="Arial" w:eastAsia="Arial"/>
          <w:b w:val="0"/>
          <w:color w:val="000000"/>
          <w:sz w:val="24"/>
        </w:rPr>
        <w:t xml:space="preserve">La Tabla 9 lista los módulos bajo el paquete base </w:t>
      </w:r>
      <w:r>
        <w:rPr>
          <w:rFonts w:ascii="Arial" w:hAnsi="Arial" w:eastAsia="Arial"/>
          <w:b w:val="0"/>
          <w:color w:val="000000"/>
          <w:sz w:val="24"/>
        </w:rPr>
        <w:t>com.orderflow.engine</w:t>
      </w:r>
      <w:r>
        <w:rPr>
          <w:rFonts w:ascii="Arial" w:hAnsi="Arial" w:eastAsia="Arial"/>
          <w:b w:val="0"/>
          <w:color w:val="000000"/>
          <w:sz w:val="24"/>
        </w:rPr>
        <w:t xml:space="preserve"> y de qué puede depender cada uno. El paquete </w:t>
      </w:r>
      <w:r>
        <w:rPr>
          <w:rFonts w:ascii="Arial" w:hAnsi="Arial" w:eastAsia="Arial"/>
          <w:b w:val="0"/>
          <w:color w:val="000000"/>
          <w:sz w:val="24"/>
        </w:rPr>
        <w:t>config</w:t>
      </w:r>
      <w:r>
        <w:rPr>
          <w:rFonts w:ascii="Arial" w:hAnsi="Arial" w:eastAsia="Arial"/>
          <w:b w:val="0"/>
          <w:color w:val="000000"/>
          <w:sz w:val="24"/>
        </w:rPr>
        <w:t xml:space="preserve"> es la raíz de composición: cambiar el gateway fake de push por uno real cambia un solo enlace y ningún caso de uso ni clase del dominio.</w:t>
      </w:r>
    </w:p>
    <w:p>
      <w:r>
        <w:rPr>
          <w:rFonts w:ascii="Arial" w:hAnsi="Arial" w:eastAsia="Arial"/>
          <w:b/>
          <w:color w:val="000000"/>
          <w:sz w:val="24"/>
        </w:rPr>
        <w:t>Tabla 9.</w:t>
      </w:r>
      <w:r>
        <w:rPr>
          <w:rFonts w:ascii="Arial" w:hAnsi="Arial" w:eastAsia="Arial"/>
          <w:b w:val="0"/>
          <w:color w:val="000000"/>
          <w:sz w:val="24"/>
        </w:rPr>
        <w:t xml:space="preserve"> Módulos del servicio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82"/>
        <w:gridCol w:w="2390"/>
        <w:gridCol w:w="3265"/>
      </w:tblGrid>
      <w:tr>
        <w:tc>
          <w:tcPr>
            <w:tcW w:type="dxa" w:w="3982"/>
          </w:tcPr>
          <w:p>
            <w:pPr>
              <w:spacing w:after="0"/>
            </w:pPr>
            <w:r>
              <w:rPr>
                <w:rFonts w:ascii="Arial" w:hAnsi="Arial" w:eastAsia="Arial"/>
                <w:b/>
                <w:color w:val="000000"/>
                <w:sz w:val="24"/>
              </w:rPr>
              <w:t>Módulo</w:t>
            </w:r>
          </w:p>
        </w:tc>
        <w:tc>
          <w:tcPr>
            <w:tcW w:type="dxa" w:w="2390"/>
          </w:tcPr>
          <w:p>
            <w:pPr>
              <w:spacing w:after="0"/>
            </w:pPr>
            <w:r>
              <w:rPr>
                <w:rFonts w:ascii="Arial" w:hAnsi="Arial" w:eastAsia="Arial"/>
                <w:b/>
                <w:color w:val="000000"/>
                <w:sz w:val="24"/>
              </w:rPr>
              <w:t>Tipo</w:t>
            </w:r>
          </w:p>
        </w:tc>
        <w:tc>
          <w:tcPr>
            <w:tcW w:type="dxa" w:w="3265"/>
          </w:tcPr>
          <w:p>
            <w:pPr>
              <w:spacing w:after="0"/>
            </w:pPr>
            <w:r>
              <w:rPr>
                <w:rFonts w:ascii="Arial" w:hAnsi="Arial" w:eastAsia="Arial"/>
                <w:b/>
                <w:color w:val="000000"/>
                <w:sz w:val="24"/>
              </w:rPr>
              <w:t>Depende de</w:t>
            </w:r>
          </w:p>
        </w:tc>
      </w:tr>
      <w:tr>
        <w:tc>
          <w:tcPr>
            <w:tcW w:type="dxa" w:w="3982"/>
          </w:tcPr>
          <w:p>
            <w:pPr>
              <w:spacing w:after="0"/>
            </w:pPr>
            <w:r>
              <w:rPr>
                <w:rFonts w:ascii="Arial" w:hAnsi="Arial" w:eastAsia="Arial"/>
                <w:b w:val="0"/>
                <w:color w:val="000000"/>
                <w:sz w:val="24"/>
              </w:rPr>
              <w:t>pricing.domain</w:t>
            </w:r>
          </w:p>
        </w:tc>
        <w:tc>
          <w:tcPr>
            <w:tcW w:type="dxa" w:w="2390"/>
          </w:tcPr>
          <w:p>
            <w:pPr>
              <w:spacing w:after="0"/>
            </w:pPr>
            <w:r>
              <w:rPr>
                <w:rFonts w:ascii="Arial" w:hAnsi="Arial" w:eastAsia="Arial"/>
                <w:b w:val="0"/>
                <w:color w:val="000000"/>
                <w:sz w:val="24"/>
              </w:rPr>
              <w:t>Dominio, puro</w:t>
            </w:r>
          </w:p>
        </w:tc>
        <w:tc>
          <w:tcPr>
            <w:tcW w:type="dxa" w:w="3265"/>
          </w:tcPr>
          <w:p>
            <w:pPr>
              <w:spacing w:after="0"/>
            </w:pPr>
            <w:r>
              <w:rPr>
                <w:rFonts w:ascii="Arial" w:hAnsi="Arial" w:eastAsia="Arial"/>
                <w:b w:val="0"/>
                <w:color w:val="000000"/>
                <w:sz w:val="24"/>
              </w:rPr>
              <w:t>Solo el JDK</w:t>
            </w:r>
          </w:p>
        </w:tc>
      </w:tr>
      <w:tr>
        <w:tc>
          <w:tcPr>
            <w:tcW w:type="dxa" w:w="3982"/>
          </w:tcPr>
          <w:p>
            <w:pPr>
              <w:spacing w:after="0"/>
            </w:pPr>
            <w:r>
              <w:rPr>
                <w:rFonts w:ascii="Arial" w:hAnsi="Arial" w:eastAsia="Arial"/>
                <w:b w:val="0"/>
                <w:color w:val="000000"/>
                <w:sz w:val="24"/>
              </w:rPr>
              <w:t>quoting</w:t>
            </w:r>
          </w:p>
        </w:tc>
        <w:tc>
          <w:tcPr>
            <w:tcW w:type="dxa" w:w="2390"/>
          </w:tcPr>
          <w:p>
            <w:pPr>
              <w:spacing w:after="0"/>
            </w:pPr>
            <w:r>
              <w:rPr>
                <w:rFonts w:ascii="Arial" w:hAnsi="Arial" w:eastAsia="Arial"/>
                <w:b w:val="0"/>
                <w:color w:val="000000"/>
                <w:sz w:val="24"/>
              </w:rPr>
              <w:t>Aplicación</w:t>
            </w:r>
          </w:p>
        </w:tc>
        <w:tc>
          <w:tcPr>
            <w:tcW w:type="dxa" w:w="3265"/>
          </w:tcPr>
          <w:p>
            <w:pPr>
              <w:spacing w:after="0"/>
            </w:pPr>
            <w:r>
              <w:rPr>
                <w:rFonts w:ascii="Arial" w:hAnsi="Arial" w:eastAsia="Arial"/>
                <w:b w:val="0"/>
                <w:color w:val="000000"/>
                <w:sz w:val="24"/>
              </w:rPr>
              <w:t>pricing.domain</w:t>
            </w:r>
          </w:p>
        </w:tc>
      </w:tr>
      <w:tr>
        <w:tc>
          <w:tcPr>
            <w:tcW w:type="dxa" w:w="3982"/>
          </w:tcPr>
          <w:p>
            <w:pPr>
              <w:spacing w:after="0"/>
            </w:pPr>
            <w:r>
              <w:rPr>
                <w:rFonts w:ascii="Arial" w:hAnsi="Arial" w:eastAsia="Arial"/>
                <w:b w:val="0"/>
                <w:color w:val="000000"/>
                <w:sz w:val="24"/>
              </w:rPr>
              <w:t>ordering</w:t>
            </w:r>
          </w:p>
        </w:tc>
        <w:tc>
          <w:tcPr>
            <w:tcW w:type="dxa" w:w="2390"/>
          </w:tcPr>
          <w:p>
            <w:pPr>
              <w:spacing w:after="0"/>
            </w:pPr>
            <w:r>
              <w:rPr>
                <w:rFonts w:ascii="Arial" w:hAnsi="Arial" w:eastAsia="Arial"/>
                <w:b w:val="0"/>
                <w:color w:val="000000"/>
                <w:sz w:val="24"/>
              </w:rPr>
              <w:t>Aplicación</w:t>
            </w:r>
          </w:p>
        </w:tc>
        <w:tc>
          <w:tcPr>
            <w:tcW w:type="dxa" w:w="3265"/>
          </w:tcPr>
          <w:p>
            <w:pPr>
              <w:spacing w:after="0"/>
            </w:pPr>
            <w:r>
              <w:rPr>
                <w:rFonts w:ascii="Arial" w:hAnsi="Arial" w:eastAsia="Arial"/>
                <w:b w:val="0"/>
                <w:color w:val="000000"/>
                <w:sz w:val="24"/>
              </w:rPr>
              <w:t xml:space="preserve">Puertos de </w:t>
            </w:r>
            <w:r>
              <w:rPr>
                <w:rFonts w:ascii="Arial" w:hAnsi="Arial" w:eastAsia="Arial"/>
                <w:b w:val="0"/>
                <w:color w:val="000000"/>
                <w:sz w:val="24"/>
              </w:rPr>
              <w:t>quoting</w:t>
            </w:r>
            <w:r>
              <w:rPr>
                <w:rFonts w:ascii="Arial" w:hAnsi="Arial" w:eastAsia="Arial"/>
                <w:b w:val="0"/>
                <w:color w:val="000000"/>
                <w:sz w:val="24"/>
              </w:rPr>
              <w:t xml:space="preserve">, </w:t>
            </w:r>
            <w:r>
              <w:rPr>
                <w:rFonts w:ascii="Arial" w:hAnsi="Arial" w:eastAsia="Arial"/>
                <w:b w:val="0"/>
                <w:color w:val="000000"/>
                <w:sz w:val="24"/>
              </w:rPr>
              <w:t>pricing.domain</w:t>
            </w:r>
          </w:p>
        </w:tc>
      </w:tr>
      <w:tr>
        <w:tc>
          <w:tcPr>
            <w:tcW w:type="dxa" w:w="3982"/>
          </w:tcPr>
          <w:p>
            <w:pPr>
              <w:spacing w:after="0"/>
            </w:pPr>
            <w:r>
              <w:rPr>
                <w:rFonts w:ascii="Arial" w:hAnsi="Arial" w:eastAsia="Arial"/>
                <w:b w:val="0"/>
                <w:color w:val="000000"/>
                <w:sz w:val="24"/>
              </w:rPr>
              <w:t>outbox</w:t>
            </w:r>
          </w:p>
        </w:tc>
        <w:tc>
          <w:tcPr>
            <w:tcW w:type="dxa" w:w="2390"/>
          </w:tcPr>
          <w:p>
            <w:pPr>
              <w:spacing w:after="0"/>
            </w:pPr>
            <w:r>
              <w:rPr>
                <w:rFonts w:ascii="Arial" w:hAnsi="Arial" w:eastAsia="Arial"/>
                <w:b w:val="0"/>
                <w:color w:val="000000"/>
                <w:sz w:val="24"/>
              </w:rPr>
              <w:t>Aplicación</w:t>
            </w:r>
          </w:p>
        </w:tc>
        <w:tc>
          <w:tcPr>
            <w:tcW w:type="dxa" w:w="3265"/>
          </w:tcPr>
          <w:p>
            <w:pPr>
              <w:spacing w:after="0"/>
            </w:pPr>
            <w:r>
              <w:rPr>
                <w:rFonts w:ascii="Arial" w:hAnsi="Arial" w:eastAsia="Arial"/>
                <w:b w:val="0"/>
                <w:color w:val="000000"/>
                <w:sz w:val="24"/>
              </w:rPr>
              <w:t>Sus propios puertos</w:t>
            </w:r>
          </w:p>
        </w:tc>
      </w:tr>
      <w:tr>
        <w:tc>
          <w:tcPr>
            <w:tcW w:type="dxa" w:w="3982"/>
          </w:tcPr>
          <w:p>
            <w:pPr>
              <w:spacing w:after="0"/>
            </w:pPr>
            <w:r>
              <w:rPr>
                <w:rFonts w:ascii="Arial" w:hAnsi="Arial" w:eastAsia="Arial"/>
                <w:b w:val="0"/>
                <w:color w:val="000000"/>
                <w:sz w:val="24"/>
              </w:rPr>
              <w:t>adapters.in.web</w:t>
            </w:r>
          </w:p>
        </w:tc>
        <w:tc>
          <w:tcPr>
            <w:tcW w:type="dxa" w:w="2390"/>
          </w:tcPr>
          <w:p>
            <w:pPr>
              <w:spacing w:after="0"/>
            </w:pPr>
            <w:r>
              <w:rPr>
                <w:rFonts w:ascii="Arial" w:hAnsi="Arial" w:eastAsia="Arial"/>
                <w:b w:val="0"/>
                <w:color w:val="000000"/>
                <w:sz w:val="24"/>
              </w:rPr>
              <w:t>Adaptador que dirige</w:t>
            </w:r>
          </w:p>
        </w:tc>
        <w:tc>
          <w:tcPr>
            <w:tcW w:type="dxa" w:w="3265"/>
          </w:tcPr>
          <w:p>
            <w:pPr>
              <w:spacing w:after="0"/>
            </w:pPr>
            <w:r>
              <w:rPr>
                <w:rFonts w:ascii="Arial" w:hAnsi="Arial" w:eastAsia="Arial"/>
                <w:b w:val="0"/>
                <w:color w:val="000000"/>
                <w:sz w:val="24"/>
              </w:rPr>
              <w:t>Puertos de la aplicación</w:t>
            </w:r>
          </w:p>
        </w:tc>
      </w:tr>
      <w:tr>
        <w:tc>
          <w:tcPr>
            <w:tcW w:type="dxa" w:w="3982"/>
          </w:tcPr>
          <w:p>
            <w:pPr>
              <w:spacing w:after="0"/>
            </w:pPr>
            <w:r>
              <w:rPr>
                <w:rFonts w:ascii="Arial" w:hAnsi="Arial" w:eastAsia="Arial"/>
                <w:b w:val="0"/>
                <w:color w:val="000000"/>
                <w:sz w:val="24"/>
              </w:rPr>
              <w:t>adapters.out.persistence</w:t>
            </w:r>
          </w:p>
        </w:tc>
        <w:tc>
          <w:tcPr>
            <w:tcW w:type="dxa" w:w="2390"/>
          </w:tcPr>
          <w:p>
            <w:pPr>
              <w:spacing w:after="0"/>
            </w:pPr>
            <w:r>
              <w:rPr>
                <w:rFonts w:ascii="Arial" w:hAnsi="Arial" w:eastAsia="Arial"/>
                <w:b w:val="0"/>
                <w:color w:val="000000"/>
                <w:sz w:val="24"/>
              </w:rPr>
              <w:t>Adaptador dirigido</w:t>
            </w:r>
          </w:p>
        </w:tc>
        <w:tc>
          <w:tcPr>
            <w:tcW w:type="dxa" w:w="3265"/>
          </w:tcPr>
          <w:p>
            <w:pPr>
              <w:spacing w:after="0"/>
            </w:pPr>
            <w:r>
              <w:rPr>
                <w:rFonts w:ascii="Arial" w:hAnsi="Arial" w:eastAsia="Arial"/>
                <w:b w:val="0"/>
                <w:color w:val="000000"/>
                <w:sz w:val="24"/>
              </w:rPr>
              <w:t>Puertos de la aplicación</w:t>
            </w:r>
          </w:p>
        </w:tc>
      </w:tr>
      <w:tr>
        <w:tc>
          <w:tcPr>
            <w:tcW w:type="dxa" w:w="3982"/>
          </w:tcPr>
          <w:p>
            <w:pPr>
              <w:spacing w:after="0"/>
            </w:pP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p>
        </w:tc>
        <w:tc>
          <w:tcPr>
            <w:tcW w:type="dxa" w:w="2390"/>
          </w:tcPr>
          <w:p>
            <w:pPr>
              <w:spacing w:after="0"/>
            </w:pPr>
            <w:r>
              <w:rPr>
                <w:rFonts w:ascii="Arial" w:hAnsi="Arial" w:eastAsia="Arial"/>
                <w:b w:val="0"/>
                <w:color w:val="000000"/>
                <w:sz w:val="24"/>
              </w:rPr>
              <w:t>Adaptadores dirigidos</w:t>
            </w:r>
          </w:p>
        </w:tc>
        <w:tc>
          <w:tcPr>
            <w:tcW w:type="dxa" w:w="3265"/>
          </w:tcPr>
          <w:p>
            <w:pPr>
              <w:spacing w:after="0"/>
            </w:pPr>
            <w:r>
              <w:rPr>
                <w:rFonts w:ascii="Arial" w:hAnsi="Arial" w:eastAsia="Arial"/>
                <w:b w:val="0"/>
                <w:color w:val="000000"/>
                <w:sz w:val="24"/>
              </w:rPr>
              <w:t>Puertos del outbox</w:t>
            </w:r>
          </w:p>
        </w:tc>
      </w:tr>
      <w:tr>
        <w:tc>
          <w:tcPr>
            <w:tcW w:type="dxa" w:w="3982"/>
          </w:tcPr>
          <w:p>
            <w:pPr>
              <w:spacing w:after="0"/>
            </w:pPr>
            <w:r>
              <w:rPr>
                <w:rFonts w:ascii="Arial" w:hAnsi="Arial" w:eastAsia="Arial"/>
                <w:b w:val="0"/>
                <w:color w:val="000000"/>
                <w:sz w:val="24"/>
              </w:rPr>
              <w:t>config</w:t>
            </w:r>
          </w:p>
        </w:tc>
        <w:tc>
          <w:tcPr>
            <w:tcW w:type="dxa" w:w="2390"/>
          </w:tcPr>
          <w:p>
            <w:pPr>
              <w:spacing w:after="0"/>
            </w:pPr>
            <w:r>
              <w:rPr>
                <w:rFonts w:ascii="Arial" w:hAnsi="Arial" w:eastAsia="Arial"/>
                <w:b w:val="0"/>
                <w:color w:val="000000"/>
                <w:sz w:val="24"/>
              </w:rPr>
              <w:t>Raíz de composición</w:t>
            </w:r>
          </w:p>
        </w:tc>
        <w:tc>
          <w:tcPr>
            <w:tcW w:type="dxa" w:w="3265"/>
          </w:tcPr>
          <w:p>
            <w:pPr>
              <w:spacing w:after="0"/>
            </w:pPr>
            <w:r>
              <w:rPr>
                <w:rFonts w:ascii="Arial" w:hAnsi="Arial" w:eastAsia="Arial"/>
                <w:b w:val="0"/>
                <w:color w:val="000000"/>
                <w:sz w:val="24"/>
              </w:rPr>
              <w:t>Todos los módulos</w:t>
            </w:r>
          </w:p>
        </w:tc>
      </w:tr>
    </w:tbl>
    <w:p>
      <w:pPr>
        <w:spacing w:before="120"/>
      </w:pPr>
      <w:r>
        <w:rPr>
          <w:rFonts w:ascii="Arial" w:hAnsi="Arial" w:eastAsia="Arial"/>
          <w:b w:val="0"/>
          <w:color w:val="000000"/>
          <w:sz w:val="24"/>
        </w:rPr>
        <w:t xml:space="preserve">El dominio sigue la separación que recomienda Evans (2003) entre el modelo del dominio y la infraestructura que lo rodea: </w:t>
      </w:r>
      <w:r>
        <w:rPr>
          <w:rFonts w:ascii="Arial" w:hAnsi="Arial" w:eastAsia="Arial"/>
          <w:b w:val="0"/>
          <w:color w:val="000000"/>
          <w:sz w:val="24"/>
        </w:rPr>
        <w:t>Money</w:t>
      </w:r>
      <w:r>
        <w:rPr>
          <w:rFonts w:ascii="Arial" w:hAnsi="Arial" w:eastAsia="Arial"/>
          <w:b w:val="0"/>
          <w:color w:val="000000"/>
          <w:sz w:val="24"/>
        </w:rPr>
        <w:t xml:space="preserve"> y </w:t>
      </w:r>
      <w:r>
        <w:rPr>
          <w:rFonts w:ascii="Arial" w:hAnsi="Arial" w:eastAsia="Arial"/>
          <w:b w:val="0"/>
          <w:color w:val="000000"/>
          <w:sz w:val="24"/>
        </w:rPr>
        <w:t>CurrencyPolicy</w:t>
      </w:r>
      <w:r>
        <w:rPr>
          <w:rFonts w:ascii="Arial" w:hAnsi="Arial" w:eastAsia="Arial"/>
          <w:b w:val="0"/>
          <w:color w:val="000000"/>
          <w:sz w:val="24"/>
        </w:rPr>
        <w:t xml:space="preserve"> son objetos de valor inmutables, y el motor es una función pura </w:t>
      </w:r>
      <w:r>
        <w:rPr>
          <w:rFonts w:ascii="Arial" w:hAnsi="Arial" w:eastAsia="Arial"/>
          <w:b w:val="0"/>
          <w:color w:val="000000"/>
          <w:sz w:val="24"/>
        </w:rPr>
        <w:t>price(cart, snapshot)</w:t>
      </w:r>
      <w:r>
        <w:rPr>
          <w:rFonts w:ascii="Arial" w:hAnsi="Arial" w:eastAsia="Arial"/>
          <w:b w:val="0"/>
          <w:color w:val="000000"/>
          <w:sz w:val="24"/>
        </w:rPr>
        <w:t xml:space="preserve"> que no lee el reloj, no guarda estado y no hace entrada ni salida. El tiempo es un </w:t>
      </w:r>
      <w:r>
        <w:rPr>
          <w:rFonts w:ascii="Arial" w:hAnsi="Arial" w:eastAsia="Arial"/>
          <w:b w:val="0"/>
          <w:color w:val="000000"/>
          <w:sz w:val="24"/>
        </w:rPr>
        <w:t>Clock</w:t>
      </w:r>
      <w:r>
        <w:rPr>
          <w:rFonts w:ascii="Arial" w:hAnsi="Arial" w:eastAsia="Arial"/>
          <w:b w:val="0"/>
          <w:color w:val="000000"/>
          <w:sz w:val="24"/>
        </w:rPr>
        <w:t xml:space="preserve"> inyectado que las pruebas fijan, así que los golden tests y el vencimiento de las cotizaciones son deterministas.</w:t>
      </w:r>
    </w:p>
    <w:p>
      <w:pPr>
        <w:pStyle w:val="Heading2"/>
        <w:keepNext/>
        <w:spacing w:before="160" w:after="80"/>
      </w:pPr>
      <w:r>
        <w:rPr>
          <w:rFonts w:ascii="Arial" w:hAnsi="Arial" w:eastAsia="Arial"/>
          <w:b/>
          <w:color w:val="000000"/>
          <w:sz w:val="24"/>
        </w:rPr>
        <w:t>La regla de dependencias y cómo se hace cumplir</w:t>
      </w:r>
    </w:p>
    <w:p>
      <w:r>
        <w:rPr>
          <w:rFonts w:ascii="Arial" w:hAnsi="Arial" w:eastAsia="Arial"/>
          <w:b w:val="0"/>
          <w:color w:val="000000"/>
          <w:sz w:val="24"/>
        </w:rPr>
        <w:t xml:space="preserve">Las dependencias del código apuntan hacia adentro. Como muestra la Figura 4, los adaptadores dependen de la aplicación, la aplicación depende del dominio, el dominio importa solo el JDK, y </w:t>
      </w:r>
      <w:r>
        <w:rPr>
          <w:rFonts w:ascii="Arial" w:hAnsi="Arial" w:eastAsia="Arial"/>
          <w:b w:val="0"/>
          <w:color w:val="000000"/>
          <w:sz w:val="24"/>
        </w:rPr>
        <w:t>config</w:t>
      </w:r>
      <w:r>
        <w:rPr>
          <w:rFonts w:ascii="Arial" w:hAnsi="Arial" w:eastAsia="Arial"/>
          <w:b w:val="0"/>
          <w:color w:val="000000"/>
          <w:sz w:val="24"/>
        </w:rPr>
        <w:t xml:space="preserve"> es el único módulo que conoce todas las capas. Una dependencia en sentido contrario rompe la compilación, porque las reglas de ArchUnit (TNG Technology Consulting, s. f.) corren con las demás pruebas en </w:t>
      </w:r>
      <w:r>
        <w:rPr>
          <w:rFonts w:ascii="Arial" w:hAnsi="Arial" w:eastAsia="Arial"/>
          <w:b w:val="0"/>
          <w:color w:val="000000"/>
          <w:sz w:val="24"/>
        </w:rPr>
        <w:t>./mvnw verify</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2295049"/>
            <wp:docPr id="4" name="Picture 4"/>
            <wp:cNvGraphicFramePr>
              <a:graphicFrameLocks noChangeAspect="1"/>
            </wp:cNvGraphicFramePr>
            <a:graphic>
              <a:graphicData uri="http://schemas.openxmlformats.org/drawingml/2006/picture">
                <pic:pic>
                  <pic:nvPicPr>
                    <pic:cNvPr id="0" name="04-dependency-rule.png"/>
                    <pic:cNvPicPr/>
                  </pic:nvPicPr>
                  <pic:blipFill>
                    <a:blip r:embed="rId13"/>
                    <a:stretch>
                      <a:fillRect/>
                    </a:stretch>
                  </pic:blipFill>
                  <pic:spPr>
                    <a:xfrm>
                      <a:off x="0" y="0"/>
                      <a:ext cx="6120130" cy="2295049"/>
                    </a:xfrm>
                    <a:prstGeom prst="rect"/>
                  </pic:spPr>
                </pic:pic>
              </a:graphicData>
            </a:graphic>
          </wp:inline>
        </w:drawing>
      </w:r>
    </w:p>
    <w:p>
      <w:pPr>
        <w:spacing w:after="160"/>
        <w:jc w:val="center"/>
      </w:pPr>
      <w:r>
        <w:rPr>
          <w:rFonts w:ascii="Arial" w:hAnsi="Arial" w:eastAsia="Arial"/>
          <w:b/>
          <w:color w:val="000000"/>
          <w:sz w:val="24"/>
        </w:rPr>
        <w:t>Figura 4.</w:t>
      </w:r>
      <w:r>
        <w:rPr>
          <w:rFonts w:ascii="Arial" w:hAnsi="Arial" w:eastAsia="Arial"/>
          <w:b w:val="0"/>
          <w:color w:val="000000"/>
          <w:sz w:val="24"/>
        </w:rPr>
        <w:t xml:space="preserve"> </w:t>
      </w:r>
      <w:r>
        <w:rPr>
          <w:rFonts w:ascii="Arial" w:hAnsi="Arial" w:eastAsia="Arial"/>
          <w:b w:val="0"/>
          <w:color w:val="000000"/>
          <w:sz w:val="24"/>
        </w:rPr>
        <w:t>Regla de dependencias: las dependencias del código apuntan hacia adentro</w:t>
      </w:r>
    </w:p>
    <w:p>
      <w:r>
        <w:rPr>
          <w:rFonts w:ascii="Arial" w:hAnsi="Arial" w:eastAsia="Arial"/>
          <w:b w:val="0"/>
          <w:color w:val="000000"/>
          <w:sz w:val="24"/>
        </w:rPr>
        <w:t xml:space="preserve">La Tabla 10 lista las diez reglas y la razón de cada una. Las cuatro primeras pertenecen a </w:t>
      </w:r>
      <w:r>
        <w:rPr>
          <w:rFonts w:ascii="Arial" w:hAnsi="Arial" w:eastAsia="Arial"/>
          <w:b w:val="0"/>
          <w:color w:val="000000"/>
          <w:sz w:val="24"/>
        </w:rPr>
        <w:t>DomainPurityArchTest</w:t>
      </w:r>
      <w:r>
        <w:rPr>
          <w:rFonts w:ascii="Arial" w:hAnsi="Arial" w:eastAsia="Arial"/>
          <w:b w:val="0"/>
          <w:color w:val="000000"/>
          <w:sz w:val="24"/>
        </w:rPr>
        <w:t xml:space="preserve"> y las otras seis a </w:t>
      </w:r>
      <w:r>
        <w:rPr>
          <w:rFonts w:ascii="Arial" w:hAnsi="Arial" w:eastAsia="Arial"/>
          <w:b w:val="0"/>
          <w:color w:val="000000"/>
          <w:sz w:val="24"/>
        </w:rPr>
        <w:t>TransactionBoundaryArchTest</w:t>
      </w:r>
      <w:r>
        <w:rPr>
          <w:rFonts w:ascii="Arial" w:hAnsi="Arial" w:eastAsia="Arial"/>
          <w:b w:val="0"/>
          <w:color w:val="000000"/>
          <w:sz w:val="24"/>
        </w:rPr>
        <w:t>.</w:t>
      </w:r>
    </w:p>
    <w:p>
      <w:r>
        <w:rPr>
          <w:rFonts w:ascii="Arial" w:hAnsi="Arial" w:eastAsia="Arial"/>
          <w:b/>
          <w:color w:val="000000"/>
          <w:sz w:val="24"/>
        </w:rPr>
        <w:t>Tabla 10.</w:t>
      </w:r>
      <w:r>
        <w:rPr>
          <w:rFonts w:ascii="Arial" w:hAnsi="Arial" w:eastAsia="Arial"/>
          <w:b w:val="0"/>
          <w:color w:val="000000"/>
          <w:sz w:val="24"/>
        </w:rPr>
        <w:t xml:space="preserve"> Reglas de arquitectura que hace cumplir ArchUnit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85"/>
        <w:gridCol w:w="4119"/>
        <w:gridCol w:w="3234"/>
      </w:tblGrid>
      <w:tr>
        <w:tc>
          <w:tcPr>
            <w:tcW w:type="dxa" w:w="2285"/>
          </w:tcPr>
          <w:p>
            <w:pPr>
              <w:spacing w:after="0"/>
            </w:pPr>
            <w:r>
              <w:rPr>
                <w:rFonts w:ascii="Arial" w:hAnsi="Arial" w:eastAsia="Arial"/>
                <w:b/>
                <w:color w:val="000000"/>
                <w:sz w:val="24"/>
              </w:rPr>
              <w:t>Ámbito</w:t>
            </w:r>
          </w:p>
        </w:tc>
        <w:tc>
          <w:tcPr>
            <w:tcW w:type="dxa" w:w="4119"/>
          </w:tcPr>
          <w:p>
            <w:pPr>
              <w:spacing w:after="0"/>
            </w:pPr>
            <w:r>
              <w:rPr>
                <w:rFonts w:ascii="Arial" w:hAnsi="Arial" w:eastAsia="Arial"/>
                <w:b/>
                <w:color w:val="000000"/>
                <w:sz w:val="24"/>
              </w:rPr>
              <w:t>Regla</w:t>
            </w:r>
          </w:p>
        </w:tc>
        <w:tc>
          <w:tcPr>
            <w:tcW w:type="dxa" w:w="3234"/>
          </w:tcPr>
          <w:p>
            <w:pPr>
              <w:spacing w:after="0"/>
            </w:pPr>
            <w:r>
              <w:rPr>
                <w:rFonts w:ascii="Arial" w:hAnsi="Arial" w:eastAsia="Arial"/>
                <w:b/>
                <w:color w:val="000000"/>
                <w:sz w:val="24"/>
              </w:rPr>
              <w:t>Razón</w:t>
            </w:r>
          </w:p>
        </w:tc>
      </w:tr>
      <w:tr>
        <w:tc>
          <w:tcPr>
            <w:tcW w:type="dxa" w:w="2285"/>
          </w:tcPr>
          <w:p>
            <w:pPr>
              <w:spacing w:after="0"/>
            </w:pPr>
            <w:r>
              <w:rPr>
                <w:rFonts w:ascii="Arial" w:hAnsi="Arial" w:eastAsia="Arial"/>
                <w:b w:val="0"/>
                <w:color w:val="000000"/>
                <w:sz w:val="24"/>
              </w:rPr>
              <w:t>Dominio</w:t>
            </w:r>
          </w:p>
        </w:tc>
        <w:tc>
          <w:tcPr>
            <w:tcW w:type="dxa" w:w="4119"/>
          </w:tcPr>
          <w:p>
            <w:pPr>
              <w:spacing w:after="0"/>
            </w:pPr>
            <w:r>
              <w:rPr>
                <w:rFonts w:ascii="Arial" w:hAnsi="Arial" w:eastAsia="Arial"/>
                <w:b w:val="0"/>
                <w:color w:val="000000"/>
                <w:sz w:val="24"/>
              </w:rPr>
              <w:t>El dominio de precios depende solo del JDK y de sí mismo</w:t>
            </w:r>
          </w:p>
        </w:tc>
        <w:tc>
          <w:tcPr>
            <w:tcW w:type="dxa" w:w="3234"/>
          </w:tcPr>
          <w:p>
            <w:pPr>
              <w:spacing w:after="0"/>
            </w:pPr>
            <w:r>
              <w:rPr>
                <w:rFonts w:ascii="Arial" w:hAnsi="Arial" w:eastAsia="Arial"/>
                <w:b w:val="0"/>
                <w:color w:val="000000"/>
                <w:sz w:val="24"/>
              </w:rPr>
              <w:t>El motor es puro y determinista (P-06)</w:t>
            </w:r>
          </w:p>
        </w:tc>
      </w:tr>
      <w:tr>
        <w:tc>
          <w:tcPr>
            <w:tcW w:type="dxa" w:w="2285"/>
          </w:tcPr>
          <w:p>
            <w:pPr>
              <w:spacing w:after="0"/>
            </w:pPr>
            <w:r>
              <w:rPr>
                <w:rFonts w:ascii="Arial" w:hAnsi="Arial" w:eastAsia="Arial"/>
                <w:b w:val="0"/>
                <w:color w:val="000000"/>
                <w:sz w:val="24"/>
              </w:rPr>
              <w:t>Dominio</w:t>
            </w:r>
          </w:p>
        </w:tc>
        <w:tc>
          <w:tcPr>
            <w:tcW w:type="dxa" w:w="4119"/>
          </w:tcPr>
          <w:p>
            <w:pPr>
              <w:spacing w:after="0"/>
            </w:pPr>
            <w:r>
              <w:rPr>
                <w:rFonts w:ascii="Arial" w:hAnsi="Arial" w:eastAsia="Arial"/>
                <w:b w:val="0"/>
                <w:color w:val="000000"/>
                <w:sz w:val="24"/>
              </w:rPr>
              <w:t xml:space="preserve">El dominio de precios no usa ningún tipo de </w:t>
            </w:r>
            <w:r>
              <w:rPr>
                <w:rFonts w:ascii="Arial" w:hAnsi="Arial" w:eastAsia="Arial"/>
                <w:b w:val="0"/>
                <w:color w:val="000000"/>
                <w:sz w:val="24"/>
              </w:rPr>
              <w:t>java.sql</w:t>
            </w:r>
            <w:r>
              <w:rPr>
                <w:rFonts w:ascii="Arial" w:hAnsi="Arial" w:eastAsia="Arial"/>
                <w:b w:val="0"/>
                <w:color w:val="000000"/>
                <w:sz w:val="24"/>
              </w:rPr>
              <w:t xml:space="preserve"> ni de </w:t>
            </w:r>
            <w:r>
              <w:rPr>
                <w:rFonts w:ascii="Arial" w:hAnsi="Arial" w:eastAsia="Arial"/>
                <w:b w:val="0"/>
                <w:color w:val="000000"/>
                <w:sz w:val="24"/>
              </w:rPr>
              <w:t>javax.sql</w:t>
            </w:r>
          </w:p>
        </w:tc>
        <w:tc>
          <w:tcPr>
            <w:tcW w:type="dxa" w:w="3234"/>
          </w:tcPr>
          <w:p>
            <w:pPr>
              <w:spacing w:after="0"/>
            </w:pPr>
            <w:r>
              <w:rPr>
                <w:rFonts w:ascii="Arial" w:hAnsi="Arial" w:eastAsia="Arial"/>
                <w:b w:val="0"/>
                <w:color w:val="000000"/>
                <w:sz w:val="24"/>
              </w:rPr>
              <w:t>El dominio nunca llega a la base de datos</w:t>
            </w:r>
          </w:p>
        </w:tc>
      </w:tr>
      <w:tr>
        <w:tc>
          <w:tcPr>
            <w:tcW w:type="dxa" w:w="2285"/>
          </w:tcPr>
          <w:p>
            <w:pPr>
              <w:spacing w:after="0"/>
            </w:pPr>
            <w:r>
              <w:rPr>
                <w:rFonts w:ascii="Arial" w:hAnsi="Arial" w:eastAsia="Arial"/>
                <w:b w:val="0"/>
                <w:color w:val="000000"/>
                <w:sz w:val="24"/>
              </w:rPr>
              <w:t>Dominio</w:t>
            </w:r>
          </w:p>
        </w:tc>
        <w:tc>
          <w:tcPr>
            <w:tcW w:type="dxa" w:w="4119"/>
          </w:tcPr>
          <w:p>
            <w:pPr>
              <w:spacing w:after="0"/>
            </w:pPr>
            <w:r>
              <w:rPr>
                <w:rFonts w:ascii="Arial" w:hAnsi="Arial" w:eastAsia="Arial"/>
                <w:b w:val="0"/>
                <w:color w:val="000000"/>
                <w:sz w:val="24"/>
              </w:rPr>
              <w:t xml:space="preserve">Ningún campo, parámetro, tipo de retorno, llamada ni dependencia del dominio usa </w:t>
            </w:r>
            <w:r>
              <w:rPr>
                <w:rFonts w:ascii="Arial" w:hAnsi="Arial" w:eastAsia="Arial"/>
                <w:b w:val="0"/>
                <w:color w:val="000000"/>
                <w:sz w:val="24"/>
              </w:rPr>
              <w:t>float</w:t>
            </w:r>
            <w:r>
              <w:rPr>
                <w:rFonts w:ascii="Arial" w:hAnsi="Arial" w:eastAsia="Arial"/>
                <w:b w:val="0"/>
                <w:color w:val="000000"/>
                <w:sz w:val="24"/>
              </w:rPr>
              <w:t xml:space="preserve">, </w:t>
            </w:r>
            <w:r>
              <w:rPr>
                <w:rFonts w:ascii="Arial" w:hAnsi="Arial" w:eastAsia="Arial"/>
                <w:b w:val="0"/>
                <w:color w:val="000000"/>
                <w:sz w:val="24"/>
              </w:rPr>
              <w:t>double</w:t>
            </w:r>
            <w:r>
              <w:rPr>
                <w:rFonts w:ascii="Arial" w:hAnsi="Arial" w:eastAsia="Arial"/>
                <w:b w:val="0"/>
                <w:color w:val="000000"/>
                <w:sz w:val="24"/>
              </w:rPr>
              <w:t xml:space="preserve">, </w:t>
            </w:r>
            <w:r>
              <w:rPr>
                <w:rFonts w:ascii="Arial" w:hAnsi="Arial" w:eastAsia="Arial"/>
                <w:b w:val="0"/>
                <w:color w:val="000000"/>
                <w:sz w:val="24"/>
              </w:rPr>
              <w:t>Float</w:t>
            </w:r>
            <w:r>
              <w:rPr>
                <w:rFonts w:ascii="Arial" w:hAnsi="Arial" w:eastAsia="Arial"/>
                <w:b w:val="0"/>
                <w:color w:val="000000"/>
                <w:sz w:val="24"/>
              </w:rPr>
              <w:t xml:space="preserve"> o </w:t>
            </w:r>
            <w:r>
              <w:rPr>
                <w:rFonts w:ascii="Arial" w:hAnsi="Arial" w:eastAsia="Arial"/>
                <w:b w:val="0"/>
                <w:color w:val="000000"/>
                <w:sz w:val="24"/>
              </w:rPr>
              <w:t>Double</w:t>
            </w:r>
          </w:p>
        </w:tc>
        <w:tc>
          <w:tcPr>
            <w:tcW w:type="dxa" w:w="3234"/>
          </w:tcPr>
          <w:p>
            <w:pPr>
              <w:spacing w:after="0"/>
            </w:pPr>
            <w:r>
              <w:rPr>
                <w:rFonts w:ascii="Arial" w:hAnsi="Arial" w:eastAsia="Arial"/>
                <w:b w:val="0"/>
                <w:color w:val="000000"/>
                <w:sz w:val="24"/>
              </w:rPr>
              <w:t>El dinero nunca es punto flotante binario (AC-08)</w:t>
            </w:r>
          </w:p>
        </w:tc>
      </w:tr>
      <w:tr>
        <w:tc>
          <w:tcPr>
            <w:tcW w:type="dxa" w:w="2285"/>
          </w:tcPr>
          <w:p>
            <w:pPr>
              <w:spacing w:after="0"/>
            </w:pPr>
            <w:r>
              <w:rPr>
                <w:rFonts w:ascii="Arial" w:hAnsi="Arial" w:eastAsia="Arial"/>
                <w:b w:val="0"/>
                <w:color w:val="000000"/>
                <w:sz w:val="24"/>
              </w:rPr>
              <w:t>Dominio</w:t>
            </w:r>
          </w:p>
        </w:tc>
        <w:tc>
          <w:tcPr>
            <w:tcW w:type="dxa" w:w="4119"/>
          </w:tcPr>
          <w:p>
            <w:pPr>
              <w:spacing w:after="0"/>
            </w:pPr>
            <w:r>
              <w:rPr>
                <w:rFonts w:ascii="Arial" w:hAnsi="Arial" w:eastAsia="Arial"/>
                <w:b w:val="0"/>
                <w:color w:val="000000"/>
                <w:sz w:val="24"/>
              </w:rPr>
              <w:t xml:space="preserve">El dominio nunca usa </w:t>
            </w:r>
            <w:r>
              <w:rPr>
                <w:rFonts w:ascii="Arial" w:hAnsi="Arial" w:eastAsia="Arial"/>
                <w:b w:val="0"/>
                <w:color w:val="000000"/>
                <w:sz w:val="24"/>
              </w:rPr>
              <w:t>java.util.Currency</w:t>
            </w:r>
          </w:p>
        </w:tc>
        <w:tc>
          <w:tcPr>
            <w:tcW w:type="dxa" w:w="3234"/>
          </w:tcPr>
          <w:p>
            <w:pPr>
              <w:spacing w:after="0"/>
            </w:pPr>
            <w:r>
              <w:rPr>
                <w:rFonts w:ascii="Arial" w:hAnsi="Arial" w:eastAsia="Arial"/>
                <w:b w:val="0"/>
                <w:color w:val="000000"/>
                <w:sz w:val="24"/>
              </w:rPr>
              <w:t>La escala sale de los datos del país; el JDK reporta el COP con escala 2</w:t>
            </w:r>
          </w:p>
        </w:tc>
      </w:tr>
      <w:tr>
        <w:tc>
          <w:tcPr>
            <w:tcW w:type="dxa" w:w="2285"/>
          </w:tcPr>
          <w:p>
            <w:pPr>
              <w:spacing w:after="0"/>
            </w:pPr>
            <w:r>
              <w:rPr>
                <w:rFonts w:ascii="Arial" w:hAnsi="Arial" w:eastAsia="Arial"/>
                <w:b w:val="0"/>
                <w:color w:val="000000"/>
                <w:sz w:val="24"/>
              </w:rPr>
              <w:t>Transacciones</w:t>
            </w:r>
          </w:p>
        </w:tc>
        <w:tc>
          <w:tcPr>
            <w:tcW w:type="dxa" w:w="4119"/>
          </w:tcPr>
          <w:p>
            <w:pPr>
              <w:spacing w:after="0"/>
            </w:pPr>
            <w:r>
              <w:rPr>
                <w:rFonts w:ascii="Arial" w:hAnsi="Arial" w:eastAsia="Arial"/>
                <w:b w:val="0"/>
                <w:color w:val="000000"/>
                <w:sz w:val="24"/>
              </w:rPr>
              <w:t xml:space="preserve">Los métodos </w:t>
            </w:r>
            <w:r>
              <w:rPr>
                <w:rFonts w:ascii="Arial" w:hAnsi="Arial" w:eastAsia="Arial"/>
                <w:b w:val="0"/>
                <w:color w:val="000000"/>
                <w:sz w:val="24"/>
              </w:rPr>
              <w:t>@Transactional</w:t>
            </w:r>
            <w:r>
              <w:rPr>
                <w:rFonts w:ascii="Arial" w:hAnsi="Arial" w:eastAsia="Arial"/>
                <w:b w:val="0"/>
                <w:color w:val="000000"/>
                <w:sz w:val="24"/>
              </w:rPr>
              <w:t xml:space="preserve"> se declaran solo en clases de aplicación llamadas </w:t>
            </w:r>
            <w:r>
              <w:rPr>
                <w:rFonts w:ascii="Arial" w:hAnsi="Arial" w:eastAsia="Arial"/>
                <w:b w:val="0"/>
                <w:color w:val="000000"/>
                <w:sz w:val="24"/>
              </w:rPr>
              <w:t>*UseCase</w:t>
            </w:r>
          </w:p>
        </w:tc>
        <w:tc>
          <w:tcPr>
            <w:tcW w:type="dxa" w:w="3234"/>
          </w:tcPr>
          <w:p>
            <w:pPr>
              <w:spacing w:after="0"/>
            </w:pPr>
            <w:r>
              <w:rPr>
                <w:rFonts w:ascii="Arial" w:hAnsi="Arial" w:eastAsia="Arial"/>
                <w:b w:val="0"/>
                <w:color w:val="000000"/>
                <w:sz w:val="24"/>
              </w:rPr>
              <w:t>Un controlador respondería antes del commit, y un adaptador partiría una confirmación en varias</w:t>
            </w:r>
          </w:p>
        </w:tc>
      </w:tr>
      <w:tr>
        <w:tc>
          <w:tcPr>
            <w:tcW w:type="dxa" w:w="2285"/>
          </w:tcPr>
          <w:p>
            <w:pPr>
              <w:spacing w:after="0"/>
            </w:pPr>
            <w:r>
              <w:rPr>
                <w:rFonts w:ascii="Arial" w:hAnsi="Arial" w:eastAsia="Arial"/>
                <w:b w:val="0"/>
                <w:color w:val="000000"/>
                <w:sz w:val="24"/>
              </w:rPr>
              <w:t>Transacciones</w:t>
            </w:r>
          </w:p>
        </w:tc>
        <w:tc>
          <w:tcPr>
            <w:tcW w:type="dxa" w:w="4119"/>
          </w:tcPr>
          <w:p>
            <w:pPr>
              <w:spacing w:after="0"/>
            </w:pPr>
            <w:r>
              <w:rPr>
                <w:rFonts w:ascii="Arial" w:hAnsi="Arial" w:eastAsia="Arial"/>
                <w:b w:val="0"/>
                <w:color w:val="000000"/>
                <w:sz w:val="24"/>
              </w:rPr>
              <w:t xml:space="preserve">Una clase anotada entera con </w:t>
            </w:r>
            <w:r>
              <w:rPr>
                <w:rFonts w:ascii="Arial" w:hAnsi="Arial" w:eastAsia="Arial"/>
                <w:b w:val="0"/>
                <w:color w:val="000000"/>
                <w:sz w:val="24"/>
              </w:rPr>
              <w:t>@Transactional</w:t>
            </w:r>
            <w:r>
              <w:rPr>
                <w:rFonts w:ascii="Arial" w:hAnsi="Arial" w:eastAsia="Arial"/>
                <w:b w:val="0"/>
                <w:color w:val="000000"/>
                <w:sz w:val="24"/>
              </w:rPr>
              <w:t xml:space="preserve"> es un caso de uso</w:t>
            </w:r>
          </w:p>
        </w:tc>
        <w:tc>
          <w:tcPr>
            <w:tcW w:type="dxa" w:w="3234"/>
          </w:tcPr>
          <w:p>
            <w:pPr>
              <w:spacing w:after="0"/>
            </w:pPr>
            <w:r>
              <w:rPr>
                <w:rFonts w:ascii="Arial" w:hAnsi="Arial" w:eastAsia="Arial"/>
                <w:b w:val="0"/>
                <w:color w:val="000000"/>
                <w:sz w:val="24"/>
              </w:rPr>
              <w:t>La frontera transaccional es el caso de uso</w:t>
            </w:r>
          </w:p>
        </w:tc>
      </w:tr>
      <w:tr>
        <w:tc>
          <w:tcPr>
            <w:tcW w:type="dxa" w:w="2285"/>
          </w:tcPr>
          <w:p>
            <w:pPr>
              <w:spacing w:after="0"/>
            </w:pPr>
            <w:r>
              <w:rPr>
                <w:rFonts w:ascii="Arial" w:hAnsi="Arial" w:eastAsia="Arial"/>
                <w:b w:val="0"/>
                <w:color w:val="000000"/>
                <w:sz w:val="24"/>
              </w:rPr>
              <w:t>Transacciones</w:t>
            </w:r>
          </w:p>
        </w:tc>
        <w:tc>
          <w:tcPr>
            <w:tcW w:type="dxa" w:w="4119"/>
          </w:tcPr>
          <w:p>
            <w:pPr>
              <w:spacing w:after="0"/>
            </w:pPr>
            <w:r>
              <w:rPr>
                <w:rFonts w:ascii="Arial" w:hAnsi="Arial" w:eastAsia="Arial"/>
                <w:b w:val="0"/>
                <w:color w:val="000000"/>
                <w:sz w:val="24"/>
              </w:rPr>
              <w:t>Un método transaccional se llama solo desde otras clases</w:t>
            </w:r>
          </w:p>
        </w:tc>
        <w:tc>
          <w:tcPr>
            <w:tcW w:type="dxa" w:w="3234"/>
          </w:tcPr>
          <w:p>
            <w:pPr>
              <w:spacing w:after="0"/>
            </w:pPr>
            <w:r>
              <w:rPr>
                <w:rFonts w:ascii="Arial" w:hAnsi="Arial" w:eastAsia="Arial"/>
                <w:b w:val="0"/>
                <w:color w:val="000000"/>
                <w:sz w:val="24"/>
              </w:rPr>
              <w:t>Una llamada desde su propia clase salta el proxy y corre sin transacción</w:t>
            </w:r>
          </w:p>
        </w:tc>
      </w:tr>
      <w:tr>
        <w:tc>
          <w:tcPr>
            <w:tcW w:type="dxa" w:w="2285"/>
          </w:tcPr>
          <w:p>
            <w:pPr>
              <w:spacing w:after="0"/>
            </w:pPr>
            <w:r>
              <w:rPr>
                <w:rFonts w:ascii="Arial" w:hAnsi="Arial" w:eastAsia="Arial"/>
                <w:b w:val="0"/>
                <w:color w:val="000000"/>
                <w:sz w:val="24"/>
              </w:rPr>
              <w:t>Transacciones</w:t>
            </w:r>
          </w:p>
        </w:tc>
        <w:tc>
          <w:tcPr>
            <w:tcW w:type="dxa" w:w="4119"/>
          </w:tcPr>
          <w:p>
            <w:pPr>
              <w:spacing w:after="0"/>
            </w:pPr>
            <w:r>
              <w:rPr>
                <w:rFonts w:ascii="Arial" w:hAnsi="Arial" w:eastAsia="Arial"/>
                <w:b w:val="0"/>
                <w:color w:val="000000"/>
                <w:sz w:val="24"/>
              </w:rPr>
              <w:t>Una clase con un método transaccional nunca depende de un cliente HTTP ni de los gateways de push o ERP</w:t>
            </w:r>
          </w:p>
        </w:tc>
        <w:tc>
          <w:tcPr>
            <w:tcW w:type="dxa" w:w="3234"/>
          </w:tcPr>
          <w:p>
            <w:pPr>
              <w:spacing w:after="0"/>
            </w:pPr>
            <w:r>
              <w:rPr>
                <w:rFonts w:ascii="Arial" w:hAnsi="Arial" w:eastAsia="Arial"/>
                <w:b w:val="0"/>
                <w:color w:val="000000"/>
                <w:sz w:val="24"/>
              </w:rPr>
              <w:t>Ninguna llamada remota dentro de una transacción de base de datos (P-04, P-05)</w:t>
            </w:r>
          </w:p>
        </w:tc>
      </w:tr>
      <w:tr>
        <w:tc>
          <w:tcPr>
            <w:tcW w:type="dxa" w:w="2285"/>
          </w:tcPr>
          <w:p>
            <w:pPr>
              <w:spacing w:after="0"/>
            </w:pPr>
            <w:r>
              <w:rPr>
                <w:rFonts w:ascii="Arial" w:hAnsi="Arial" w:eastAsia="Arial"/>
                <w:b w:val="0"/>
                <w:color w:val="000000"/>
                <w:sz w:val="24"/>
              </w:rPr>
              <w:t>Transacciones</w:t>
            </w:r>
          </w:p>
        </w:tc>
        <w:tc>
          <w:tcPr>
            <w:tcW w:type="dxa" w:w="4119"/>
          </w:tcPr>
          <w:p>
            <w:pPr>
              <w:spacing w:after="0"/>
            </w:pPr>
            <w:r>
              <w:rPr>
                <w:rFonts w:ascii="Arial" w:hAnsi="Arial" w:eastAsia="Arial"/>
                <w:b w:val="0"/>
                <w:color w:val="000000"/>
                <w:sz w:val="24"/>
              </w:rPr>
              <w:t xml:space="preserve">Los paquetes de aplicación nunca dependen de adaptadores ni de </w:t>
            </w:r>
            <w:r>
              <w:rPr>
                <w:rFonts w:ascii="Arial" w:hAnsi="Arial" w:eastAsia="Arial"/>
                <w:b w:val="0"/>
                <w:color w:val="000000"/>
                <w:sz w:val="24"/>
              </w:rPr>
              <w:t>config</w:t>
            </w:r>
          </w:p>
        </w:tc>
        <w:tc>
          <w:tcPr>
            <w:tcW w:type="dxa" w:w="3234"/>
          </w:tcPr>
          <w:p>
            <w:pPr>
              <w:spacing w:after="0"/>
            </w:pPr>
            <w:r>
              <w:rPr>
                <w:rFonts w:ascii="Arial" w:hAnsi="Arial" w:eastAsia="Arial"/>
                <w:b w:val="0"/>
                <w:color w:val="000000"/>
                <w:sz w:val="24"/>
              </w:rPr>
              <w:t>Los casos de uso ven puertos, nunca adaptadores</w:t>
            </w:r>
          </w:p>
        </w:tc>
      </w:tr>
      <w:tr>
        <w:tc>
          <w:tcPr>
            <w:tcW w:type="dxa" w:w="2285"/>
          </w:tcPr>
          <w:p>
            <w:pPr>
              <w:spacing w:after="0"/>
            </w:pPr>
            <w:r>
              <w:rPr>
                <w:rFonts w:ascii="Arial" w:hAnsi="Arial" w:eastAsia="Arial"/>
                <w:b w:val="0"/>
                <w:color w:val="000000"/>
                <w:sz w:val="24"/>
              </w:rPr>
              <w:t>Transacciones</w:t>
            </w:r>
          </w:p>
        </w:tc>
        <w:tc>
          <w:tcPr>
            <w:tcW w:type="dxa" w:w="4119"/>
          </w:tcPr>
          <w:p>
            <w:pPr>
              <w:spacing w:after="0"/>
            </w:pPr>
            <w:r>
              <w:rPr>
                <w:rFonts w:ascii="Arial" w:hAnsi="Arial" w:eastAsia="Arial"/>
                <w:b w:val="0"/>
                <w:color w:val="000000"/>
                <w:sz w:val="24"/>
              </w:rPr>
              <w:t>ordering</w:t>
            </w:r>
            <w:r>
              <w:rPr>
                <w:rFonts w:ascii="Arial" w:hAnsi="Arial" w:eastAsia="Arial"/>
                <w:b w:val="0"/>
                <w:color w:val="000000"/>
                <w:sz w:val="24"/>
              </w:rPr>
              <w:t xml:space="preserve"> nunca usa </w:t>
            </w:r>
            <w:r>
              <w:rPr>
                <w:rFonts w:ascii="Arial" w:hAnsi="Arial" w:eastAsia="Arial"/>
                <w:b w:val="0"/>
                <w:color w:val="000000"/>
                <w:sz w:val="24"/>
              </w:rPr>
              <w:t>PricingEngine</w:t>
            </w:r>
            <w:r>
              <w:rPr>
                <w:rFonts w:ascii="Arial" w:hAnsi="Arial" w:eastAsia="Arial"/>
                <w:b w:val="0"/>
                <w:color w:val="000000"/>
                <w:sz w:val="24"/>
              </w:rPr>
              <w:t xml:space="preserve"> ni </w:t>
            </w:r>
            <w:r>
              <w:rPr>
                <w:rFonts w:ascii="Arial" w:hAnsi="Arial" w:eastAsia="Arial"/>
                <w:b w:val="0"/>
                <w:color w:val="000000"/>
                <w:sz w:val="24"/>
              </w:rPr>
              <w:t>CartNormalizer</w:t>
            </w:r>
            <w:r>
              <w:rPr>
                <w:rFonts w:ascii="Arial" w:hAnsi="Arial" w:eastAsia="Arial"/>
                <w:b w:val="0"/>
                <w:color w:val="000000"/>
                <w:sz w:val="24"/>
              </w:rPr>
              <w:t>, y nunca carga un snapshot de precios</w:t>
            </w:r>
          </w:p>
        </w:tc>
        <w:tc>
          <w:tcPr>
            <w:tcW w:type="dxa" w:w="3234"/>
          </w:tcPr>
          <w:p>
            <w:pPr>
              <w:spacing w:after="0"/>
            </w:pPr>
            <w:r>
              <w:rPr>
                <w:rFonts w:ascii="Arial" w:hAnsi="Arial" w:eastAsia="Arial"/>
                <w:b w:val="0"/>
                <w:color w:val="000000"/>
                <w:sz w:val="24"/>
              </w:rPr>
              <w:t>La confirmación nunca vuelve a tarifar, así que el total confirmado es el cotizado</w:t>
            </w:r>
          </w:p>
        </w:tc>
      </w:tr>
    </w:tbl>
    <w:p>
      <w:pPr>
        <w:spacing w:before="120"/>
      </w:pPr>
      <w:r>
        <w:rPr>
          <w:rFonts w:ascii="Arial" w:hAnsi="Arial" w:eastAsia="Arial"/>
          <w:b w:val="0"/>
          <w:color w:val="000000"/>
          <w:sz w:val="24"/>
        </w:rPr>
        <w:t xml:space="preserve">La regla del proxy existe porque Spring aplica </w:t>
      </w:r>
      <w:r>
        <w:rPr>
          <w:rFonts w:ascii="Arial" w:hAnsi="Arial" w:eastAsia="Arial"/>
          <w:b w:val="0"/>
          <w:color w:val="000000"/>
          <w:sz w:val="24"/>
        </w:rPr>
        <w:t>@Transactional</w:t>
      </w:r>
      <w:r>
        <w:rPr>
          <w:rFonts w:ascii="Arial" w:hAnsi="Arial" w:eastAsia="Arial"/>
          <w:b w:val="0"/>
          <w:color w:val="000000"/>
          <w:sz w:val="24"/>
        </w:rPr>
        <w:t xml:space="preserve"> mediante un proxy, de modo que una llamada desde la misma clase corre en silencio sin transacción (Spring, s. f.). SPEC §7.6 registra ese salto como una causa raíz plausible del defecto reportado.</w:t>
      </w:r>
    </w:p>
    <w:p>
      <w:pPr>
        <w:pStyle w:val="Heading2"/>
        <w:keepNext/>
        <w:spacing w:before="160" w:after="80"/>
      </w:pPr>
      <w:r>
        <w:rPr>
          <w:rFonts w:ascii="Arial" w:hAnsi="Arial" w:eastAsia="Arial"/>
          <w:b/>
          <w:color w:val="000000"/>
          <w:sz w:val="24"/>
        </w:rPr>
        <w:t>Superficie de la API y modelo de errores</w:t>
      </w:r>
    </w:p>
    <w:p>
      <w:r>
        <w:rPr>
          <w:rFonts w:ascii="Arial" w:hAnsi="Arial" w:eastAsia="Arial"/>
          <w:b w:val="0"/>
          <w:color w:val="000000"/>
          <w:sz w:val="24"/>
        </w:rPr>
        <w:t xml:space="preserve">El servicio expone siete operaciones, especificadas como fichas E-01 a E-07 en </w:t>
      </w:r>
      <w:r>
        <w:rPr>
          <w:rFonts w:ascii="Arial" w:hAnsi="Arial" w:eastAsia="Arial"/>
          <w:b w:val="0"/>
          <w:color w:val="000000"/>
          <w:sz w:val="24"/>
        </w:rPr>
        <w:t>spec/api-contract.md</w:t>
      </w:r>
      <w:r>
        <w:rPr>
          <w:rFonts w:ascii="Arial" w:hAnsi="Arial" w:eastAsia="Arial"/>
          <w:b w:val="0"/>
          <w:color w:val="000000"/>
          <w:sz w:val="24"/>
        </w:rPr>
        <w:t xml:space="preserve">. Toda operación de negocio exige las cabeceras </w:t>
      </w:r>
      <w:r>
        <w:rPr>
          <w:rFonts w:ascii="Arial" w:hAnsi="Arial" w:eastAsia="Arial"/>
          <w:b w:val="0"/>
          <w:color w:val="000000"/>
          <w:sz w:val="24"/>
        </w:rPr>
        <w:t>X-Tenant-Id</w:t>
      </w:r>
      <w:r>
        <w:rPr>
          <w:rFonts w:ascii="Arial" w:hAnsi="Arial" w:eastAsia="Arial"/>
          <w:b w:val="0"/>
          <w:color w:val="000000"/>
          <w:sz w:val="24"/>
        </w:rPr>
        <w:t xml:space="preserve"> y </w:t>
      </w:r>
      <w:r>
        <w:rPr>
          <w:rFonts w:ascii="Arial" w:hAnsi="Arial" w:eastAsia="Arial"/>
          <w:b w:val="0"/>
          <w:color w:val="000000"/>
          <w:sz w:val="24"/>
        </w:rPr>
        <w:t>X-Customer-Id</w:t>
      </w:r>
      <w:r>
        <w:rPr>
          <w:rFonts w:ascii="Arial" w:hAnsi="Arial" w:eastAsia="Arial"/>
          <w:b w:val="0"/>
          <w:color w:val="000000"/>
          <w:sz w:val="24"/>
        </w:rPr>
        <w:t xml:space="preserve">, </w:t>
      </w:r>
      <w:r>
        <w:rPr>
          <w:rFonts w:ascii="Arial" w:hAnsi="Arial" w:eastAsia="Arial"/>
          <w:b w:val="0"/>
          <w:color w:val="000000"/>
          <w:sz w:val="24"/>
        </w:rPr>
        <w:t>Accept-Language</w:t>
      </w:r>
      <w:r>
        <w:rPr>
          <w:rFonts w:ascii="Arial" w:hAnsi="Arial" w:eastAsia="Arial"/>
          <w:b w:val="0"/>
          <w:color w:val="000000"/>
          <w:sz w:val="24"/>
        </w:rPr>
        <w:t xml:space="preserve"> es opcional, y el dinero es un string JSON con la escala de la moneda, nunca un número JSON. La Tabla 11 lista las operaciones.</w:t>
      </w:r>
    </w:p>
    <w:p>
      <w:r>
        <w:rPr>
          <w:rFonts w:ascii="Arial" w:hAnsi="Arial" w:eastAsia="Arial"/>
          <w:b/>
          <w:color w:val="000000"/>
          <w:sz w:val="24"/>
        </w:rPr>
        <w:t>Tabla 11.</w:t>
      </w:r>
      <w:r>
        <w:rPr>
          <w:rFonts w:ascii="Arial" w:hAnsi="Arial" w:eastAsia="Arial"/>
          <w:b w:val="0"/>
          <w:color w:val="000000"/>
          <w:sz w:val="24"/>
        </w:rPr>
        <w:t xml:space="preserve"> Operaciones de la API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9"/>
        <w:gridCol w:w="3484"/>
        <w:gridCol w:w="3642"/>
        <w:gridCol w:w="1613"/>
      </w:tblGrid>
      <w:tr>
        <w:tc>
          <w:tcPr>
            <w:tcW w:type="dxa" w:w="899"/>
          </w:tcPr>
          <w:p>
            <w:pPr>
              <w:spacing w:after="0"/>
            </w:pPr>
            <w:r>
              <w:rPr>
                <w:rFonts w:ascii="Arial" w:hAnsi="Arial" w:eastAsia="Arial"/>
                <w:b/>
                <w:color w:val="000000"/>
                <w:sz w:val="24"/>
              </w:rPr>
              <w:t>Id</w:t>
            </w:r>
          </w:p>
        </w:tc>
        <w:tc>
          <w:tcPr>
            <w:tcW w:type="dxa" w:w="3484"/>
          </w:tcPr>
          <w:p>
            <w:pPr>
              <w:spacing w:after="0"/>
            </w:pPr>
            <w:r>
              <w:rPr>
                <w:rFonts w:ascii="Arial" w:hAnsi="Arial" w:eastAsia="Arial"/>
                <w:b/>
                <w:color w:val="000000"/>
                <w:sz w:val="24"/>
              </w:rPr>
              <w:t>Operación</w:t>
            </w:r>
          </w:p>
        </w:tc>
        <w:tc>
          <w:tcPr>
            <w:tcW w:type="dxa" w:w="3642"/>
          </w:tcPr>
          <w:p>
            <w:pPr>
              <w:spacing w:after="0"/>
            </w:pPr>
            <w:r>
              <w:rPr>
                <w:rFonts w:ascii="Arial" w:hAnsi="Arial" w:eastAsia="Arial"/>
                <w:b/>
                <w:color w:val="000000"/>
                <w:sz w:val="24"/>
              </w:rPr>
              <w:t>Propósito</w:t>
            </w:r>
          </w:p>
        </w:tc>
        <w:tc>
          <w:tcPr>
            <w:tcW w:type="dxa" w:w="1613"/>
          </w:tcPr>
          <w:p>
            <w:pPr>
              <w:spacing w:after="0"/>
            </w:pPr>
            <w:r>
              <w:rPr>
                <w:rFonts w:ascii="Arial" w:hAnsi="Arial" w:eastAsia="Arial"/>
                <w:b/>
                <w:color w:val="000000"/>
                <w:sz w:val="24"/>
              </w:rPr>
              <w:t>Éxito</w:t>
            </w:r>
          </w:p>
        </w:tc>
      </w:tr>
      <w:tr>
        <w:tc>
          <w:tcPr>
            <w:tcW w:type="dxa" w:w="899"/>
          </w:tcPr>
          <w:p>
            <w:pPr>
              <w:spacing w:after="0"/>
            </w:pPr>
            <w:r>
              <w:rPr>
                <w:rFonts w:ascii="Arial" w:hAnsi="Arial" w:eastAsia="Arial"/>
                <w:b w:val="0"/>
                <w:color w:val="000000"/>
                <w:sz w:val="24"/>
              </w:rPr>
              <w:t>E-01</w:t>
            </w:r>
          </w:p>
        </w:tc>
        <w:tc>
          <w:tcPr>
            <w:tcW w:type="dxa" w:w="3484"/>
          </w:tcPr>
          <w:p>
            <w:pPr>
              <w:spacing w:after="0"/>
            </w:pPr>
            <w:r>
              <w:rPr>
                <w:rFonts w:ascii="Arial" w:hAnsi="Arial" w:eastAsia="Arial"/>
                <w:b w:val="0"/>
                <w:color w:val="000000"/>
                <w:sz w:val="24"/>
              </w:rPr>
              <w:t>POST /api/v1/quotes</w:t>
            </w:r>
          </w:p>
        </w:tc>
        <w:tc>
          <w:tcPr>
            <w:tcW w:type="dxa" w:w="3642"/>
          </w:tcPr>
          <w:p>
            <w:pPr>
              <w:spacing w:after="0"/>
            </w:pPr>
            <w:r>
              <w:rPr>
                <w:rFonts w:ascii="Arial" w:hAnsi="Arial" w:eastAsia="Arial"/>
                <w:b w:val="0"/>
                <w:color w:val="000000"/>
                <w:sz w:val="24"/>
              </w:rPr>
              <w:t>Cotiza el carrito y sella la cotización</w:t>
            </w:r>
          </w:p>
        </w:tc>
        <w:tc>
          <w:tcPr>
            <w:tcW w:type="dxa" w:w="1613"/>
          </w:tcPr>
          <w:p>
            <w:pPr>
              <w:spacing w:after="0"/>
            </w:pPr>
            <w:r>
              <w:rPr>
                <w:rFonts w:ascii="Arial" w:hAnsi="Arial" w:eastAsia="Arial"/>
                <w:b w:val="0"/>
                <w:color w:val="000000"/>
                <w:sz w:val="24"/>
              </w:rPr>
              <w:t xml:space="preserve">201 con </w:t>
            </w:r>
            <w:r>
              <w:rPr>
                <w:rFonts w:ascii="Arial" w:hAnsi="Arial" w:eastAsia="Arial"/>
                <w:b w:val="0"/>
                <w:color w:val="000000"/>
                <w:sz w:val="24"/>
              </w:rPr>
              <w:t>Location</w:t>
            </w:r>
          </w:p>
        </w:tc>
      </w:tr>
      <w:tr>
        <w:tc>
          <w:tcPr>
            <w:tcW w:type="dxa" w:w="899"/>
          </w:tcPr>
          <w:p>
            <w:pPr>
              <w:spacing w:after="0"/>
            </w:pPr>
            <w:r>
              <w:rPr>
                <w:rFonts w:ascii="Arial" w:hAnsi="Arial" w:eastAsia="Arial"/>
                <w:b w:val="0"/>
                <w:color w:val="000000"/>
                <w:sz w:val="24"/>
              </w:rPr>
              <w:t>E-02</w:t>
            </w:r>
          </w:p>
        </w:tc>
        <w:tc>
          <w:tcPr>
            <w:tcW w:type="dxa" w:w="3484"/>
          </w:tcPr>
          <w:p>
            <w:pPr>
              <w:spacing w:after="0"/>
            </w:pPr>
            <w:r>
              <w:rPr>
                <w:rFonts w:ascii="Arial" w:hAnsi="Arial" w:eastAsia="Arial"/>
                <w:b w:val="0"/>
                <w:color w:val="000000"/>
                <w:sz w:val="24"/>
              </w:rPr>
              <w:t>GET /api/v1/quotes/{quoteId}</w:t>
            </w:r>
          </w:p>
        </w:tc>
        <w:tc>
          <w:tcPr>
            <w:tcW w:type="dxa" w:w="3642"/>
          </w:tcPr>
          <w:p>
            <w:pPr>
              <w:spacing w:after="0"/>
            </w:pPr>
            <w:r>
              <w:rPr>
                <w:rFonts w:ascii="Arial" w:hAnsi="Arial" w:eastAsia="Arial"/>
                <w:b w:val="0"/>
                <w:color w:val="000000"/>
                <w:sz w:val="24"/>
              </w:rPr>
              <w:t>Lee la cotización y su estado derivado</w:t>
            </w:r>
          </w:p>
        </w:tc>
        <w:tc>
          <w:tcPr>
            <w:tcW w:type="dxa" w:w="161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E-03</w:t>
            </w:r>
          </w:p>
        </w:tc>
        <w:tc>
          <w:tcPr>
            <w:tcW w:type="dxa" w:w="3484"/>
          </w:tcPr>
          <w:p>
            <w:pPr>
              <w:spacing w:after="0"/>
            </w:pPr>
            <w:r>
              <w:rPr>
                <w:rFonts w:ascii="Arial" w:hAnsi="Arial" w:eastAsia="Arial"/>
                <w:b w:val="0"/>
                <w:color w:val="000000"/>
                <w:sz w:val="24"/>
              </w:rPr>
              <w:t>POST /api/v1/orders</w:t>
            </w:r>
          </w:p>
        </w:tc>
        <w:tc>
          <w:tcPr>
            <w:tcW w:type="dxa" w:w="3642"/>
          </w:tcPr>
          <w:p>
            <w:pPr>
              <w:spacing w:after="0"/>
            </w:pPr>
            <w:r>
              <w:rPr>
                <w:rFonts w:ascii="Arial" w:hAnsi="Arial" w:eastAsia="Arial"/>
                <w:b w:val="0"/>
                <w:color w:val="000000"/>
                <w:sz w:val="24"/>
              </w:rPr>
              <w:t xml:space="preserve">Confirma una cotización; exige </w:t>
            </w:r>
            <w:r>
              <w:rPr>
                <w:rFonts w:ascii="Arial" w:hAnsi="Arial" w:eastAsia="Arial"/>
                <w:b w:val="0"/>
                <w:color w:val="000000"/>
                <w:sz w:val="24"/>
              </w:rPr>
              <w:t>Idempotency-Key</w:t>
            </w:r>
          </w:p>
        </w:tc>
        <w:tc>
          <w:tcPr>
            <w:tcW w:type="dxa" w:w="1613"/>
          </w:tcPr>
          <w:p>
            <w:pPr>
              <w:spacing w:after="0"/>
            </w:pPr>
            <w:r>
              <w:rPr>
                <w:rFonts w:ascii="Arial" w:hAnsi="Arial" w:eastAsia="Arial"/>
                <w:b w:val="0"/>
                <w:color w:val="000000"/>
                <w:sz w:val="24"/>
              </w:rPr>
              <w:t xml:space="preserve">201 con </w:t>
            </w:r>
            <w:r>
              <w:rPr>
                <w:rFonts w:ascii="Arial" w:hAnsi="Arial" w:eastAsia="Arial"/>
                <w:b w:val="0"/>
                <w:color w:val="000000"/>
                <w:sz w:val="24"/>
              </w:rPr>
              <w:t>Location</w:t>
            </w:r>
          </w:p>
        </w:tc>
      </w:tr>
      <w:tr>
        <w:tc>
          <w:tcPr>
            <w:tcW w:type="dxa" w:w="899"/>
          </w:tcPr>
          <w:p>
            <w:pPr>
              <w:spacing w:after="0"/>
            </w:pPr>
            <w:r>
              <w:rPr>
                <w:rFonts w:ascii="Arial" w:hAnsi="Arial" w:eastAsia="Arial"/>
                <w:b w:val="0"/>
                <w:color w:val="000000"/>
                <w:sz w:val="24"/>
              </w:rPr>
              <w:t>E-04</w:t>
            </w:r>
          </w:p>
        </w:tc>
        <w:tc>
          <w:tcPr>
            <w:tcW w:type="dxa" w:w="3484"/>
          </w:tcPr>
          <w:p>
            <w:pPr>
              <w:spacing w:after="0"/>
            </w:pPr>
            <w:r>
              <w:rPr>
                <w:rFonts w:ascii="Arial" w:hAnsi="Arial" w:eastAsia="Arial"/>
                <w:b w:val="0"/>
                <w:color w:val="000000"/>
                <w:sz w:val="24"/>
              </w:rPr>
              <w:t>GET /api/v1/orders/{orderId}</w:t>
            </w:r>
          </w:p>
        </w:tc>
        <w:tc>
          <w:tcPr>
            <w:tcW w:type="dxa" w:w="3642"/>
          </w:tcPr>
          <w:p>
            <w:pPr>
              <w:spacing w:after="0"/>
            </w:pPr>
            <w:r>
              <w:rPr>
                <w:rFonts w:ascii="Arial" w:hAnsi="Arial" w:eastAsia="Arial"/>
                <w:b w:val="0"/>
                <w:color w:val="000000"/>
                <w:sz w:val="24"/>
              </w:rPr>
              <w:t>Lee un pedido, presentado desde su cotización</w:t>
            </w:r>
          </w:p>
        </w:tc>
        <w:tc>
          <w:tcPr>
            <w:tcW w:type="dxa" w:w="161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E-05</w:t>
            </w:r>
          </w:p>
        </w:tc>
        <w:tc>
          <w:tcPr>
            <w:tcW w:type="dxa" w:w="3484"/>
          </w:tcPr>
          <w:p>
            <w:pPr>
              <w:spacing w:after="0"/>
            </w:pPr>
            <w:r>
              <w:rPr>
                <w:rFonts w:ascii="Arial" w:hAnsi="Arial" w:eastAsia="Arial"/>
                <w:b w:val="0"/>
                <w:color w:val="000000"/>
                <w:sz w:val="24"/>
              </w:rPr>
              <w:t>GET /api/v1/orders?customerId=</w:t>
            </w:r>
          </w:p>
        </w:tc>
        <w:tc>
          <w:tcPr>
            <w:tcW w:type="dxa" w:w="3642"/>
          </w:tcPr>
          <w:p>
            <w:pPr>
              <w:spacing w:after="0"/>
            </w:pPr>
            <w:r>
              <w:rPr>
                <w:rFonts w:ascii="Arial" w:hAnsi="Arial" w:eastAsia="Arial"/>
                <w:b w:val="0"/>
                <w:color w:val="000000"/>
                <w:sz w:val="24"/>
              </w:rPr>
              <w:t>Los pedidos del cliente, del más reciente al más antiguo, 20 por página por defecto y 100 como máximo</w:t>
            </w:r>
          </w:p>
        </w:tc>
        <w:tc>
          <w:tcPr>
            <w:tcW w:type="dxa" w:w="161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E-06</w:t>
            </w:r>
          </w:p>
        </w:tc>
        <w:tc>
          <w:tcPr>
            <w:tcW w:type="dxa" w:w="3484"/>
          </w:tcPr>
          <w:p>
            <w:pPr>
              <w:spacing w:after="0"/>
            </w:pPr>
            <w:r>
              <w:rPr>
                <w:rFonts w:ascii="Arial" w:hAnsi="Arial" w:eastAsia="Arial"/>
                <w:b w:val="0"/>
                <w:color w:val="000000"/>
                <w:sz w:val="24"/>
              </w:rPr>
              <w:t>GET /actuator/health</w:t>
            </w:r>
          </w:p>
        </w:tc>
        <w:tc>
          <w:tcPr>
            <w:tcW w:type="dxa" w:w="3642"/>
          </w:tcPr>
          <w:p>
            <w:pPr>
              <w:spacing w:after="0"/>
            </w:pPr>
            <w:r>
              <w:rPr>
                <w:rFonts w:ascii="Arial" w:hAnsi="Arial" w:eastAsia="Arial"/>
                <w:b w:val="0"/>
                <w:color w:val="000000"/>
                <w:sz w:val="24"/>
              </w:rPr>
              <w:t>Salud, sin cabeceras de tenant</w:t>
            </w:r>
          </w:p>
        </w:tc>
        <w:tc>
          <w:tcPr>
            <w:tcW w:type="dxa" w:w="1613"/>
          </w:tcPr>
          <w:p>
            <w:pPr>
              <w:spacing w:after="0"/>
            </w:pPr>
            <w:r>
              <w:rPr>
                <w:rFonts w:ascii="Arial" w:hAnsi="Arial" w:eastAsia="Arial"/>
                <w:b w:val="0"/>
                <w:color w:val="000000"/>
                <w:sz w:val="24"/>
              </w:rPr>
              <w:t>200</w:t>
            </w:r>
          </w:p>
        </w:tc>
      </w:tr>
      <w:tr>
        <w:tc>
          <w:tcPr>
            <w:tcW w:type="dxa" w:w="899"/>
          </w:tcPr>
          <w:p>
            <w:pPr>
              <w:spacing w:after="0"/>
            </w:pPr>
            <w:r>
              <w:rPr>
                <w:rFonts w:ascii="Arial" w:hAnsi="Arial" w:eastAsia="Arial"/>
                <w:b w:val="0"/>
                <w:color w:val="000000"/>
                <w:sz w:val="24"/>
              </w:rPr>
              <w:t>E-07</w:t>
            </w:r>
          </w:p>
        </w:tc>
        <w:tc>
          <w:tcPr>
            <w:tcW w:type="dxa" w:w="3484"/>
          </w:tcPr>
          <w:p>
            <w:pPr>
              <w:spacing w:after="0"/>
            </w:pPr>
            <w:r>
              <w:rPr>
                <w:rFonts w:ascii="Arial" w:hAnsi="Arial" w:eastAsia="Arial"/>
                <w:b w:val="0"/>
                <w:color w:val="000000"/>
                <w:sz w:val="24"/>
              </w:rPr>
              <w:t>GET /api/v1/products</w:t>
            </w:r>
          </w:p>
        </w:tc>
        <w:tc>
          <w:tcPr>
            <w:tcW w:type="dxa" w:w="3642"/>
          </w:tcPr>
          <w:p>
            <w:pPr>
              <w:spacing w:after="0"/>
            </w:pPr>
            <w:r>
              <w:rPr>
                <w:rFonts w:ascii="Arial" w:hAnsi="Arial" w:eastAsia="Arial"/>
                <w:b w:val="0"/>
                <w:color w:val="000000"/>
                <w:sz w:val="24"/>
              </w:rPr>
              <w:t>Los productos del tenant en orden de SKU, solo lectura, sin datos de palancas, clientes ni cupo</w:t>
            </w:r>
          </w:p>
        </w:tc>
        <w:tc>
          <w:tcPr>
            <w:tcW w:type="dxa" w:w="1613"/>
          </w:tcPr>
          <w:p>
            <w:pPr>
              <w:spacing w:after="0"/>
            </w:pPr>
            <w:r>
              <w:rPr>
                <w:rFonts w:ascii="Arial" w:hAnsi="Arial" w:eastAsia="Arial"/>
                <w:b w:val="0"/>
                <w:color w:val="000000"/>
                <w:sz w:val="24"/>
              </w:rPr>
              <w:t>200</w:t>
            </w:r>
          </w:p>
        </w:tc>
      </w:tr>
    </w:tbl>
    <w:p>
      <w:pPr>
        <w:spacing w:before="120"/>
      </w:pPr>
      <w:r>
        <w:rPr>
          <w:rFonts w:ascii="Arial" w:hAnsi="Arial" w:eastAsia="Arial"/>
          <w:b w:val="0"/>
          <w:color w:val="000000"/>
          <w:sz w:val="24"/>
        </w:rPr>
        <w:t xml:space="preserve">Los errores usan el formato de detalles de problema de RFC 9457 (Nottingham et al., 2023): </w:t>
      </w:r>
      <w:r>
        <w:rPr>
          <w:rFonts w:ascii="Arial" w:hAnsi="Arial" w:eastAsia="Arial"/>
          <w:b w:val="0"/>
          <w:color w:val="000000"/>
          <w:sz w:val="24"/>
        </w:rPr>
        <w:t>application/problem+json</w:t>
      </w:r>
      <w:r>
        <w:rPr>
          <w:rFonts w:ascii="Arial" w:hAnsi="Arial" w:eastAsia="Arial"/>
          <w:b w:val="0"/>
          <w:color w:val="000000"/>
          <w:sz w:val="24"/>
        </w:rPr>
        <w:t xml:space="preserve"> con </w:t>
      </w:r>
      <w:r>
        <w:rPr>
          <w:rFonts w:ascii="Arial" w:hAnsi="Arial" w:eastAsia="Arial"/>
          <w:b w:val="0"/>
          <w:color w:val="000000"/>
          <w:sz w:val="24"/>
        </w:rPr>
        <w:t>type</w:t>
      </w:r>
      <w:r>
        <w:rPr>
          <w:rFonts w:ascii="Arial" w:hAnsi="Arial" w:eastAsia="Arial"/>
          <w:b w:val="0"/>
          <w:color w:val="000000"/>
          <w:sz w:val="24"/>
        </w:rPr>
        <w:t xml:space="preserve">, un </w:t>
      </w:r>
      <w:r>
        <w:rPr>
          <w:rFonts w:ascii="Arial" w:hAnsi="Arial" w:eastAsia="Arial"/>
          <w:b w:val="0"/>
          <w:color w:val="000000"/>
          <w:sz w:val="24"/>
        </w:rPr>
        <w:t>title</w:t>
      </w:r>
      <w:r>
        <w:rPr>
          <w:rFonts w:ascii="Arial" w:hAnsi="Arial" w:eastAsia="Arial"/>
          <w:b w:val="0"/>
          <w:color w:val="000000"/>
          <w:sz w:val="24"/>
        </w:rPr>
        <w:t xml:space="preserve"> y un </w:t>
      </w:r>
      <w:r>
        <w:rPr>
          <w:rFonts w:ascii="Arial" w:hAnsi="Arial" w:eastAsia="Arial"/>
          <w:b w:val="0"/>
          <w:color w:val="000000"/>
          <w:sz w:val="24"/>
        </w:rPr>
        <w:t>detail</w:t>
      </w:r>
      <w:r>
        <w:rPr>
          <w:rFonts w:ascii="Arial" w:hAnsi="Arial" w:eastAsia="Arial"/>
          <w:b w:val="0"/>
          <w:color w:val="000000"/>
          <w:sz w:val="24"/>
        </w:rPr>
        <w:t xml:space="preserve"> localizados, </w:t>
      </w:r>
      <w:r>
        <w:rPr>
          <w:rFonts w:ascii="Arial" w:hAnsi="Arial" w:eastAsia="Arial"/>
          <w:b w:val="0"/>
          <w:color w:val="000000"/>
          <w:sz w:val="24"/>
        </w:rPr>
        <w:t>status</w:t>
      </w:r>
      <w:r>
        <w:rPr>
          <w:rFonts w:ascii="Arial" w:hAnsi="Arial" w:eastAsia="Arial"/>
          <w:b w:val="0"/>
          <w:color w:val="000000"/>
          <w:sz w:val="24"/>
        </w:rPr>
        <w:t xml:space="preserve">, </w:t>
      </w:r>
      <w:r>
        <w:rPr>
          <w:rFonts w:ascii="Arial" w:hAnsi="Arial" w:eastAsia="Arial"/>
          <w:b w:val="0"/>
          <w:color w:val="000000"/>
          <w:sz w:val="24"/>
        </w:rPr>
        <w:t>instance</w:t>
      </w:r>
      <w:r>
        <w:rPr>
          <w:rFonts w:ascii="Arial" w:hAnsi="Arial" w:eastAsia="Arial"/>
          <w:b w:val="0"/>
          <w:color w:val="000000"/>
          <w:sz w:val="24"/>
        </w:rPr>
        <w:t xml:space="preserve">, un </w:t>
      </w:r>
      <w:r>
        <w:rPr>
          <w:rFonts w:ascii="Arial" w:hAnsi="Arial" w:eastAsia="Arial"/>
          <w:b w:val="0"/>
          <w:color w:val="000000"/>
          <w:sz w:val="24"/>
        </w:rPr>
        <w:t>code</w:t>
      </w:r>
      <w:r>
        <w:rPr>
          <w:rFonts w:ascii="Arial" w:hAnsi="Arial" w:eastAsia="Arial"/>
          <w:b w:val="0"/>
          <w:color w:val="000000"/>
          <w:sz w:val="24"/>
        </w:rPr>
        <w:t xml:space="preserve"> estable y un </w:t>
      </w:r>
      <w:r>
        <w:rPr>
          <w:rFonts w:ascii="Arial" w:hAnsi="Arial" w:eastAsia="Arial"/>
          <w:b w:val="0"/>
          <w:color w:val="000000"/>
          <w:sz w:val="24"/>
        </w:rPr>
        <w:t>correlationId</w:t>
      </w:r>
      <w:r>
        <w:rPr>
          <w:rFonts w:ascii="Arial" w:hAnsi="Arial" w:eastAsia="Arial"/>
          <w:b w:val="0"/>
          <w:color w:val="000000"/>
          <w:sz w:val="24"/>
        </w:rPr>
        <w:t xml:space="preserve"> que también aparece en cada línea de log de la petición. Los códigos de estado conservan su significado HTTP (Fielding et al., 2022), como muestra la Tabla 12. Solo </w:t>
      </w:r>
      <w:r>
        <w:rPr>
          <w:rFonts w:ascii="Arial" w:hAnsi="Arial" w:eastAsia="Arial"/>
          <w:b w:val="0"/>
          <w:color w:val="000000"/>
          <w:sz w:val="24"/>
        </w:rPr>
        <w:t>ProblemDetailsAdvice</w:t>
      </w:r>
      <w:r>
        <w:rPr>
          <w:rFonts w:ascii="Arial" w:hAnsi="Arial" w:eastAsia="Arial"/>
          <w:b w:val="0"/>
          <w:color w:val="000000"/>
          <w:sz w:val="24"/>
        </w:rPr>
        <w:t xml:space="preserve"> traduce los errores tipados del dominio y de la aplicación a estados, y ningún cuerpo expone un stack trace ni SQL.</w:t>
      </w:r>
    </w:p>
    <w:p>
      <w:r>
        <w:rPr>
          <w:rFonts w:ascii="Arial" w:hAnsi="Arial" w:eastAsia="Arial"/>
          <w:b/>
          <w:color w:val="000000"/>
          <w:sz w:val="24"/>
        </w:rPr>
        <w:t>Tabla 12.</w:t>
      </w:r>
      <w:r>
        <w:rPr>
          <w:rFonts w:ascii="Arial" w:hAnsi="Arial" w:eastAsia="Arial"/>
          <w:b w:val="0"/>
          <w:color w:val="000000"/>
          <w:sz w:val="24"/>
        </w:rPr>
        <w:t xml:space="preserve"> Estados y códigos de error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41"/>
        <w:gridCol w:w="3049"/>
        <w:gridCol w:w="5048"/>
      </w:tblGrid>
      <w:tr>
        <w:tc>
          <w:tcPr>
            <w:tcW w:type="dxa" w:w="1541"/>
          </w:tcPr>
          <w:p>
            <w:pPr>
              <w:spacing w:after="0"/>
            </w:pPr>
            <w:r>
              <w:rPr>
                <w:rFonts w:ascii="Arial" w:hAnsi="Arial" w:eastAsia="Arial"/>
                <w:b/>
                <w:color w:val="000000"/>
                <w:sz w:val="24"/>
              </w:rPr>
              <w:t>Estado</w:t>
            </w:r>
          </w:p>
        </w:tc>
        <w:tc>
          <w:tcPr>
            <w:tcW w:type="dxa" w:w="3049"/>
          </w:tcPr>
          <w:p>
            <w:pPr>
              <w:spacing w:after="0"/>
            </w:pPr>
            <w:r>
              <w:rPr>
                <w:rFonts w:ascii="Arial" w:hAnsi="Arial" w:eastAsia="Arial"/>
                <w:b/>
                <w:color w:val="000000"/>
                <w:sz w:val="24"/>
              </w:rPr>
              <w:t>Significado</w:t>
            </w:r>
          </w:p>
        </w:tc>
        <w:tc>
          <w:tcPr>
            <w:tcW w:type="dxa" w:w="5048"/>
          </w:tcPr>
          <w:p>
            <w:pPr>
              <w:spacing w:after="0"/>
            </w:pPr>
            <w:r>
              <w:rPr>
                <w:rFonts w:ascii="Arial" w:hAnsi="Arial" w:eastAsia="Arial"/>
                <w:b/>
                <w:color w:val="000000"/>
                <w:sz w:val="24"/>
              </w:rPr>
              <w:t>Códigos</w:t>
            </w:r>
          </w:p>
        </w:tc>
      </w:tr>
      <w:tr>
        <w:tc>
          <w:tcPr>
            <w:tcW w:type="dxa" w:w="1541"/>
          </w:tcPr>
          <w:p>
            <w:pPr>
              <w:spacing w:after="0"/>
            </w:pPr>
            <w:r>
              <w:rPr>
                <w:rFonts w:ascii="Arial" w:hAnsi="Arial" w:eastAsia="Arial"/>
                <w:b w:val="0"/>
                <w:color w:val="000000"/>
                <w:sz w:val="24"/>
              </w:rPr>
              <w:t>400</w:t>
            </w:r>
          </w:p>
        </w:tc>
        <w:tc>
          <w:tcPr>
            <w:tcW w:type="dxa" w:w="3049"/>
          </w:tcPr>
          <w:p>
            <w:pPr>
              <w:spacing w:after="0"/>
            </w:pPr>
            <w:r>
              <w:rPr>
                <w:rFonts w:ascii="Arial" w:hAnsi="Arial" w:eastAsia="Arial"/>
                <w:b w:val="0"/>
                <w:color w:val="000000"/>
                <w:sz w:val="24"/>
              </w:rPr>
              <w:t>Petición mal formada</w:t>
            </w:r>
          </w:p>
        </w:tc>
        <w:tc>
          <w:tcPr>
            <w:tcW w:type="dxa" w:w="5048"/>
          </w:tcPr>
          <w:p>
            <w:pPr>
              <w:spacing w:after="0"/>
            </w:pPr>
            <w:r>
              <w:rPr>
                <w:rFonts w:ascii="Arial" w:hAnsi="Arial" w:eastAsia="Arial"/>
                <w:b w:val="0"/>
                <w:color w:val="000000"/>
                <w:sz w:val="24"/>
              </w:rPr>
              <w:t>VALIDATION_FAILED</w:t>
            </w:r>
            <w:r>
              <w:rPr>
                <w:rFonts w:ascii="Arial" w:hAnsi="Arial" w:eastAsia="Arial"/>
                <w:b w:val="0"/>
                <w:color w:val="000000"/>
                <w:sz w:val="24"/>
              </w:rPr>
              <w:t xml:space="preserve">, </w:t>
            </w:r>
            <w:r>
              <w:rPr>
                <w:rFonts w:ascii="Arial" w:hAnsi="Arial" w:eastAsia="Arial"/>
                <w:b w:val="0"/>
                <w:color w:val="000000"/>
                <w:sz w:val="24"/>
              </w:rPr>
              <w:t>INVALID_QUANTITY</w:t>
            </w:r>
            <w:r>
              <w:rPr>
                <w:rFonts w:ascii="Arial" w:hAnsi="Arial" w:eastAsia="Arial"/>
                <w:b w:val="0"/>
                <w:color w:val="000000"/>
                <w:sz w:val="24"/>
              </w:rPr>
              <w:t xml:space="preserve">, </w:t>
            </w:r>
            <w:r>
              <w:rPr>
                <w:rFonts w:ascii="Arial" w:hAnsi="Arial" w:eastAsia="Arial"/>
                <w:b w:val="0"/>
                <w:color w:val="000000"/>
                <w:sz w:val="24"/>
              </w:rPr>
              <w:t>CART_EMPTY</w:t>
            </w:r>
            <w:r>
              <w:rPr>
                <w:rFonts w:ascii="Arial" w:hAnsi="Arial" w:eastAsia="Arial"/>
                <w:b w:val="0"/>
                <w:color w:val="000000"/>
                <w:sz w:val="24"/>
              </w:rPr>
              <w:t xml:space="preserve">, </w:t>
            </w:r>
            <w:r>
              <w:rPr>
                <w:rFonts w:ascii="Arial" w:hAnsi="Arial" w:eastAsia="Arial"/>
                <w:b w:val="0"/>
                <w:color w:val="000000"/>
                <w:sz w:val="24"/>
              </w:rPr>
              <w:t>TENANT_NOT_FOUND</w:t>
            </w:r>
            <w:r>
              <w:rPr>
                <w:rFonts w:ascii="Arial" w:hAnsi="Arial" w:eastAsia="Arial"/>
                <w:b w:val="0"/>
                <w:color w:val="000000"/>
                <w:sz w:val="24"/>
              </w:rPr>
              <w:t xml:space="preserve">, </w:t>
            </w:r>
            <w:r>
              <w:rPr>
                <w:rFonts w:ascii="Arial" w:hAnsi="Arial" w:eastAsia="Arial"/>
                <w:b w:val="0"/>
                <w:color w:val="000000"/>
                <w:sz w:val="24"/>
              </w:rPr>
              <w:t>IDEMPOTENCY_KEY_MISSING</w:t>
            </w:r>
            <w:r>
              <w:rPr>
                <w:rFonts w:ascii="Arial" w:hAnsi="Arial" w:eastAsia="Arial"/>
                <w:b w:val="0"/>
                <w:color w:val="000000"/>
                <w:sz w:val="24"/>
              </w:rPr>
              <w:t xml:space="preserve">, </w:t>
            </w:r>
            <w:r>
              <w:rPr>
                <w:rFonts w:ascii="Arial" w:hAnsi="Arial" w:eastAsia="Arial"/>
                <w:b w:val="0"/>
                <w:color w:val="000000"/>
                <w:sz w:val="24"/>
              </w:rPr>
              <w:t>IDEMPOTENCY_KEY_INVALID</w:t>
            </w:r>
          </w:p>
        </w:tc>
      </w:tr>
      <w:tr>
        <w:tc>
          <w:tcPr>
            <w:tcW w:type="dxa" w:w="1541"/>
          </w:tcPr>
          <w:p>
            <w:pPr>
              <w:spacing w:after="0"/>
            </w:pPr>
            <w:r>
              <w:rPr>
                <w:rFonts w:ascii="Arial" w:hAnsi="Arial" w:eastAsia="Arial"/>
                <w:b w:val="0"/>
                <w:color w:val="000000"/>
                <w:sz w:val="24"/>
              </w:rPr>
              <w:t>404</w:t>
            </w:r>
          </w:p>
        </w:tc>
        <w:tc>
          <w:tcPr>
            <w:tcW w:type="dxa" w:w="3049"/>
          </w:tcPr>
          <w:p>
            <w:pPr>
              <w:spacing w:after="0"/>
            </w:pPr>
            <w:r>
              <w:rPr>
                <w:rFonts w:ascii="Arial" w:hAnsi="Arial" w:eastAsia="Arial"/>
                <w:b w:val="0"/>
                <w:color w:val="000000"/>
                <w:sz w:val="24"/>
              </w:rPr>
              <w:t>No existe, o no es visible para quien llama</w:t>
            </w:r>
          </w:p>
        </w:tc>
        <w:tc>
          <w:tcPr>
            <w:tcW w:type="dxa" w:w="5048"/>
          </w:tcPr>
          <w:p>
            <w:pPr>
              <w:spacing w:after="0"/>
            </w:pPr>
            <w:r>
              <w:rPr>
                <w:rFonts w:ascii="Arial" w:hAnsi="Arial" w:eastAsia="Arial"/>
                <w:b w:val="0"/>
                <w:color w:val="000000"/>
                <w:sz w:val="24"/>
              </w:rPr>
              <w:t>QUOTE_NOT_FOUND</w:t>
            </w:r>
            <w:r>
              <w:rPr>
                <w:rFonts w:ascii="Arial" w:hAnsi="Arial" w:eastAsia="Arial"/>
                <w:b w:val="0"/>
                <w:color w:val="000000"/>
                <w:sz w:val="24"/>
              </w:rPr>
              <w:t xml:space="preserve">, </w:t>
            </w:r>
            <w:r>
              <w:rPr>
                <w:rFonts w:ascii="Arial" w:hAnsi="Arial" w:eastAsia="Arial"/>
                <w:b w:val="0"/>
                <w:color w:val="000000"/>
                <w:sz w:val="24"/>
              </w:rPr>
              <w:t>ORDER_NOT_FOUND</w:t>
            </w:r>
            <w:r>
              <w:rPr>
                <w:rFonts w:ascii="Arial" w:hAnsi="Arial" w:eastAsia="Arial"/>
                <w:b w:val="0"/>
                <w:color w:val="000000"/>
                <w:sz w:val="24"/>
              </w:rPr>
              <w:t xml:space="preserve">, </w:t>
            </w:r>
            <w:r>
              <w:rPr>
                <w:rFonts w:ascii="Arial" w:hAnsi="Arial" w:eastAsia="Arial"/>
                <w:b w:val="0"/>
                <w:color w:val="000000"/>
                <w:sz w:val="24"/>
              </w:rPr>
              <w:t>CUSTOMER_NOT_FOUND</w:t>
            </w:r>
          </w:p>
        </w:tc>
      </w:tr>
      <w:tr>
        <w:tc>
          <w:tcPr>
            <w:tcW w:type="dxa" w:w="1541"/>
          </w:tcPr>
          <w:p>
            <w:pPr>
              <w:spacing w:after="0"/>
            </w:pPr>
            <w:r>
              <w:rPr>
                <w:rFonts w:ascii="Arial" w:hAnsi="Arial" w:eastAsia="Arial"/>
                <w:b w:val="0"/>
                <w:color w:val="000000"/>
                <w:sz w:val="24"/>
              </w:rPr>
              <w:t>404, 405, 406, 415</w:t>
            </w:r>
          </w:p>
        </w:tc>
        <w:tc>
          <w:tcPr>
            <w:tcW w:type="dxa" w:w="3049"/>
          </w:tcPr>
          <w:p>
            <w:pPr>
              <w:spacing w:after="0"/>
            </w:pPr>
            <w:r>
              <w:rPr>
                <w:rFonts w:ascii="Arial" w:hAnsi="Arial" w:eastAsia="Arial"/>
                <w:b w:val="0"/>
                <w:color w:val="000000"/>
                <w:sz w:val="24"/>
              </w:rPr>
              <w:t>Ruta, método o tipo de contenido rechazado por el framework</w:t>
            </w:r>
          </w:p>
        </w:tc>
        <w:tc>
          <w:tcPr>
            <w:tcW w:type="dxa" w:w="5048"/>
          </w:tcPr>
          <w:p>
            <w:pPr>
              <w:spacing w:after="0"/>
            </w:pPr>
            <w:r>
              <w:rPr>
                <w:rFonts w:ascii="Arial" w:hAnsi="Arial" w:eastAsia="Arial"/>
                <w:b w:val="0"/>
                <w:color w:val="000000"/>
                <w:sz w:val="24"/>
              </w:rPr>
              <w:t>REQUEST_NOT_SUPPORTED</w:t>
            </w:r>
          </w:p>
        </w:tc>
      </w:tr>
      <w:tr>
        <w:tc>
          <w:tcPr>
            <w:tcW w:type="dxa" w:w="1541"/>
          </w:tcPr>
          <w:p>
            <w:pPr>
              <w:spacing w:after="0"/>
            </w:pPr>
            <w:r>
              <w:rPr>
                <w:rFonts w:ascii="Arial" w:hAnsi="Arial" w:eastAsia="Arial"/>
                <w:b w:val="0"/>
                <w:color w:val="000000"/>
                <w:sz w:val="24"/>
              </w:rPr>
              <w:t>409</w:t>
            </w:r>
          </w:p>
        </w:tc>
        <w:tc>
          <w:tcPr>
            <w:tcW w:type="dxa" w:w="3049"/>
          </w:tcPr>
          <w:p>
            <w:pPr>
              <w:spacing w:after="0"/>
            </w:pPr>
            <w:r>
              <w:rPr>
                <w:rFonts w:ascii="Arial" w:hAnsi="Arial" w:eastAsia="Arial"/>
                <w:b w:val="0"/>
                <w:color w:val="000000"/>
                <w:sz w:val="24"/>
              </w:rPr>
              <w:t>Conflicto con el estado actual</w:t>
            </w:r>
          </w:p>
        </w:tc>
        <w:tc>
          <w:tcPr>
            <w:tcW w:type="dxa" w:w="5048"/>
          </w:tcPr>
          <w:p>
            <w:pPr>
              <w:spacing w:after="0"/>
            </w:pPr>
            <w:r>
              <w:rPr>
                <w:rFonts w:ascii="Arial" w:hAnsi="Arial" w:eastAsia="Arial"/>
                <w:b w:val="0"/>
                <w:color w:val="000000"/>
                <w:sz w:val="24"/>
              </w:rPr>
              <w:t>QUOTE_EXPIRED</w:t>
            </w:r>
            <w:r>
              <w:rPr>
                <w:rFonts w:ascii="Arial" w:hAnsi="Arial" w:eastAsia="Arial"/>
                <w:b w:val="0"/>
                <w:color w:val="000000"/>
                <w:sz w:val="24"/>
              </w:rPr>
              <w:t xml:space="preserve">, </w:t>
            </w:r>
            <w:r>
              <w:rPr>
                <w:rFonts w:ascii="Arial" w:hAnsi="Arial" w:eastAsia="Arial"/>
                <w:b w:val="0"/>
                <w:color w:val="000000"/>
                <w:sz w:val="24"/>
              </w:rPr>
              <w:t>QUOTE_ALREADY_CONFIRMED</w:t>
            </w:r>
            <w:r>
              <w:rPr>
                <w:rFonts w:ascii="Arial" w:hAnsi="Arial" w:eastAsia="Arial"/>
                <w:b w:val="0"/>
                <w:color w:val="000000"/>
                <w:sz w:val="24"/>
              </w:rPr>
              <w:t xml:space="preserve">, </w:t>
            </w:r>
            <w:r>
              <w:rPr>
                <w:rFonts w:ascii="Arial" w:hAnsi="Arial" w:eastAsia="Arial"/>
                <w:b w:val="0"/>
                <w:color w:val="000000"/>
                <w:sz w:val="24"/>
              </w:rPr>
              <w:t>CREDIT_LIMIT_EXCEEDED</w:t>
            </w:r>
            <w:r>
              <w:rPr>
                <w:rFonts w:ascii="Arial" w:hAnsi="Arial" w:eastAsia="Arial"/>
                <w:b w:val="0"/>
                <w:color w:val="000000"/>
                <w:sz w:val="24"/>
              </w:rPr>
              <w:t xml:space="preserve">, </w:t>
            </w:r>
            <w:r>
              <w:rPr>
                <w:rFonts w:ascii="Arial" w:hAnsi="Arial" w:eastAsia="Arial"/>
                <w:b w:val="0"/>
                <w:color w:val="000000"/>
                <w:sz w:val="24"/>
              </w:rPr>
              <w:t>IDEMPOTENCY_KEY_IN_PROGRESS</w:t>
            </w:r>
          </w:p>
        </w:tc>
      </w:tr>
      <w:tr>
        <w:tc>
          <w:tcPr>
            <w:tcW w:type="dxa" w:w="1541"/>
          </w:tcPr>
          <w:p>
            <w:pPr>
              <w:spacing w:after="0"/>
            </w:pPr>
            <w:r>
              <w:rPr>
                <w:rFonts w:ascii="Arial" w:hAnsi="Arial" w:eastAsia="Arial"/>
                <w:b w:val="0"/>
                <w:color w:val="000000"/>
                <w:sz w:val="24"/>
              </w:rPr>
              <w:t>422</w:t>
            </w:r>
          </w:p>
        </w:tc>
        <w:tc>
          <w:tcPr>
            <w:tcW w:type="dxa" w:w="3049"/>
          </w:tcPr>
          <w:p>
            <w:pPr>
              <w:spacing w:after="0"/>
            </w:pPr>
            <w:r>
              <w:rPr>
                <w:rFonts w:ascii="Arial" w:hAnsi="Arial" w:eastAsia="Arial"/>
                <w:b w:val="0"/>
                <w:color w:val="000000"/>
                <w:sz w:val="24"/>
              </w:rPr>
              <w:t>Petición válida que rompe una regla de negocio</w:t>
            </w:r>
          </w:p>
        </w:tc>
        <w:tc>
          <w:tcPr>
            <w:tcW w:type="dxa" w:w="5048"/>
          </w:tcPr>
          <w:p>
            <w:pPr>
              <w:spacing w:after="0"/>
            </w:pPr>
            <w:r>
              <w:rPr>
                <w:rFonts w:ascii="Arial" w:hAnsi="Arial" w:eastAsia="Arial"/>
                <w:b w:val="0"/>
                <w:color w:val="000000"/>
                <w:sz w:val="24"/>
              </w:rPr>
              <w:t>UNKNOWN_SKU</w:t>
            </w:r>
            <w:r>
              <w:rPr>
                <w:rFonts w:ascii="Arial" w:hAnsi="Arial" w:eastAsia="Arial"/>
                <w:b w:val="0"/>
                <w:color w:val="000000"/>
                <w:sz w:val="24"/>
              </w:rPr>
              <w:t xml:space="preserve">, </w:t>
            </w:r>
            <w:r>
              <w:rPr>
                <w:rFonts w:ascii="Arial" w:hAnsi="Arial" w:eastAsia="Arial"/>
                <w:b w:val="0"/>
                <w:color w:val="000000"/>
                <w:sz w:val="24"/>
              </w:rPr>
              <w:t>CREDIT_NOT_ENABLED</w:t>
            </w:r>
            <w:r>
              <w:rPr>
                <w:rFonts w:ascii="Arial" w:hAnsi="Arial" w:eastAsia="Arial"/>
                <w:b w:val="0"/>
                <w:color w:val="000000"/>
                <w:sz w:val="24"/>
              </w:rPr>
              <w:t xml:space="preserve">, </w:t>
            </w:r>
            <w:r>
              <w:rPr>
                <w:rFonts w:ascii="Arial" w:hAnsi="Arial" w:eastAsia="Arial"/>
                <w:b w:val="0"/>
                <w:color w:val="000000"/>
                <w:sz w:val="24"/>
              </w:rPr>
              <w:t>IDEMPOTENCY_KEY_REUSED</w:t>
            </w:r>
          </w:p>
        </w:tc>
      </w:tr>
      <w:tr>
        <w:tc>
          <w:tcPr>
            <w:tcW w:type="dxa" w:w="1541"/>
          </w:tcPr>
          <w:p>
            <w:pPr>
              <w:spacing w:after="0"/>
            </w:pPr>
            <w:r>
              <w:rPr>
                <w:rFonts w:ascii="Arial" w:hAnsi="Arial" w:eastAsia="Arial"/>
                <w:b w:val="0"/>
                <w:color w:val="000000"/>
                <w:sz w:val="24"/>
              </w:rPr>
              <w:t>500</w:t>
            </w:r>
          </w:p>
        </w:tc>
        <w:tc>
          <w:tcPr>
            <w:tcW w:type="dxa" w:w="3049"/>
          </w:tcPr>
          <w:p>
            <w:pPr>
              <w:spacing w:after="0"/>
            </w:pPr>
            <w:r>
              <w:rPr>
                <w:rFonts w:ascii="Arial" w:hAnsi="Arial" w:eastAsia="Arial"/>
                <w:b w:val="0"/>
                <w:color w:val="000000"/>
                <w:sz w:val="24"/>
              </w:rPr>
              <w:t>Inesperado, registrado con el id de correlación</w:t>
            </w:r>
          </w:p>
        </w:tc>
        <w:tc>
          <w:tcPr>
            <w:tcW w:type="dxa" w:w="5048"/>
          </w:tcPr>
          <w:p>
            <w:pPr>
              <w:spacing w:after="0"/>
            </w:pPr>
            <w:r>
              <w:rPr>
                <w:rFonts w:ascii="Arial" w:hAnsi="Arial" w:eastAsia="Arial"/>
                <w:b w:val="0"/>
                <w:color w:val="000000"/>
                <w:sz w:val="24"/>
              </w:rPr>
              <w:t>INTERNAL_ERROR</w:t>
            </w:r>
          </w:p>
        </w:tc>
      </w:tr>
    </w:tbl>
    <w:p>
      <w:pPr>
        <w:spacing w:before="120"/>
      </w:pPr>
      <w:r>
        <w:rPr>
          <w:rFonts w:ascii="Arial" w:hAnsi="Arial" w:eastAsia="Arial"/>
          <w:b w:val="0"/>
          <w:color w:val="000000"/>
          <w:sz w:val="24"/>
        </w:rPr>
        <w:t>Una cotización, un pedido o un historial ajeno responde 404, no 403, para no revelar nunca que existe el recurso de otro cliente (decisión de comportamiento BD-01).</w:t>
      </w:r>
    </w:p>
    <w:p>
      <w:pPr>
        <w:pStyle w:val="Heading1"/>
        <w:keepNext/>
        <w:spacing w:before="0" w:after="80"/>
      </w:pPr>
      <w:r>
        <w:rPr>
          <w:rFonts w:ascii="Arial" w:hAnsi="Arial" w:eastAsia="Arial"/>
          <w:b/>
          <w:color w:val="000000"/>
          <w:sz w:val="24"/>
        </w:rPr>
        <w:t>Cálculo del precio</w:t>
      </w:r>
    </w:p>
    <w:p>
      <w:pPr>
        <w:pStyle w:val="Heading2"/>
        <w:keepNext/>
        <w:spacing w:before="160" w:after="80"/>
      </w:pPr>
      <w:r>
        <w:rPr>
          <w:rFonts w:ascii="Arial" w:hAnsi="Arial" w:eastAsia="Arial"/>
          <w:b/>
          <w:color w:val="000000"/>
          <w:sz w:val="24"/>
        </w:rPr>
        <w:t>Pipeline de cálculo y orden de las palancas</w:t>
      </w:r>
    </w:p>
    <w:p>
      <w:r>
        <w:rPr>
          <w:rFonts w:ascii="Arial" w:hAnsi="Arial" w:eastAsia="Arial"/>
          <w:b w:val="0"/>
          <w:color w:val="000000"/>
          <w:sz w:val="24"/>
        </w:rPr>
        <w:t>El motor primero normaliza el carrito: une los SKU repetidos, ordena las líneas por código de SKU y exige cantidades enteras de 1 a 1,000,000 (regla BR-00), así que el resultado nunca depende del orden en que el cliente envió las líneas. Como muestra la Figura 5, luego aplica las palancas en un orden fijo, y solo dos pasos redondean.</w:t>
      </w:r>
    </w:p>
    <w:p>
      <w:pPr>
        <w:keepNext/>
        <w:spacing w:before="120" w:after="40"/>
        <w:jc w:val="center"/>
      </w:pPr>
      <w:r>
        <w:drawing>
          <wp:inline xmlns:a="http://schemas.openxmlformats.org/drawingml/2006/main" xmlns:pic="http://schemas.openxmlformats.org/drawingml/2006/picture" distT="0" distB="0" distL="0" distR="0">
            <wp:extent cx="6120130" cy="2605600"/>
            <wp:docPr id="5" name="Picture 5"/>
            <wp:cNvGraphicFramePr>
              <a:graphicFrameLocks noChangeAspect="1"/>
            </wp:cNvGraphicFramePr>
            <a:graphic>
              <a:graphicData uri="http://schemas.openxmlformats.org/drawingml/2006/picture">
                <pic:pic>
                  <pic:nvPicPr>
                    <pic:cNvPr id="0" name="05-pricing-pipeline.png"/>
                    <pic:cNvPicPr/>
                  </pic:nvPicPr>
                  <pic:blipFill>
                    <a:blip r:embed="rId14"/>
                    <a:stretch>
                      <a:fillRect/>
                    </a:stretch>
                  </pic:blipFill>
                  <pic:spPr>
                    <a:xfrm>
                      <a:off x="0" y="0"/>
                      <a:ext cx="6120130" cy="2605600"/>
                    </a:xfrm>
                    <a:prstGeom prst="rect"/>
                  </pic:spPr>
                </pic:pic>
              </a:graphicData>
            </a:graphic>
          </wp:inline>
        </w:drawing>
      </w:r>
    </w:p>
    <w:p>
      <w:pPr>
        <w:spacing w:after="160"/>
        <w:jc w:val="center"/>
      </w:pPr>
      <w:r>
        <w:rPr>
          <w:rFonts w:ascii="Arial" w:hAnsi="Arial" w:eastAsia="Arial"/>
          <w:b/>
          <w:color w:val="000000"/>
          <w:sz w:val="24"/>
        </w:rPr>
        <w:t>Figura 5.</w:t>
      </w:r>
      <w:r>
        <w:rPr>
          <w:rFonts w:ascii="Arial" w:hAnsi="Arial" w:eastAsia="Arial"/>
          <w:b w:val="0"/>
          <w:color w:val="000000"/>
          <w:sz w:val="24"/>
        </w:rPr>
        <w:t xml:space="preserve"> </w:t>
      </w:r>
      <w:r>
        <w:rPr>
          <w:rFonts w:ascii="Arial" w:hAnsi="Arial" w:eastAsia="Arial"/>
          <w:b w:val="0"/>
          <w:color w:val="000000"/>
          <w:sz w:val="24"/>
        </w:rPr>
        <w:t>Pipeline de cálculo: el orden en que se aplican las palancas</w:t>
      </w:r>
    </w:p>
    <w:p>
      <w:r>
        <w:rPr>
          <w:rFonts w:ascii="Arial" w:hAnsi="Arial" w:eastAsia="Arial"/>
          <w:b w:val="0"/>
          <w:color w:val="000000"/>
          <w:sz w:val="24"/>
        </w:rPr>
        <w:t>La Tabla 13 da el orden y la razón de cada posición, como los fijan SPEC BR-01 y el README de la API.</w:t>
      </w:r>
    </w:p>
    <w:p>
      <w:r>
        <w:rPr>
          <w:rFonts w:ascii="Arial" w:hAnsi="Arial" w:eastAsia="Arial"/>
          <w:b/>
          <w:color w:val="000000"/>
          <w:sz w:val="24"/>
        </w:rPr>
        <w:t>Tabla 13.</w:t>
      </w:r>
      <w:r>
        <w:rPr>
          <w:rFonts w:ascii="Arial" w:hAnsi="Arial" w:eastAsia="Arial"/>
          <w:b w:val="0"/>
          <w:color w:val="000000"/>
          <w:sz w:val="24"/>
        </w:rPr>
        <w:t xml:space="preserve"> Orden de las palancas y su justificación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185"/>
        <w:gridCol w:w="4473"/>
      </w:tblGrid>
      <w:tr>
        <w:tc>
          <w:tcPr>
            <w:tcW w:type="dxa" w:w="980"/>
          </w:tcPr>
          <w:p>
            <w:pPr>
              <w:spacing w:after="0"/>
            </w:pPr>
            <w:r>
              <w:rPr>
                <w:rFonts w:ascii="Arial" w:hAnsi="Arial" w:eastAsia="Arial"/>
                <w:b/>
                <w:color w:val="000000"/>
                <w:sz w:val="24"/>
              </w:rPr>
              <w:t>Paso</w:t>
            </w:r>
          </w:p>
        </w:tc>
        <w:tc>
          <w:tcPr>
            <w:tcW w:type="dxa" w:w="4185"/>
          </w:tcPr>
          <w:p>
            <w:pPr>
              <w:spacing w:after="0"/>
            </w:pPr>
            <w:r>
              <w:rPr>
                <w:rFonts w:ascii="Arial" w:hAnsi="Arial" w:eastAsia="Arial"/>
                <w:b/>
                <w:color w:val="000000"/>
                <w:sz w:val="24"/>
              </w:rPr>
              <w:t>Palanca</w:t>
            </w:r>
          </w:p>
        </w:tc>
        <w:tc>
          <w:tcPr>
            <w:tcW w:type="dxa" w:w="4473"/>
          </w:tcPr>
          <w:p>
            <w:pPr>
              <w:spacing w:after="0"/>
            </w:pPr>
            <w:r>
              <w:rPr>
                <w:rFonts w:ascii="Arial" w:hAnsi="Arial" w:eastAsia="Arial"/>
                <w:b/>
                <w:color w:val="000000"/>
                <w:sz w:val="24"/>
              </w:rPr>
              <w:t>Por qué en esta posición</w:t>
            </w:r>
          </w:p>
        </w:tc>
      </w:tr>
      <w:tr>
        <w:tc>
          <w:tcPr>
            <w:tcW w:type="dxa" w:w="980"/>
          </w:tcPr>
          <w:p>
            <w:pPr>
              <w:spacing w:after="0"/>
            </w:pPr>
            <w:r>
              <w:rPr>
                <w:rFonts w:ascii="Arial" w:hAnsi="Arial" w:eastAsia="Arial"/>
                <w:b w:val="0"/>
                <w:color w:val="000000"/>
                <w:sz w:val="24"/>
              </w:rPr>
              <w:t>1</w:t>
            </w:r>
          </w:p>
        </w:tc>
        <w:tc>
          <w:tcPr>
            <w:tcW w:type="dxa" w:w="4185"/>
          </w:tcPr>
          <w:p>
            <w:pPr>
              <w:spacing w:after="0"/>
            </w:pPr>
            <w:r>
              <w:rPr>
                <w:rFonts w:ascii="Arial" w:hAnsi="Arial" w:eastAsia="Arial"/>
                <w:b w:val="0"/>
                <w:color w:val="000000"/>
                <w:sz w:val="24"/>
              </w:rPr>
              <w:t>Elegibilidad de obsequios, sobre cantidades pagadas o el subtotal bruto antes de descuentos</w:t>
            </w:r>
          </w:p>
        </w:tc>
        <w:tc>
          <w:tcPr>
            <w:tcW w:type="dxa" w:w="4473"/>
          </w:tcPr>
          <w:p>
            <w:pPr>
              <w:spacing w:after="0"/>
            </w:pPr>
            <w:r>
              <w:rPr>
                <w:rFonts w:ascii="Arial" w:hAnsi="Arial" w:eastAsia="Arial"/>
                <w:b w:val="0"/>
                <w:color w:val="000000"/>
                <w:sz w:val="24"/>
              </w:rPr>
              <w:t>El obsequio lo activa lo que se compra y nunca reduce lo que se paga por producto</w:t>
            </w:r>
          </w:p>
        </w:tc>
      </w:tr>
      <w:tr>
        <w:tc>
          <w:tcPr>
            <w:tcW w:type="dxa" w:w="980"/>
          </w:tcPr>
          <w:p>
            <w:pPr>
              <w:spacing w:after="0"/>
            </w:pPr>
            <w:r>
              <w:rPr>
                <w:rFonts w:ascii="Arial" w:hAnsi="Arial" w:eastAsia="Arial"/>
                <w:b w:val="0"/>
                <w:color w:val="000000"/>
                <w:sz w:val="24"/>
              </w:rPr>
              <w:t>2</w:t>
            </w:r>
          </w:p>
        </w:tc>
        <w:tc>
          <w:tcPr>
            <w:tcW w:type="dxa" w:w="4185"/>
          </w:tcPr>
          <w:p>
            <w:pPr>
              <w:spacing w:after="0"/>
            </w:pPr>
            <w:r>
              <w:rPr>
                <w:rFonts w:ascii="Arial" w:hAnsi="Arial" w:eastAsia="Arial"/>
                <w:b w:val="0"/>
                <w:color w:val="000000"/>
                <w:sz w:val="24"/>
              </w:rPr>
              <w:t>Combos</w:t>
            </w:r>
          </w:p>
        </w:tc>
        <w:tc>
          <w:tcPr>
            <w:tcW w:type="dxa" w:w="4473"/>
          </w:tcPr>
          <w:p>
            <w:pPr>
              <w:spacing w:after="0"/>
            </w:pPr>
            <w:r>
              <w:rPr>
                <w:rFonts w:ascii="Arial" w:hAnsi="Arial" w:eastAsia="Arial"/>
                <w:b w:val="0"/>
                <w:color w:val="000000"/>
                <w:sz w:val="24"/>
              </w:rPr>
              <w:t>El precio negociado del combo consume primero sus unidades, para que no reciban además descuento por escala</w:t>
            </w:r>
          </w:p>
        </w:tc>
      </w:tr>
      <w:tr>
        <w:tc>
          <w:tcPr>
            <w:tcW w:type="dxa" w:w="980"/>
          </w:tcPr>
          <w:p>
            <w:pPr>
              <w:spacing w:after="0"/>
            </w:pPr>
            <w:r>
              <w:rPr>
                <w:rFonts w:ascii="Arial" w:hAnsi="Arial" w:eastAsia="Arial"/>
                <w:b w:val="0"/>
                <w:color w:val="000000"/>
                <w:sz w:val="24"/>
              </w:rPr>
              <w:t>3</w:t>
            </w:r>
          </w:p>
        </w:tc>
        <w:tc>
          <w:tcPr>
            <w:tcW w:type="dxa" w:w="4185"/>
          </w:tcPr>
          <w:p>
            <w:pPr>
              <w:spacing w:after="0"/>
            </w:pPr>
            <w:r>
              <w:rPr>
                <w:rFonts w:ascii="Arial" w:hAnsi="Arial" w:eastAsia="Arial"/>
                <w:b w:val="0"/>
                <w:color w:val="000000"/>
                <w:sz w:val="24"/>
              </w:rPr>
              <w:t>Descuento por escala, por tramos marginales, sobre las unidades que no consumió un combo</w:t>
            </w:r>
          </w:p>
        </w:tc>
        <w:tc>
          <w:tcPr>
            <w:tcW w:type="dxa" w:w="4473"/>
          </w:tcPr>
          <w:p>
            <w:pPr>
              <w:spacing w:after="0"/>
            </w:pPr>
            <w:r>
              <w:rPr>
                <w:rFonts w:ascii="Arial" w:hAnsi="Arial" w:eastAsia="Arial"/>
                <w:b w:val="0"/>
                <w:color w:val="000000"/>
                <w:sz w:val="24"/>
              </w:rPr>
              <w:t>El incentivo genérico por volumen aplica solo a lo que el combo no tarifó</w:t>
            </w:r>
          </w:p>
        </w:tc>
      </w:tr>
      <w:tr>
        <w:tc>
          <w:tcPr>
            <w:tcW w:type="dxa" w:w="980"/>
          </w:tcPr>
          <w:p>
            <w:pPr>
              <w:spacing w:after="0"/>
            </w:pPr>
            <w:r>
              <w:rPr>
                <w:rFonts w:ascii="Arial" w:hAnsi="Arial" w:eastAsia="Arial"/>
                <w:b w:val="0"/>
                <w:color w:val="000000"/>
                <w:sz w:val="24"/>
              </w:rPr>
              <w:t>4</w:t>
            </w:r>
          </w:p>
        </w:tc>
        <w:tc>
          <w:tcPr>
            <w:tcW w:type="dxa" w:w="4185"/>
          </w:tcPr>
          <w:p>
            <w:pPr>
              <w:spacing w:after="0"/>
            </w:pPr>
            <w:r>
              <w:rPr>
                <w:rFonts w:ascii="Arial" w:hAnsi="Arial" w:eastAsia="Arial"/>
                <w:b w:val="0"/>
                <w:color w:val="000000"/>
                <w:sz w:val="24"/>
              </w:rPr>
              <w:t>Neto de la línea = bruto − descuentos</w:t>
            </w:r>
          </w:p>
        </w:tc>
        <w:tc>
          <w:tcPr>
            <w:tcW w:type="dxa" w:w="4473"/>
          </w:tcPr>
          <w:p>
            <w:pPr>
              <w:spacing w:after="0"/>
            </w:pPr>
            <w:r>
              <w:rPr>
                <w:rFonts w:ascii="Arial" w:hAnsi="Arial" w:eastAsia="Arial"/>
                <w:b w:val="0"/>
                <w:color w:val="000000"/>
                <w:sz w:val="24"/>
              </w:rPr>
              <w:t>Los descuentos comerciales se liquidan antes del impuesto</w:t>
            </w:r>
          </w:p>
        </w:tc>
      </w:tr>
      <w:tr>
        <w:tc>
          <w:tcPr>
            <w:tcW w:type="dxa" w:w="980"/>
          </w:tcPr>
          <w:p>
            <w:pPr>
              <w:spacing w:after="0"/>
            </w:pPr>
            <w:r>
              <w:rPr>
                <w:rFonts w:ascii="Arial" w:hAnsi="Arial" w:eastAsia="Arial"/>
                <w:b w:val="0"/>
                <w:color w:val="000000"/>
                <w:sz w:val="24"/>
              </w:rPr>
              <w:t>5</w:t>
            </w:r>
          </w:p>
        </w:tc>
        <w:tc>
          <w:tcPr>
            <w:tcW w:type="dxa" w:w="4185"/>
          </w:tcPr>
          <w:p>
            <w:pPr>
              <w:spacing w:after="0"/>
            </w:pPr>
            <w:r>
              <w:rPr>
                <w:rFonts w:ascii="Arial" w:hAnsi="Arial" w:eastAsia="Arial"/>
                <w:b w:val="0"/>
                <w:color w:val="000000"/>
                <w:sz w:val="24"/>
              </w:rPr>
              <w:t>Base gravable: el neto, más el valor de referencia del obsequio donde el país lo grava</w:t>
            </w:r>
          </w:p>
        </w:tc>
        <w:tc>
          <w:tcPr>
            <w:tcW w:type="dxa" w:w="4473"/>
          </w:tcPr>
          <w:p>
            <w:pPr>
              <w:spacing w:after="0"/>
            </w:pPr>
            <w:r>
              <w:rPr>
                <w:rFonts w:ascii="Arial" w:hAnsi="Arial" w:eastAsia="Arial"/>
                <w:b w:val="0"/>
                <w:color w:val="000000"/>
                <w:sz w:val="24"/>
              </w:rPr>
              <w:t>El enunciado exige el impuesto sobre la base después de los descuentos comerciales</w:t>
            </w:r>
          </w:p>
        </w:tc>
      </w:tr>
      <w:tr>
        <w:tc>
          <w:tcPr>
            <w:tcW w:type="dxa" w:w="980"/>
          </w:tcPr>
          <w:p>
            <w:pPr>
              <w:spacing w:after="0"/>
            </w:pPr>
            <w:r>
              <w:rPr>
                <w:rFonts w:ascii="Arial" w:hAnsi="Arial" w:eastAsia="Arial"/>
                <w:b w:val="0"/>
                <w:color w:val="000000"/>
                <w:sz w:val="24"/>
              </w:rPr>
              <w:t>6</w:t>
            </w:r>
          </w:p>
        </w:tc>
        <w:tc>
          <w:tcPr>
            <w:tcW w:type="dxa" w:w="4185"/>
          </w:tcPr>
          <w:p>
            <w:pPr>
              <w:spacing w:after="0"/>
            </w:pPr>
            <w:r>
              <w:rPr>
                <w:rFonts w:ascii="Arial" w:hAnsi="Arial" w:eastAsia="Arial"/>
                <w:b w:val="0"/>
                <w:color w:val="000000"/>
                <w:sz w:val="24"/>
              </w:rPr>
              <w:t>Impuesto por línea, a la tasa de cada SKU</w:t>
            </w:r>
          </w:p>
        </w:tc>
        <w:tc>
          <w:tcPr>
            <w:tcW w:type="dxa" w:w="4473"/>
          </w:tcPr>
          <w:p>
            <w:pPr>
              <w:spacing w:after="0"/>
            </w:pPr>
            <w:r>
              <w:rPr>
                <w:rFonts w:ascii="Arial" w:hAnsi="Arial" w:eastAsia="Arial"/>
                <w:b w:val="0"/>
                <w:color w:val="000000"/>
                <w:sz w:val="24"/>
              </w:rPr>
              <w:t>Las tasas son por SKU</w:t>
            </w:r>
          </w:p>
        </w:tc>
      </w:tr>
      <w:tr>
        <w:tc>
          <w:tcPr>
            <w:tcW w:type="dxa" w:w="980"/>
          </w:tcPr>
          <w:p>
            <w:pPr>
              <w:spacing w:after="0"/>
            </w:pPr>
            <w:r>
              <w:rPr>
                <w:rFonts w:ascii="Arial" w:hAnsi="Arial" w:eastAsia="Arial"/>
                <w:b w:val="0"/>
                <w:color w:val="000000"/>
                <w:sz w:val="24"/>
              </w:rPr>
              <w:t>7</w:t>
            </w:r>
          </w:p>
        </w:tc>
        <w:tc>
          <w:tcPr>
            <w:tcW w:type="dxa" w:w="4185"/>
          </w:tcPr>
          <w:p>
            <w:pPr>
              <w:spacing w:after="0"/>
            </w:pPr>
            <w:r>
              <w:rPr>
                <w:rFonts w:ascii="Arial" w:hAnsi="Arial" w:eastAsia="Arial"/>
                <w:b w:val="0"/>
                <w:color w:val="000000"/>
                <w:sz w:val="24"/>
              </w:rPr>
              <w:t>Total = Σ neto + impuestos</w:t>
            </w:r>
          </w:p>
        </w:tc>
        <w:tc>
          <w:tcPr>
            <w:tcW w:type="dxa" w:w="4473"/>
          </w:tcPr>
          <w:p>
            <w:pPr>
              <w:spacing w:after="0"/>
            </w:pPr>
            <w:r>
              <w:rPr>
                <w:rFonts w:ascii="Arial" w:hAnsi="Arial" w:eastAsia="Arial"/>
                <w:b w:val="0"/>
                <w:color w:val="000000"/>
                <w:sz w:val="24"/>
              </w:rPr>
              <w:t>Necesita todos los pasos anteriores</w:t>
            </w:r>
          </w:p>
        </w:tc>
      </w:tr>
      <w:tr>
        <w:tc>
          <w:tcPr>
            <w:tcW w:type="dxa" w:w="980"/>
          </w:tcPr>
          <w:p>
            <w:pPr>
              <w:spacing w:after="0"/>
            </w:pPr>
            <w:r>
              <w:rPr>
                <w:rFonts w:ascii="Arial" w:hAnsi="Arial" w:eastAsia="Arial"/>
                <w:b w:val="0"/>
                <w:color w:val="000000"/>
                <w:sz w:val="24"/>
              </w:rPr>
              <w:t>8</w:t>
            </w:r>
          </w:p>
        </w:tc>
        <w:tc>
          <w:tcPr>
            <w:tcW w:type="dxa" w:w="4185"/>
          </w:tcPr>
          <w:p>
            <w:pPr>
              <w:spacing w:after="0"/>
            </w:pPr>
            <w:r>
              <w:rPr>
                <w:rFonts w:ascii="Arial" w:hAnsi="Arial" w:eastAsia="Arial"/>
                <w:b w:val="0"/>
                <w:color w:val="000000"/>
                <w:sz w:val="24"/>
              </w:rPr>
              <w:t>Verificación de cupo, en la capa de aplicación</w:t>
            </w:r>
          </w:p>
        </w:tc>
        <w:tc>
          <w:tcPr>
            <w:tcW w:type="dxa" w:w="4473"/>
          </w:tcPr>
          <w:p>
            <w:pPr>
              <w:spacing w:after="0"/>
            </w:pPr>
            <w:r>
              <w:rPr>
                <w:rFonts w:ascii="Arial" w:hAnsi="Arial" w:eastAsia="Arial"/>
                <w:b w:val="0"/>
                <w:color w:val="000000"/>
                <w:sz w:val="24"/>
              </w:rPr>
              <w:t>Necesita el total final; es informativa al cotizar y obligatoria al confirmar</w:t>
            </w:r>
          </w:p>
        </w:tc>
      </w:tr>
    </w:tbl>
    <w:p>
      <w:pPr>
        <w:spacing w:before="120"/>
      </w:pPr>
      <w:r>
        <w:rPr>
          <w:rFonts w:ascii="Arial" w:hAnsi="Arial" w:eastAsia="Arial"/>
          <w:b w:val="0"/>
          <w:color w:val="000000"/>
          <w:sz w:val="24"/>
        </w:rPr>
        <w:t xml:space="preserve">Tres lecturas completan el orden. El enunciado dice que las escalas son "acumulativas por tramos"; la suposición A-01 lo lee como tramos marginales, donde cada porcentaje aplica solo a las unidades dentro de su tramo, y el descuento de la línea se redondea una vez por línea, nunca por segmento de tramo. Una regla por SKU prevalece sobre una regla por familia para ese SKU (A-02). Un combo aparece como exactamente una entrada de descuento </w:t>
      </w:r>
      <w:r>
        <w:rPr>
          <w:rFonts w:ascii="Arial" w:hAnsi="Arial" w:eastAsia="Arial"/>
          <w:b w:val="0"/>
          <w:color w:val="000000"/>
          <w:sz w:val="24"/>
        </w:rPr>
        <w:t>COMBO:&lt;id&gt;</w:t>
      </w:r>
      <w:r>
        <w:rPr>
          <w:rFonts w:ascii="Arial" w:hAnsi="Arial" w:eastAsia="Arial"/>
          <w:b w:val="0"/>
          <w:color w:val="000000"/>
          <w:sz w:val="24"/>
        </w:rPr>
        <w:t xml:space="preserve">, sus productos nunca muestran descuentos </w:t>
      </w:r>
      <w:r>
        <w:rPr>
          <w:rFonts w:ascii="Arial" w:hAnsi="Arial" w:eastAsia="Arial"/>
          <w:b w:val="0"/>
          <w:color w:val="000000"/>
          <w:sz w:val="24"/>
        </w:rPr>
        <w:t>TIER</w:t>
      </w:r>
      <w:r>
        <w:rPr>
          <w:rFonts w:ascii="Arial" w:hAnsi="Arial" w:eastAsia="Arial"/>
          <w:b w:val="0"/>
          <w:color w:val="000000"/>
          <w:sz w:val="24"/>
        </w:rPr>
        <w:t xml:space="preserve"> sueltos, y cada línea participante lleva </w:t>
      </w:r>
      <w:r>
        <w:rPr>
          <w:rFonts w:ascii="Arial" w:hAnsi="Arial" w:eastAsia="Arial"/>
          <w:b w:val="0"/>
          <w:color w:val="000000"/>
          <w:sz w:val="24"/>
        </w:rPr>
        <w:t>comboAllocations</w:t>
      </w:r>
      <w:r>
        <w:rPr>
          <w:rFonts w:ascii="Arial" w:hAnsi="Arial" w:eastAsia="Arial"/>
          <w:b w:val="0"/>
          <w:color w:val="000000"/>
          <w:sz w:val="24"/>
        </w:rPr>
        <w:t xml:space="preserve">, que solo sirven para derivar su base gravable (A-07); un combo que no bajaría el precio no consume nada. Un obsequio es una línea aparte con su cantidad y su origen </w:t>
      </w:r>
      <w:r>
        <w:rPr>
          <w:rFonts w:ascii="Arial" w:hAnsi="Arial" w:eastAsia="Arial"/>
          <w:b w:val="0"/>
          <w:color w:val="000000"/>
          <w:sz w:val="24"/>
        </w:rPr>
        <w:t>GIFT:&lt;id&gt;</w:t>
      </w:r>
      <w:r>
        <w:rPr>
          <w:rFonts w:ascii="Arial" w:hAnsi="Arial" w:eastAsia="Arial"/>
          <w:b w:val="0"/>
          <w:color w:val="000000"/>
          <w:sz w:val="24"/>
        </w:rPr>
        <w:t>, con precio cero, y la política del país para obsequios decide si su valor de referencia se grava.</w:t>
      </w:r>
    </w:p>
    <w:p>
      <w:r>
        <w:rPr>
          <w:rFonts w:ascii="Arial" w:hAnsi="Arial" w:eastAsia="Arial"/>
          <w:b w:val="0"/>
          <w:color w:val="000000"/>
          <w:sz w:val="24"/>
        </w:rPr>
        <w:t>El golden test 1 muestra la lectura marginal sobre la semilla de Colombia. Veinticinco colas a 2,500 dan un bruto de 62,500. Las 10 unidades del tramo 10–19 reciben el 5% (1,250) y las 6 unidades desde la 20 reciben el 10% (1,500), un descuento de 2,750. El neto de 59,750 es la base gravable, el impuesto del 19%, 11,352.50, se redondea hacia arriba en la mitad a 11,353, y el total es 71,103.</w:t>
      </w:r>
    </w:p>
    <w:p>
      <w:pPr>
        <w:pStyle w:val="Heading2"/>
        <w:keepNext/>
        <w:spacing w:before="160" w:after="80"/>
      </w:pPr>
      <w:r>
        <w:rPr>
          <w:rFonts w:ascii="Arial" w:hAnsi="Arial" w:eastAsia="Arial"/>
          <w:b/>
          <w:color w:val="000000"/>
          <w:sz w:val="24"/>
        </w:rPr>
        <w:t>Dinero y redondeo</w:t>
      </w:r>
    </w:p>
    <w:p>
      <w:r>
        <w:rPr>
          <w:rFonts w:ascii="Arial" w:hAnsi="Arial" w:eastAsia="Arial"/>
          <w:b w:val="0"/>
          <w:color w:val="000000"/>
          <w:sz w:val="24"/>
        </w:rPr>
        <w:t xml:space="preserve">El dinero nunca es un número de punto flotante binario (P-01), según el viejo consejo de evitar </w:t>
      </w:r>
      <w:r>
        <w:rPr>
          <w:rFonts w:ascii="Arial" w:hAnsi="Arial" w:eastAsia="Arial"/>
          <w:b w:val="0"/>
          <w:color w:val="000000"/>
          <w:sz w:val="24"/>
        </w:rPr>
        <w:t>float</w:t>
      </w:r>
      <w:r>
        <w:rPr>
          <w:rFonts w:ascii="Arial" w:hAnsi="Arial" w:eastAsia="Arial"/>
          <w:b w:val="0"/>
          <w:color w:val="000000"/>
          <w:sz w:val="24"/>
        </w:rPr>
        <w:t xml:space="preserve"> y </w:t>
      </w:r>
      <w:r>
        <w:rPr>
          <w:rFonts w:ascii="Arial" w:hAnsi="Arial" w:eastAsia="Arial"/>
          <w:b w:val="0"/>
          <w:color w:val="000000"/>
          <w:sz w:val="24"/>
        </w:rPr>
        <w:t>double</w:t>
      </w:r>
      <w:r>
        <w:rPr>
          <w:rFonts w:ascii="Arial" w:hAnsi="Arial" w:eastAsia="Arial"/>
          <w:b w:val="0"/>
          <w:color w:val="000000"/>
          <w:sz w:val="24"/>
        </w:rPr>
        <w:t xml:space="preserve"> cuando se necesitan respuestas exactas (Bloch, 2018). </w:t>
      </w:r>
      <w:r>
        <w:rPr>
          <w:rFonts w:ascii="Arial" w:hAnsi="Arial" w:eastAsia="Arial"/>
          <w:b w:val="0"/>
          <w:color w:val="000000"/>
          <w:sz w:val="24"/>
        </w:rPr>
        <w:t>Money</w:t>
      </w:r>
      <w:r>
        <w:rPr>
          <w:rFonts w:ascii="Arial" w:hAnsi="Arial" w:eastAsia="Arial"/>
          <w:b w:val="0"/>
          <w:color w:val="000000"/>
          <w:sz w:val="24"/>
        </w:rPr>
        <w:t xml:space="preserve"> es un record inmutable que contiene un </w:t>
      </w:r>
      <w:r>
        <w:rPr>
          <w:rFonts w:ascii="Arial" w:hAnsi="Arial" w:eastAsia="Arial"/>
          <w:b w:val="0"/>
          <w:color w:val="000000"/>
          <w:sz w:val="24"/>
        </w:rPr>
        <w:t>BigDecimal</w:t>
      </w:r>
      <w:r>
        <w:rPr>
          <w:rFonts w:ascii="Arial" w:hAnsi="Arial" w:eastAsia="Arial"/>
          <w:b w:val="0"/>
          <w:color w:val="000000"/>
          <w:sz w:val="24"/>
        </w:rPr>
        <w:t xml:space="preserve"> (Oracle, s. f.) y una </w:t>
      </w:r>
      <w:r>
        <w:rPr>
          <w:rFonts w:ascii="Arial" w:hAnsi="Arial" w:eastAsia="Arial"/>
          <w:b w:val="0"/>
          <w:color w:val="000000"/>
          <w:sz w:val="24"/>
        </w:rPr>
        <w:t>CurrencyPolicy</w:t>
      </w:r>
      <w:r>
        <w:rPr>
          <w:rFonts w:ascii="Arial" w:hAnsi="Arial" w:eastAsia="Arial"/>
          <w:b w:val="0"/>
          <w:color w:val="000000"/>
          <w:sz w:val="24"/>
        </w:rPr>
        <w:t xml:space="preserve">. La política lleva el código ISO de la moneda, la escala y el modo de redondeo, leídos de las tablas </w:t>
      </w:r>
      <w:r>
        <w:rPr>
          <w:rFonts w:ascii="Arial" w:hAnsi="Arial" w:eastAsia="Arial"/>
          <w:b w:val="0"/>
          <w:color w:val="000000"/>
          <w:sz w:val="24"/>
        </w:rPr>
        <w:t>currencies</w:t>
      </w:r>
      <w:r>
        <w:rPr>
          <w:rFonts w:ascii="Arial" w:hAnsi="Arial" w:eastAsia="Arial"/>
          <w:b w:val="0"/>
          <w:color w:val="000000"/>
          <w:sz w:val="24"/>
        </w:rPr>
        <w:t xml:space="preserve"> y </w:t>
      </w:r>
      <w:r>
        <w:rPr>
          <w:rFonts w:ascii="Arial" w:hAnsi="Arial" w:eastAsia="Arial"/>
          <w:b w:val="0"/>
          <w:color w:val="000000"/>
          <w:sz w:val="24"/>
        </w:rPr>
        <w:t>countries</w:t>
      </w:r>
      <w:r>
        <w:rPr>
          <w:rFonts w:ascii="Arial" w:hAnsi="Arial" w:eastAsia="Arial"/>
          <w:b w:val="0"/>
          <w:color w:val="000000"/>
          <w:sz w:val="24"/>
        </w:rPr>
        <w:t xml:space="preserve"> y nunca de </w:t>
      </w:r>
      <w:r>
        <w:rPr>
          <w:rFonts w:ascii="Arial" w:hAnsi="Arial" w:eastAsia="Arial"/>
          <w:b w:val="0"/>
          <w:color w:val="000000"/>
          <w:sz w:val="24"/>
        </w:rPr>
        <w:t>java.util.Currency</w:t>
      </w:r>
      <w:r>
        <w:rPr>
          <w:rFonts w:ascii="Arial" w:hAnsi="Arial" w:eastAsia="Arial"/>
          <w:b w:val="0"/>
          <w:color w:val="000000"/>
          <w:sz w:val="24"/>
        </w:rPr>
        <w:t xml:space="preserve">, que reporta el COP con escala 2 (trampa TR-01). Un monto con más decimales que su escala se rechaza, los montos se comparan con </w:t>
      </w:r>
      <w:r>
        <w:rPr>
          <w:rFonts w:ascii="Arial" w:hAnsi="Arial" w:eastAsia="Arial"/>
          <w:b w:val="0"/>
          <w:color w:val="000000"/>
          <w:sz w:val="24"/>
        </w:rPr>
        <w:t>compareTo</w:t>
      </w:r>
      <w:r>
        <w:rPr>
          <w:rFonts w:ascii="Arial" w:hAnsi="Arial" w:eastAsia="Arial"/>
          <w:b w:val="0"/>
          <w:color w:val="000000"/>
          <w:sz w:val="24"/>
        </w:rPr>
        <w:t xml:space="preserve">, y la única llamada que redondea es </w:t>
      </w:r>
      <w:r>
        <w:rPr>
          <w:rFonts w:ascii="Arial" w:hAnsi="Arial" w:eastAsia="Arial"/>
          <w:b w:val="0"/>
          <w:color w:val="000000"/>
          <w:sz w:val="24"/>
        </w:rPr>
        <w:t>CurrencyPolicy.round</w:t>
      </w:r>
      <w:r>
        <w:rPr>
          <w:rFonts w:ascii="Arial" w:hAnsi="Arial" w:eastAsia="Arial"/>
          <w:b w:val="0"/>
          <w:color w:val="000000"/>
          <w:sz w:val="24"/>
        </w:rPr>
        <w:t xml:space="preserve">. En la base de datos, el dinero es </w:t>
      </w:r>
      <w:r>
        <w:rPr>
          <w:rFonts w:ascii="Arial" w:hAnsi="Arial" w:eastAsia="Arial"/>
          <w:b w:val="0"/>
          <w:color w:val="000000"/>
          <w:sz w:val="24"/>
        </w:rPr>
        <w:t>numeric(19,4)</w:t>
      </w:r>
      <w:r>
        <w:rPr>
          <w:rFonts w:ascii="Arial" w:hAnsi="Arial" w:eastAsia="Arial"/>
          <w:b w:val="0"/>
          <w:color w:val="000000"/>
          <w:sz w:val="24"/>
        </w:rPr>
        <w:t xml:space="preserve"> y las tasas son </w:t>
      </w:r>
      <w:r>
        <w:rPr>
          <w:rFonts w:ascii="Arial" w:hAnsi="Arial" w:eastAsia="Arial"/>
          <w:b w:val="0"/>
          <w:color w:val="000000"/>
          <w:sz w:val="24"/>
        </w:rPr>
        <w:t>numeric(7,6)</w:t>
      </w:r>
      <w:r>
        <w:rPr>
          <w:rFonts w:ascii="Arial" w:hAnsi="Arial" w:eastAsia="Arial"/>
          <w:b w:val="0"/>
          <w:color w:val="000000"/>
          <w:sz w:val="24"/>
        </w:rPr>
        <w:t>; en la API, el dinero es un string.</w:t>
      </w:r>
    </w:p>
    <w:p>
      <w:r>
        <w:rPr>
          <w:rFonts w:ascii="Arial" w:hAnsi="Arial" w:eastAsia="Arial"/>
          <w:b w:val="0"/>
          <w:color w:val="000000"/>
          <w:sz w:val="24"/>
        </w:rPr>
        <w:t>Se redondea solo por línea. La Tabla 14 lista los cinco puntos de redondeo de SPEC §4; solo RP-2 y RP-4 redondean.</w:t>
      </w:r>
    </w:p>
    <w:p>
      <w:r>
        <w:rPr>
          <w:rFonts w:ascii="Arial" w:hAnsi="Arial" w:eastAsia="Arial"/>
          <w:b/>
          <w:color w:val="000000"/>
          <w:sz w:val="24"/>
        </w:rPr>
        <w:t>Tabla 14.</w:t>
      </w:r>
      <w:r>
        <w:rPr>
          <w:rFonts w:ascii="Arial" w:hAnsi="Arial" w:eastAsia="Arial"/>
          <w:b w:val="0"/>
          <w:color w:val="000000"/>
          <w:sz w:val="24"/>
        </w:rPr>
        <w:t xml:space="preserve"> Puntos de redondeo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4"/>
        <w:gridCol w:w="3270"/>
        <w:gridCol w:w="5214"/>
      </w:tblGrid>
      <w:tr>
        <w:tc>
          <w:tcPr>
            <w:tcW w:type="dxa" w:w="1154"/>
          </w:tcPr>
          <w:p>
            <w:pPr>
              <w:spacing w:after="0"/>
            </w:pPr>
            <w:r>
              <w:rPr>
                <w:rFonts w:ascii="Arial" w:hAnsi="Arial" w:eastAsia="Arial"/>
                <w:b/>
                <w:color w:val="000000"/>
                <w:sz w:val="24"/>
              </w:rPr>
              <w:t>Punto</w:t>
            </w:r>
          </w:p>
        </w:tc>
        <w:tc>
          <w:tcPr>
            <w:tcW w:type="dxa" w:w="3270"/>
          </w:tcPr>
          <w:p>
            <w:pPr>
              <w:spacing w:after="0"/>
            </w:pPr>
            <w:r>
              <w:rPr>
                <w:rFonts w:ascii="Arial" w:hAnsi="Arial" w:eastAsia="Arial"/>
                <w:b/>
                <w:color w:val="000000"/>
                <w:sz w:val="24"/>
              </w:rPr>
              <w:t>Dónde</w:t>
            </w:r>
          </w:p>
        </w:tc>
        <w:tc>
          <w:tcPr>
            <w:tcW w:type="dxa" w:w="5214"/>
          </w:tcPr>
          <w:p>
            <w:pPr>
              <w:spacing w:after="0"/>
            </w:pPr>
            <w:r>
              <w:rPr>
                <w:rFonts w:ascii="Arial" w:hAnsi="Arial" w:eastAsia="Arial"/>
                <w:b/>
                <w:color w:val="000000"/>
                <w:sz w:val="24"/>
              </w:rPr>
              <w:t>Regla</w:t>
            </w:r>
          </w:p>
        </w:tc>
      </w:tr>
      <w:tr>
        <w:tc>
          <w:tcPr>
            <w:tcW w:type="dxa" w:w="1154"/>
          </w:tcPr>
          <w:p>
            <w:pPr>
              <w:spacing w:after="0"/>
            </w:pPr>
            <w:r>
              <w:rPr>
                <w:rFonts w:ascii="Arial" w:hAnsi="Arial" w:eastAsia="Arial"/>
                <w:b w:val="0"/>
                <w:color w:val="000000"/>
                <w:sz w:val="24"/>
              </w:rPr>
              <w:t>RP-1</w:t>
            </w:r>
          </w:p>
        </w:tc>
        <w:tc>
          <w:tcPr>
            <w:tcW w:type="dxa" w:w="3270"/>
          </w:tcPr>
          <w:p>
            <w:pPr>
              <w:spacing w:after="0"/>
            </w:pPr>
            <w:r>
              <w:rPr>
                <w:rFonts w:ascii="Arial" w:hAnsi="Arial" w:eastAsia="Arial"/>
                <w:b w:val="0"/>
                <w:color w:val="000000"/>
                <w:sz w:val="24"/>
              </w:rPr>
              <w:t>Precio unitario × cantidad</w:t>
            </w:r>
          </w:p>
        </w:tc>
        <w:tc>
          <w:tcPr>
            <w:tcW w:type="dxa" w:w="5214"/>
          </w:tcPr>
          <w:p>
            <w:pPr>
              <w:spacing w:after="0"/>
            </w:pPr>
            <w:r>
              <w:rPr>
                <w:rFonts w:ascii="Arial" w:hAnsi="Arial" w:eastAsia="Arial"/>
                <w:b w:val="0"/>
                <w:color w:val="000000"/>
                <w:sz w:val="24"/>
              </w:rPr>
              <w:t>Exacto, porque los precios ya están en la escala de la moneda</w:t>
            </w:r>
          </w:p>
        </w:tc>
      </w:tr>
      <w:tr>
        <w:tc>
          <w:tcPr>
            <w:tcW w:type="dxa" w:w="1154"/>
          </w:tcPr>
          <w:p>
            <w:pPr>
              <w:spacing w:after="0"/>
            </w:pPr>
            <w:r>
              <w:rPr>
                <w:rFonts w:ascii="Arial" w:hAnsi="Arial" w:eastAsia="Arial"/>
                <w:b w:val="0"/>
                <w:color w:val="000000"/>
                <w:sz w:val="24"/>
              </w:rPr>
              <w:t>RP-2</w:t>
            </w:r>
          </w:p>
        </w:tc>
        <w:tc>
          <w:tcPr>
            <w:tcW w:type="dxa" w:w="3270"/>
          </w:tcPr>
          <w:p>
            <w:pPr>
              <w:spacing w:after="0"/>
            </w:pPr>
            <w:r>
              <w:rPr>
                <w:rFonts w:ascii="Arial" w:hAnsi="Arial" w:eastAsia="Arial"/>
                <w:b w:val="0"/>
                <w:color w:val="000000"/>
                <w:sz w:val="24"/>
              </w:rPr>
              <w:t>Cada componente de descuento de una línea (escala, asignación de combo)</w:t>
            </w:r>
          </w:p>
        </w:tc>
        <w:tc>
          <w:tcPr>
            <w:tcW w:type="dxa" w:w="5214"/>
          </w:tcPr>
          <w:p>
            <w:pPr>
              <w:spacing w:after="0"/>
            </w:pPr>
            <w:r>
              <w:rPr>
                <w:rFonts w:ascii="Arial" w:hAnsi="Arial" w:eastAsia="Arial"/>
                <w:b w:val="0"/>
                <w:color w:val="000000"/>
                <w:sz w:val="24"/>
              </w:rPr>
              <w:t>Se redondea a la escala de la moneda; un combo se reparte por residuo mayor para que sus partes sumen exacto; un componente que redondea a cero no se emite</w:t>
            </w:r>
          </w:p>
        </w:tc>
      </w:tr>
      <w:tr>
        <w:tc>
          <w:tcPr>
            <w:tcW w:type="dxa" w:w="1154"/>
          </w:tcPr>
          <w:p>
            <w:pPr>
              <w:spacing w:after="0"/>
            </w:pPr>
            <w:r>
              <w:rPr>
                <w:rFonts w:ascii="Arial" w:hAnsi="Arial" w:eastAsia="Arial"/>
                <w:b w:val="0"/>
                <w:color w:val="000000"/>
                <w:sz w:val="24"/>
              </w:rPr>
              <w:t>RP-3</w:t>
            </w:r>
          </w:p>
        </w:tc>
        <w:tc>
          <w:tcPr>
            <w:tcW w:type="dxa" w:w="3270"/>
          </w:tcPr>
          <w:p>
            <w:pPr>
              <w:spacing w:after="0"/>
            </w:pPr>
            <w:r>
              <w:rPr>
                <w:rFonts w:ascii="Arial" w:hAnsi="Arial" w:eastAsia="Arial"/>
                <w:b w:val="0"/>
                <w:color w:val="000000"/>
                <w:sz w:val="24"/>
              </w:rPr>
              <w:t>Neto = bruto − componentes</w:t>
            </w:r>
          </w:p>
        </w:tc>
        <w:tc>
          <w:tcPr>
            <w:tcW w:type="dxa" w:w="5214"/>
          </w:tcPr>
          <w:p>
            <w:pPr>
              <w:spacing w:after="0"/>
            </w:pPr>
            <w:r>
              <w:rPr>
                <w:rFonts w:ascii="Arial" w:hAnsi="Arial" w:eastAsia="Arial"/>
                <w:b w:val="0"/>
                <w:color w:val="000000"/>
                <w:sz w:val="24"/>
              </w:rPr>
              <w:t>Exacto</w:t>
            </w:r>
          </w:p>
        </w:tc>
      </w:tr>
      <w:tr>
        <w:tc>
          <w:tcPr>
            <w:tcW w:type="dxa" w:w="1154"/>
          </w:tcPr>
          <w:p>
            <w:pPr>
              <w:spacing w:after="0"/>
            </w:pPr>
            <w:r>
              <w:rPr>
                <w:rFonts w:ascii="Arial" w:hAnsi="Arial" w:eastAsia="Arial"/>
                <w:b w:val="0"/>
                <w:color w:val="000000"/>
                <w:sz w:val="24"/>
              </w:rPr>
              <w:t>RP-4</w:t>
            </w:r>
          </w:p>
        </w:tc>
        <w:tc>
          <w:tcPr>
            <w:tcW w:type="dxa" w:w="3270"/>
          </w:tcPr>
          <w:p>
            <w:pPr>
              <w:spacing w:after="0"/>
            </w:pPr>
            <w:r>
              <w:rPr>
                <w:rFonts w:ascii="Arial" w:hAnsi="Arial" w:eastAsia="Arial"/>
                <w:b w:val="0"/>
                <w:color w:val="000000"/>
                <w:sz w:val="24"/>
              </w:rPr>
              <w:t>Impuesto por línea</w:t>
            </w:r>
          </w:p>
        </w:tc>
        <w:tc>
          <w:tcPr>
            <w:tcW w:type="dxa" w:w="5214"/>
          </w:tcPr>
          <w:p>
            <w:pPr>
              <w:spacing w:after="0"/>
            </w:pPr>
            <w:r>
              <w:rPr>
                <w:rFonts w:ascii="Arial" w:hAnsi="Arial" w:eastAsia="Arial"/>
                <w:b w:val="0"/>
                <w:color w:val="000000"/>
                <w:sz w:val="24"/>
              </w:rPr>
              <w:t>Se redondea a la escala de la moneda</w:t>
            </w:r>
          </w:p>
        </w:tc>
      </w:tr>
      <w:tr>
        <w:tc>
          <w:tcPr>
            <w:tcW w:type="dxa" w:w="1154"/>
          </w:tcPr>
          <w:p>
            <w:pPr>
              <w:spacing w:after="0"/>
            </w:pPr>
            <w:r>
              <w:rPr>
                <w:rFonts w:ascii="Arial" w:hAnsi="Arial" w:eastAsia="Arial"/>
                <w:b w:val="0"/>
                <w:color w:val="000000"/>
                <w:sz w:val="24"/>
              </w:rPr>
              <w:t>RP-5</w:t>
            </w:r>
          </w:p>
        </w:tc>
        <w:tc>
          <w:tcPr>
            <w:tcW w:type="dxa" w:w="3270"/>
          </w:tcPr>
          <w:p>
            <w:pPr>
              <w:spacing w:after="0"/>
            </w:pPr>
            <w:r>
              <w:rPr>
                <w:rFonts w:ascii="Arial" w:hAnsi="Arial" w:eastAsia="Arial"/>
                <w:b w:val="0"/>
                <w:color w:val="000000"/>
                <w:sz w:val="24"/>
              </w:rPr>
              <w:t>Totales del pedido</w:t>
            </w:r>
          </w:p>
        </w:tc>
        <w:tc>
          <w:tcPr>
            <w:tcW w:type="dxa" w:w="5214"/>
          </w:tcPr>
          <w:p>
            <w:pPr>
              <w:spacing w:after="0"/>
            </w:pPr>
            <w:r>
              <w:rPr>
                <w:rFonts w:ascii="Arial" w:hAnsi="Arial" w:eastAsia="Arial"/>
                <w:b w:val="0"/>
                <w:color w:val="000000"/>
                <w:sz w:val="24"/>
              </w:rPr>
              <w:t>Sumas de valores de línea ya redondeados, nunca se vuelven a redondear</w:t>
            </w:r>
          </w:p>
        </w:tc>
      </w:tr>
    </w:tbl>
    <w:p>
      <w:pPr>
        <w:spacing w:before="120"/>
      </w:pPr>
      <w:r>
        <w:rPr>
          <w:rFonts w:ascii="Arial" w:hAnsi="Arial" w:eastAsia="Arial"/>
          <w:b w:val="0"/>
          <w:color w:val="000000"/>
          <w:sz w:val="24"/>
        </w:rPr>
        <w:t>Se eligió redondear por línea porque una factura electrónica lleva el impuesto por línea, así que el pedido siempre coincide con la factura que produce. Se descartó redondear por grupo de tasa porque los valores de línea no cuadrarían con los totales, y se descartó redondear solo el total porque esconde la deriva de centavos y no se puede auditar línea por línea. El golden test 4 muestra el efecto: un descuento de combo de 3,600 se reparte en 2,647 y 953, los impuestos son 1,397 al 19% y 132 al 5%, y el total es 11,529.</w:t>
      </w:r>
    </w:p>
    <w:p>
      <w:pPr>
        <w:pStyle w:val="Heading1"/>
        <w:keepNext/>
        <w:spacing w:before="0" w:after="80"/>
      </w:pPr>
      <w:r>
        <w:rPr>
          <w:rFonts w:ascii="Arial" w:hAnsi="Arial" w:eastAsia="Arial"/>
          <w:b/>
          <w:color w:val="000000"/>
          <w:sz w:val="24"/>
        </w:rPr>
        <w:t>Cotizaciones y confirmación</w:t>
      </w:r>
    </w:p>
    <w:p>
      <w:pPr>
        <w:pStyle w:val="Heading2"/>
        <w:keepNext/>
        <w:spacing w:before="160" w:after="80"/>
      </w:pPr>
      <w:r>
        <w:rPr>
          <w:rFonts w:ascii="Arial" w:hAnsi="Arial" w:eastAsia="Arial"/>
          <w:b/>
          <w:color w:val="000000"/>
          <w:sz w:val="24"/>
        </w:rPr>
        <w:t>Cotizaciones selladas: cotizado igual a confirmado</w:t>
      </w:r>
    </w:p>
    <w:p>
      <w:r>
        <w:rPr>
          <w:rFonts w:ascii="Arial" w:hAnsi="Arial" w:eastAsia="Arial"/>
          <w:b w:val="0"/>
          <w:color w:val="000000"/>
          <w:sz w:val="24"/>
        </w:rPr>
        <w:t xml:space="preserve">Como muestra la Figura 6, </w:t>
      </w:r>
      <w:r>
        <w:rPr>
          <w:rFonts w:ascii="Arial" w:hAnsi="Arial" w:eastAsia="Arial"/>
          <w:b w:val="0"/>
          <w:color w:val="000000"/>
          <w:sz w:val="24"/>
        </w:rPr>
        <w:t>POST /api/v1/quotes</w:t>
      </w:r>
      <w:r>
        <w:rPr>
          <w:rFonts w:ascii="Arial" w:hAnsi="Arial" w:eastAsia="Arial"/>
          <w:b w:val="0"/>
          <w:color w:val="000000"/>
          <w:sz w:val="24"/>
        </w:rPr>
        <w:t xml:space="preserve"> normaliza el carrito, carga mediante </w:t>
      </w:r>
      <w:r>
        <w:rPr>
          <w:rFonts w:ascii="Arial" w:hAnsi="Arial" w:eastAsia="Arial"/>
          <w:b w:val="0"/>
          <w:color w:val="000000"/>
          <w:sz w:val="24"/>
        </w:rPr>
        <w:t>SnapshotProvider</w:t>
      </w:r>
      <w:r>
        <w:rPr>
          <w:rFonts w:ascii="Arial" w:hAnsi="Arial" w:eastAsia="Arial"/>
          <w:b w:val="0"/>
          <w:color w:val="000000"/>
          <w:sz w:val="24"/>
        </w:rPr>
        <w:t xml:space="preserve"> un snapshot de precios, palancas activas, tasas de impuesto y política del país en el instante T, ejecuta el motor puro, agrega el resultado informativo del cupo cuando el pago es </w:t>
      </w:r>
      <w:r>
        <w:rPr>
          <w:rFonts w:ascii="Arial" w:hAnsi="Arial" w:eastAsia="Arial"/>
          <w:b w:val="0"/>
          <w:color w:val="000000"/>
          <w:sz w:val="24"/>
        </w:rPr>
        <w:t>CREDIT</w:t>
      </w:r>
      <w:r>
        <w:rPr>
          <w:rFonts w:ascii="Arial" w:hAnsi="Arial" w:eastAsia="Arial"/>
          <w:b w:val="0"/>
          <w:color w:val="000000"/>
          <w:sz w:val="24"/>
        </w:rPr>
        <w:t xml:space="preserve">, e inserta la cotización con sus líneas y sus componentes de descuento. Cada línea captura </w:t>
      </w:r>
      <w:r>
        <w:rPr>
          <w:rFonts w:ascii="Arial" w:hAnsi="Arial" w:eastAsia="Arial"/>
          <w:b w:val="0"/>
          <w:color w:val="000000"/>
          <w:sz w:val="24"/>
        </w:rPr>
        <w:t>unit_price</w:t>
      </w:r>
      <w:r>
        <w:rPr>
          <w:rFonts w:ascii="Arial" w:hAnsi="Arial" w:eastAsia="Arial"/>
          <w:b w:val="0"/>
          <w:color w:val="000000"/>
          <w:sz w:val="24"/>
        </w:rPr>
        <w:t xml:space="preserve"> y </w:t>
      </w:r>
      <w:r>
        <w:rPr>
          <w:rFonts w:ascii="Arial" w:hAnsi="Arial" w:eastAsia="Arial"/>
          <w:b w:val="0"/>
          <w:color w:val="000000"/>
          <w:sz w:val="24"/>
        </w:rPr>
        <w:t>tax_rate</w:t>
      </w:r>
      <w:r>
        <w:rPr>
          <w:rFonts w:ascii="Arial" w:hAnsi="Arial" w:eastAsia="Arial"/>
          <w:b w:val="0"/>
          <w:color w:val="000000"/>
          <w:sz w:val="24"/>
        </w:rPr>
        <w:t xml:space="preserve"> como estaban en T y guarda </w:t>
      </w:r>
      <w:r>
        <w:rPr>
          <w:rFonts w:ascii="Arial" w:hAnsi="Arial" w:eastAsia="Arial"/>
          <w:b w:val="0"/>
          <w:color w:val="000000"/>
          <w:sz w:val="24"/>
        </w:rPr>
        <w:t>taxable_base</w:t>
      </w:r>
      <w:r>
        <w:rPr>
          <w:rFonts w:ascii="Arial" w:hAnsi="Arial" w:eastAsia="Arial"/>
          <w:b w:val="0"/>
          <w:color w:val="000000"/>
          <w:sz w:val="24"/>
        </w:rPr>
        <w:t xml:space="preserve"> y </w:t>
      </w:r>
      <w:r>
        <w:rPr>
          <w:rFonts w:ascii="Arial" w:hAnsi="Arial" w:eastAsia="Arial"/>
          <w:b w:val="0"/>
          <w:color w:val="000000"/>
          <w:sz w:val="24"/>
        </w:rPr>
        <w:t>tax</w:t>
      </w:r>
      <w:r>
        <w:rPr>
          <w:rFonts w:ascii="Arial" w:hAnsi="Arial" w:eastAsia="Arial"/>
          <w:b w:val="0"/>
          <w:color w:val="000000"/>
          <w:sz w:val="24"/>
        </w:rPr>
        <w:t xml:space="preserve"> ya redondeados. Estas filas son de solo inserción: no existe ninguna sentencia UPDATE sobre cotizaciones (nota DM-02 del modelo de datos).</w:t>
      </w:r>
    </w:p>
    <w:p>
      <w:pPr>
        <w:keepNext/>
        <w:spacing w:before="120" w:after="40"/>
        <w:jc w:val="center"/>
      </w:pPr>
      <w:r>
        <w:drawing>
          <wp:inline xmlns:a="http://schemas.openxmlformats.org/drawingml/2006/main" xmlns:pic="http://schemas.openxmlformats.org/drawingml/2006/picture" distT="0" distB="0" distL="0" distR="0">
            <wp:extent cx="6120130" cy="3482143"/>
            <wp:docPr id="6" name="Picture 6"/>
            <wp:cNvGraphicFramePr>
              <a:graphicFrameLocks noChangeAspect="1"/>
            </wp:cNvGraphicFramePr>
            <a:graphic>
              <a:graphicData uri="http://schemas.openxmlformats.org/drawingml/2006/picture">
                <pic:pic>
                  <pic:nvPicPr>
                    <pic:cNvPr id="0" name="06-quote-sequence.png"/>
                    <pic:cNvPicPr/>
                  </pic:nvPicPr>
                  <pic:blipFill>
                    <a:blip r:embed="rId15"/>
                    <a:stretch>
                      <a:fillRect/>
                    </a:stretch>
                  </pic:blipFill>
                  <pic:spPr>
                    <a:xfrm>
                      <a:off x="0" y="0"/>
                      <a:ext cx="6120130" cy="3482143"/>
                    </a:xfrm>
                    <a:prstGeom prst="rect"/>
                  </pic:spPr>
                </pic:pic>
              </a:graphicData>
            </a:graphic>
          </wp:inline>
        </w:drawing>
      </w:r>
    </w:p>
    <w:p>
      <w:pPr>
        <w:spacing w:after="160"/>
        <w:jc w:val="center"/>
      </w:pPr>
      <w:r>
        <w:rPr>
          <w:rFonts w:ascii="Arial" w:hAnsi="Arial" w:eastAsia="Arial"/>
          <w:b/>
          <w:color w:val="000000"/>
          <w:sz w:val="24"/>
        </w:rPr>
        <w:t>Figura 6.</w:t>
      </w:r>
      <w:r>
        <w:rPr>
          <w:rFonts w:ascii="Arial" w:hAnsi="Arial" w:eastAsia="Arial"/>
          <w:b w:val="0"/>
          <w:color w:val="000000"/>
          <w:sz w:val="24"/>
        </w:rPr>
        <w:t xml:space="preserve"> </w:t>
      </w:r>
      <w:r>
        <w:rPr>
          <w:rFonts w:ascii="Arial" w:hAnsi="Arial" w:eastAsia="Arial"/>
          <w:b w:val="0"/>
          <w:color w:val="000000"/>
          <w:sz w:val="24"/>
        </w:rPr>
        <w:t>Cotización: el precio se calcula una vez y se sella</w:t>
      </w:r>
    </w:p>
    <w:p>
      <w:r>
        <w:rPr>
          <w:rFonts w:ascii="Arial" w:hAnsi="Arial" w:eastAsia="Arial"/>
          <w:b w:val="0"/>
          <w:color w:val="000000"/>
          <w:sz w:val="24"/>
        </w:rPr>
        <w:t>La confirmación no escribe montos. La fila del pedido guarda su número y una referencia a la cotización, y su desglose se presenta desde las líneas de la cotización, así que cada cifra existe una sola vez y el total confirmado es el cotizado por construcción (P-02). El motor nunca se vuelve a ejecutar al confirmar, cosa que hace cumplir una regla de ArchUnit; si no, un despliegue que cambiara el motor alteraría todas las cotizaciones abiertas. El golden test 6 prueba el mecanismo contra PostgreSQL: entre la cotización y la confirmación cambia un precio y se desactiva una palanca, el total confirmado sigue siendo igual al cotizado, y una cotización nueva da otro total, lo que demuestra que la prueba puede fallar.</w:t>
      </w:r>
    </w:p>
    <w:p>
      <w:r>
        <w:rPr>
          <w:rFonts w:ascii="Arial" w:hAnsi="Arial" w:eastAsia="Arial"/>
          <w:b w:val="0"/>
          <w:color w:val="000000"/>
          <w:sz w:val="24"/>
        </w:rPr>
        <w:t>El estado de la cotización se deriva y nunca se guarda, así que una fila de cotización nunca se actualiza:</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OPEN ──confirm──▶ CONFIRMED   (existe un pedido para la cotización)</w:t>
      </w:r>
      <w:r>
        <w:rPr>
          <w:rFonts w:ascii="Arial" w:hAnsi="Arial" w:eastAsia="Arial"/>
          <w:b w:val="0"/>
          <w:color w:val="000000"/>
          <w:sz w:val="24"/>
        </w:rPr>
        <w:br/>
        <w:t xml:space="preserve">  └ ──ttl──────▶ EXPIRED     (now &gt; expiresAt, y sin pedido)</w:t>
      </w:r>
    </w:p>
    <w:p>
      <w:r>
        <w:rPr>
          <w:rFonts w:ascii="Arial" w:hAnsi="Arial" w:eastAsia="Arial"/>
          <w:b w:val="0"/>
          <w:color w:val="000000"/>
          <w:sz w:val="24"/>
        </w:rPr>
        <w:t>expiresAt</w:t>
      </w:r>
      <w:r>
        <w:rPr>
          <w:rFonts w:ascii="Arial" w:hAnsi="Arial" w:eastAsia="Arial"/>
          <w:b w:val="0"/>
          <w:color w:val="000000"/>
          <w:sz w:val="24"/>
        </w:rPr>
        <w:t xml:space="preserve"> es el instante de creación más el tiempo de vida de cotización del país, 15 minutos en todos los países sembrados. La concesión es explícita: un cambio de precio aplica solo a cotizaciones nuevas, así que un precio equivocado se respeta como mucho durante un tiempo de vida. Ese es el riesgo que registra el ADR.</w:t>
      </w:r>
    </w:p>
    <w:p>
      <w:pPr>
        <w:pStyle w:val="Heading2"/>
        <w:keepNext/>
        <w:spacing w:before="160" w:after="80"/>
      </w:pPr>
      <w:r>
        <w:rPr>
          <w:rFonts w:ascii="Arial" w:hAnsi="Arial" w:eastAsia="Arial"/>
          <w:b/>
          <w:color w:val="000000"/>
          <w:sz w:val="24"/>
        </w:rPr>
        <w:t>La transacción de confirmación</w:t>
      </w:r>
    </w:p>
    <w:p>
      <w:r>
        <w:rPr>
          <w:rFonts w:ascii="Arial" w:hAnsi="Arial" w:eastAsia="Arial"/>
          <w:b w:val="0"/>
          <w:color w:val="000000"/>
          <w:sz w:val="24"/>
        </w:rPr>
        <w:t>ConfirmOrderUseCase</w:t>
      </w:r>
      <w:r>
        <w:rPr>
          <w:rFonts w:ascii="Arial" w:hAnsi="Arial" w:eastAsia="Arial"/>
          <w:b w:val="0"/>
          <w:color w:val="000000"/>
          <w:sz w:val="24"/>
        </w:rPr>
        <w:t xml:space="preserve"> ejecuta SPEC §7.1 en una sola transacción ACID en READ COMMITTED con bloqueos de fila explícitos (PostgreSQL Global Development Group, s. f.). Como muestra la Figura 7, el 201 se serializa solo después de que vuelve el commit, y nada dentro de la transacción llama a un sistema remoto. Se eligió SQL explícito con el </w:t>
      </w:r>
      <w:r>
        <w:rPr>
          <w:rFonts w:ascii="Arial" w:hAnsi="Arial" w:eastAsia="Arial"/>
          <w:b w:val="0"/>
          <w:color w:val="000000"/>
          <w:sz w:val="24"/>
        </w:rPr>
        <w:t>JdbcClient</w:t>
      </w:r>
      <w:r>
        <w:rPr>
          <w:rFonts w:ascii="Arial" w:hAnsi="Arial" w:eastAsia="Arial"/>
          <w:b w:val="0"/>
          <w:color w:val="000000"/>
          <w:sz w:val="24"/>
        </w:rPr>
        <w:t xml:space="preserve"> de Spring en lugar de JPA porque JPA oculta los bloqueos y el orden de flush de los que dependen estas invariantes (DEC-05).</w:t>
      </w:r>
    </w:p>
    <w:p>
      <w:pPr>
        <w:keepNext/>
        <w:spacing w:before="120" w:after="40"/>
        <w:jc w:val="center"/>
      </w:pPr>
      <w:r>
        <w:drawing>
          <wp:inline xmlns:a="http://schemas.openxmlformats.org/drawingml/2006/main" xmlns:pic="http://schemas.openxmlformats.org/drawingml/2006/picture" distT="0" distB="0" distL="0" distR="0">
            <wp:extent cx="6120130" cy="4326299"/>
            <wp:docPr id="7" name="Picture 7"/>
            <wp:cNvGraphicFramePr>
              <a:graphicFrameLocks noChangeAspect="1"/>
            </wp:cNvGraphicFramePr>
            <a:graphic>
              <a:graphicData uri="http://schemas.openxmlformats.org/drawingml/2006/picture">
                <pic:pic>
                  <pic:nvPicPr>
                    <pic:cNvPr id="0" name="07-confirm-transaction.png"/>
                    <pic:cNvPicPr/>
                  </pic:nvPicPr>
                  <pic:blipFill>
                    <a:blip r:embed="rId16"/>
                    <a:stretch>
                      <a:fillRect/>
                    </a:stretch>
                  </pic:blipFill>
                  <pic:spPr>
                    <a:xfrm>
                      <a:off x="0" y="0"/>
                      <a:ext cx="6120130" cy="4326299"/>
                    </a:xfrm>
                    <a:prstGeom prst="rect"/>
                  </pic:spPr>
                </pic:pic>
              </a:graphicData>
            </a:graphic>
          </wp:inline>
        </w:drawing>
      </w:r>
    </w:p>
    <w:p>
      <w:pPr>
        <w:spacing w:after="160"/>
        <w:jc w:val="center"/>
      </w:pPr>
      <w:r>
        <w:rPr>
          <w:rFonts w:ascii="Arial" w:hAnsi="Arial" w:eastAsia="Arial"/>
          <w:b/>
          <w:color w:val="000000"/>
          <w:sz w:val="24"/>
        </w:rPr>
        <w:t>Figura 7.</w:t>
      </w:r>
      <w:r>
        <w:rPr>
          <w:rFonts w:ascii="Arial" w:hAnsi="Arial" w:eastAsia="Arial"/>
          <w:b w:val="0"/>
          <w:color w:val="000000"/>
          <w:sz w:val="24"/>
        </w:rPr>
        <w:t xml:space="preserve"> </w:t>
      </w:r>
      <w:r>
        <w:rPr>
          <w:rFonts w:ascii="Arial" w:hAnsi="Arial" w:eastAsia="Arial"/>
          <w:b w:val="0"/>
          <w:color w:val="000000"/>
          <w:sz w:val="24"/>
        </w:rPr>
        <w:t>Confirmación: una transacción, y la respuesta solo después del commit</w:t>
      </w:r>
    </w:p>
    <w:p>
      <w:r>
        <w:rPr>
          <w:rFonts w:ascii="Arial" w:hAnsi="Arial" w:eastAsia="Arial"/>
          <w:b w:val="0"/>
          <w:color w:val="000000"/>
          <w:sz w:val="24"/>
        </w:rPr>
        <w:t>La Tabla 15 lista los pasos y la garantía que da cada uno.</w:t>
      </w:r>
    </w:p>
    <w:p>
      <w:r>
        <w:rPr>
          <w:rFonts w:ascii="Arial" w:hAnsi="Arial" w:eastAsia="Arial"/>
          <w:b/>
          <w:color w:val="000000"/>
          <w:sz w:val="24"/>
        </w:rPr>
        <w:t>Tabla 15.</w:t>
      </w:r>
      <w:r>
        <w:rPr>
          <w:rFonts w:ascii="Arial" w:hAnsi="Arial" w:eastAsia="Arial"/>
          <w:b w:val="0"/>
          <w:color w:val="000000"/>
          <w:sz w:val="24"/>
        </w:rPr>
        <w:t xml:space="preserve"> Pasos de la transacción de confirmación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474"/>
        <w:gridCol w:w="4185"/>
      </w:tblGrid>
      <w:tr>
        <w:tc>
          <w:tcPr>
            <w:tcW w:type="dxa" w:w="980"/>
          </w:tcPr>
          <w:p>
            <w:pPr>
              <w:spacing w:after="0"/>
            </w:pPr>
            <w:r>
              <w:rPr>
                <w:rFonts w:ascii="Arial" w:hAnsi="Arial" w:eastAsia="Arial"/>
                <w:b/>
                <w:color w:val="000000"/>
                <w:sz w:val="24"/>
              </w:rPr>
              <w:t>Paso</w:t>
            </w:r>
          </w:p>
        </w:tc>
        <w:tc>
          <w:tcPr>
            <w:tcW w:type="dxa" w:w="4474"/>
          </w:tcPr>
          <w:p>
            <w:pPr>
              <w:spacing w:after="0"/>
            </w:pPr>
            <w:r>
              <w:rPr>
                <w:rFonts w:ascii="Arial" w:hAnsi="Arial" w:eastAsia="Arial"/>
                <w:b/>
                <w:color w:val="000000"/>
                <w:sz w:val="24"/>
              </w:rPr>
              <w:t>Acción</w:t>
            </w:r>
          </w:p>
        </w:tc>
        <w:tc>
          <w:tcPr>
            <w:tcW w:type="dxa" w:w="4185"/>
          </w:tcPr>
          <w:p>
            <w:pPr>
              <w:spacing w:after="0"/>
            </w:pPr>
            <w:r>
              <w:rPr>
                <w:rFonts w:ascii="Arial" w:hAnsi="Arial" w:eastAsia="Arial"/>
                <w:b/>
                <w:color w:val="000000"/>
                <w:sz w:val="24"/>
              </w:rPr>
              <w:t>Garantía</w:t>
            </w:r>
          </w:p>
        </w:tc>
      </w:tr>
      <w:tr>
        <w:tc>
          <w:tcPr>
            <w:tcW w:type="dxa" w:w="980"/>
          </w:tcPr>
          <w:p>
            <w:pPr>
              <w:spacing w:after="0"/>
            </w:pPr>
            <w:r>
              <w:rPr>
                <w:rFonts w:ascii="Arial" w:hAnsi="Arial" w:eastAsia="Arial"/>
                <w:b w:val="0"/>
                <w:color w:val="000000"/>
                <w:sz w:val="24"/>
              </w:rPr>
              <w:t>1</w:t>
            </w:r>
          </w:p>
        </w:tc>
        <w:tc>
          <w:tcPr>
            <w:tcW w:type="dxa" w:w="4474"/>
          </w:tcPr>
          <w:p>
            <w:pPr>
              <w:spacing w:after="0"/>
            </w:pPr>
            <w:r>
              <w:rPr>
                <w:rFonts w:ascii="Arial" w:hAnsi="Arial" w:eastAsia="Arial"/>
                <w:b w:val="0"/>
                <w:color w:val="000000"/>
                <w:sz w:val="24"/>
              </w:rPr>
              <w:t xml:space="preserve">Insertar la clave de idempotencia con </w:t>
            </w:r>
            <w:r>
              <w:rPr>
                <w:rFonts w:ascii="Arial" w:hAnsi="Arial" w:eastAsia="Arial"/>
                <w:b w:val="0"/>
                <w:color w:val="000000"/>
                <w:sz w:val="24"/>
              </w:rPr>
              <w:t>ON CONFLICT DO NOTHING</w:t>
            </w:r>
            <w:r>
              <w:rPr>
                <w:rFonts w:ascii="Arial" w:hAnsi="Arial" w:eastAsia="Arial"/>
                <w:b w:val="0"/>
                <w:color w:val="000000"/>
                <w:sz w:val="24"/>
              </w:rPr>
              <w:t xml:space="preserve"> y leerla de vuelta</w:t>
            </w:r>
          </w:p>
        </w:tc>
        <w:tc>
          <w:tcPr>
            <w:tcW w:type="dxa" w:w="4185"/>
          </w:tcPr>
          <w:p>
            <w:pPr>
              <w:spacing w:after="0"/>
            </w:pPr>
            <w:r>
              <w:rPr>
                <w:rFonts w:ascii="Arial" w:hAnsi="Arial" w:eastAsia="Arial"/>
                <w:b w:val="0"/>
                <w:color w:val="000000"/>
                <w:sz w:val="24"/>
              </w:rPr>
              <w:t>Un solo dueño por clave; un duplicado concurrente espera sobre la entrada sin confirmar</w:t>
            </w:r>
          </w:p>
        </w:tc>
      </w:tr>
      <w:tr>
        <w:tc>
          <w:tcPr>
            <w:tcW w:type="dxa" w:w="980"/>
          </w:tcPr>
          <w:p>
            <w:pPr>
              <w:spacing w:after="0"/>
            </w:pPr>
            <w:r>
              <w:rPr>
                <w:rFonts w:ascii="Arial" w:hAnsi="Arial" w:eastAsia="Arial"/>
                <w:b w:val="0"/>
                <w:color w:val="000000"/>
                <w:sz w:val="24"/>
              </w:rPr>
              <w:t>2</w:t>
            </w:r>
          </w:p>
        </w:tc>
        <w:tc>
          <w:tcPr>
            <w:tcW w:type="dxa" w:w="4474"/>
          </w:tcPr>
          <w:p>
            <w:pPr>
              <w:spacing w:after="0"/>
            </w:pPr>
            <w:r>
              <w:rPr>
                <w:rFonts w:ascii="Arial" w:hAnsi="Arial" w:eastAsia="Arial"/>
                <w:b w:val="0"/>
                <w:color w:val="000000"/>
                <w:sz w:val="24"/>
              </w:rPr>
              <w:t xml:space="preserve">Bloquear la cotización con </w:t>
            </w:r>
            <w:r>
              <w:rPr>
                <w:rFonts w:ascii="Arial" w:hAnsi="Arial" w:eastAsia="Arial"/>
                <w:b w:val="0"/>
                <w:color w:val="000000"/>
                <w:sz w:val="24"/>
              </w:rPr>
              <w:t>SELECT … FOR UPDATE</w:t>
            </w:r>
            <w:r>
              <w:rPr>
                <w:rFonts w:ascii="Arial" w:hAnsi="Arial" w:eastAsia="Arial"/>
                <w:b w:val="0"/>
                <w:color w:val="000000"/>
                <w:sz w:val="24"/>
              </w:rPr>
              <w:t>; verificar su dueño, que no tenga pedido y que no haya vencido</w:t>
            </w:r>
          </w:p>
        </w:tc>
        <w:tc>
          <w:tcPr>
            <w:tcW w:type="dxa" w:w="4185"/>
          </w:tcPr>
          <w:p>
            <w:pPr>
              <w:spacing w:after="0"/>
            </w:pPr>
            <w:r>
              <w:rPr>
                <w:rFonts w:ascii="Arial" w:hAnsi="Arial" w:eastAsia="Arial"/>
                <w:b w:val="0"/>
                <w:color w:val="000000"/>
                <w:sz w:val="24"/>
              </w:rPr>
              <w:t>Una sola confirmación por cotización</w:t>
            </w:r>
          </w:p>
        </w:tc>
      </w:tr>
      <w:tr>
        <w:tc>
          <w:tcPr>
            <w:tcW w:type="dxa" w:w="980"/>
          </w:tcPr>
          <w:p>
            <w:pPr>
              <w:spacing w:after="0"/>
            </w:pPr>
            <w:r>
              <w:rPr>
                <w:rFonts w:ascii="Arial" w:hAnsi="Arial" w:eastAsia="Arial"/>
                <w:b w:val="0"/>
                <w:color w:val="000000"/>
                <w:sz w:val="24"/>
              </w:rPr>
              <w:t>3</w:t>
            </w:r>
          </w:p>
        </w:tc>
        <w:tc>
          <w:tcPr>
            <w:tcW w:type="dxa" w:w="4474"/>
          </w:tcPr>
          <w:p>
            <w:pPr>
              <w:spacing w:after="0"/>
            </w:pPr>
            <w:r>
              <w:rPr>
                <w:rFonts w:ascii="Arial" w:hAnsi="Arial" w:eastAsia="Arial"/>
                <w:b w:val="0"/>
                <w:color w:val="000000"/>
                <w:sz w:val="24"/>
              </w:rPr>
              <w:t>Si se paga a crédito, ejecutar la actualización condicional del cupo</w:t>
            </w:r>
          </w:p>
        </w:tc>
        <w:tc>
          <w:tcPr>
            <w:tcW w:type="dxa" w:w="4185"/>
          </w:tcPr>
          <w:p>
            <w:pPr>
              <w:spacing w:after="0"/>
            </w:pPr>
            <w:r>
              <w:rPr>
                <w:rFonts w:ascii="Arial" w:hAnsi="Arial" w:eastAsia="Arial"/>
                <w:b w:val="0"/>
                <w:color w:val="000000"/>
                <w:sz w:val="24"/>
              </w:rPr>
              <w:t>El cupo nunca se consume por encima del límite</w:t>
            </w:r>
          </w:p>
        </w:tc>
      </w:tr>
      <w:tr>
        <w:tc>
          <w:tcPr>
            <w:tcW w:type="dxa" w:w="980"/>
          </w:tcPr>
          <w:p>
            <w:pPr>
              <w:spacing w:after="0"/>
            </w:pPr>
            <w:r>
              <w:rPr>
                <w:rFonts w:ascii="Arial" w:hAnsi="Arial" w:eastAsia="Arial"/>
                <w:b w:val="0"/>
                <w:color w:val="000000"/>
                <w:sz w:val="24"/>
              </w:rPr>
              <w:t>4</w:t>
            </w:r>
          </w:p>
        </w:tc>
        <w:tc>
          <w:tcPr>
            <w:tcW w:type="dxa" w:w="4474"/>
          </w:tcPr>
          <w:p>
            <w:pPr>
              <w:spacing w:after="0"/>
            </w:pPr>
            <w:r>
              <w:rPr>
                <w:rFonts w:ascii="Arial" w:hAnsi="Arial" w:eastAsia="Arial"/>
                <w:b w:val="0"/>
                <w:color w:val="000000"/>
                <w:sz w:val="24"/>
              </w:rPr>
              <w:t xml:space="preserve">Insertar el pedido (número de la secuencia del país, </w:t>
            </w:r>
            <w:r>
              <w:rPr>
                <w:rFonts w:ascii="Arial" w:hAnsi="Arial" w:eastAsia="Arial"/>
                <w:b w:val="0"/>
                <w:color w:val="000000"/>
                <w:sz w:val="24"/>
              </w:rPr>
              <w:t>confirmed_at</w:t>
            </w:r>
            <w:r>
              <w:rPr>
                <w:rFonts w:ascii="Arial" w:hAnsi="Arial" w:eastAsia="Arial"/>
                <w:b w:val="0"/>
                <w:color w:val="000000"/>
                <w:sz w:val="24"/>
              </w:rPr>
              <w:t>) y luego, a crédito, la fila del libro de cupo</w:t>
            </w:r>
          </w:p>
        </w:tc>
        <w:tc>
          <w:tcPr>
            <w:tcW w:type="dxa" w:w="4185"/>
          </w:tcPr>
          <w:p>
            <w:pPr>
              <w:spacing w:after="0"/>
            </w:pPr>
            <w:r>
              <w:rPr>
                <w:rFonts w:ascii="Arial" w:hAnsi="Arial" w:eastAsia="Arial"/>
                <w:b w:val="0"/>
                <w:color w:val="000000"/>
                <w:sz w:val="24"/>
              </w:rPr>
              <w:t xml:space="preserve">Ningún pedido sin su cotización; </w:t>
            </w:r>
            <w:r>
              <w:rPr>
                <w:rFonts w:ascii="Arial" w:hAnsi="Arial" w:eastAsia="Arial"/>
                <w:b w:val="0"/>
                <w:color w:val="000000"/>
                <w:sz w:val="24"/>
              </w:rPr>
              <w:t>orders.quote_id</w:t>
            </w:r>
            <w:r>
              <w:rPr>
                <w:rFonts w:ascii="Arial" w:hAnsi="Arial" w:eastAsia="Arial"/>
                <w:b w:val="0"/>
                <w:color w:val="000000"/>
                <w:sz w:val="24"/>
              </w:rPr>
              <w:t xml:space="preserve"> es único</w:t>
            </w:r>
          </w:p>
        </w:tc>
      </w:tr>
      <w:tr>
        <w:tc>
          <w:tcPr>
            <w:tcW w:type="dxa" w:w="980"/>
          </w:tcPr>
          <w:p>
            <w:pPr>
              <w:spacing w:after="0"/>
            </w:pPr>
            <w:r>
              <w:rPr>
                <w:rFonts w:ascii="Arial" w:hAnsi="Arial" w:eastAsia="Arial"/>
                <w:b w:val="0"/>
                <w:color w:val="000000"/>
                <w:sz w:val="24"/>
              </w:rPr>
              <w:t>5</w:t>
            </w:r>
          </w:p>
        </w:tc>
        <w:tc>
          <w:tcPr>
            <w:tcW w:type="dxa" w:w="4474"/>
          </w:tcPr>
          <w:p>
            <w:pPr>
              <w:spacing w:after="0"/>
            </w:pPr>
            <w:r>
              <w:rPr>
                <w:rFonts w:ascii="Arial" w:hAnsi="Arial" w:eastAsia="Arial"/>
                <w:b w:val="0"/>
                <w:color w:val="000000"/>
                <w:sz w:val="24"/>
              </w:rPr>
              <w:t xml:space="preserve">Insertar un evento de outbox por destino, </w:t>
            </w:r>
            <w:r>
              <w:rPr>
                <w:rFonts w:ascii="Arial" w:hAnsi="Arial" w:eastAsia="Arial"/>
                <w:b w:val="0"/>
                <w:color w:val="000000"/>
                <w:sz w:val="24"/>
              </w:rPr>
              <w:t>PUSH</w:t>
            </w:r>
            <w:r>
              <w:rPr>
                <w:rFonts w:ascii="Arial" w:hAnsi="Arial" w:eastAsia="Arial"/>
                <w:b w:val="0"/>
                <w:color w:val="000000"/>
                <w:sz w:val="24"/>
              </w:rPr>
              <w:t xml:space="preserve"> y </w:t>
            </w:r>
            <w:r>
              <w:rPr>
                <w:rFonts w:ascii="Arial" w:hAnsi="Arial" w:eastAsia="Arial"/>
                <w:b w:val="0"/>
                <w:color w:val="000000"/>
                <w:sz w:val="24"/>
              </w:rPr>
              <w:t>ERP</w:t>
            </w:r>
          </w:p>
        </w:tc>
        <w:tc>
          <w:tcPr>
            <w:tcW w:type="dxa" w:w="4185"/>
          </w:tcPr>
          <w:p>
            <w:pPr>
              <w:spacing w:after="0"/>
            </w:pPr>
            <w:r>
              <w:rPr>
                <w:rFonts w:ascii="Arial" w:hAnsi="Arial" w:eastAsia="Arial"/>
                <w:b w:val="0"/>
                <w:color w:val="000000"/>
                <w:sz w:val="24"/>
              </w:rPr>
              <w:t>Los efectos quedan registrados de forma atómica con el pedido</w:t>
            </w:r>
          </w:p>
        </w:tc>
      </w:tr>
      <w:tr>
        <w:tc>
          <w:tcPr>
            <w:tcW w:type="dxa" w:w="980"/>
          </w:tcPr>
          <w:p>
            <w:pPr>
              <w:spacing w:after="0"/>
            </w:pPr>
            <w:r>
              <w:rPr>
                <w:rFonts w:ascii="Arial" w:hAnsi="Arial" w:eastAsia="Arial"/>
                <w:b w:val="0"/>
                <w:color w:val="000000"/>
                <w:sz w:val="24"/>
              </w:rPr>
              <w:t>6</w:t>
            </w:r>
          </w:p>
        </w:tc>
        <w:tc>
          <w:tcPr>
            <w:tcW w:type="dxa" w:w="4474"/>
          </w:tcPr>
          <w:p>
            <w:pPr>
              <w:spacing w:after="0"/>
            </w:pPr>
            <w:r>
              <w:rPr>
                <w:rFonts w:ascii="Arial" w:hAnsi="Arial" w:eastAsia="Arial"/>
                <w:b w:val="0"/>
                <w:color w:val="000000"/>
                <w:sz w:val="24"/>
              </w:rPr>
              <w:t>Guardar el id del pedido y el cuerpo del 201 en la clave de idempotencia</w:t>
            </w:r>
          </w:p>
        </w:tc>
        <w:tc>
          <w:tcPr>
            <w:tcW w:type="dxa" w:w="4185"/>
          </w:tcPr>
          <w:p>
            <w:pPr>
              <w:spacing w:after="0"/>
            </w:pPr>
            <w:r>
              <w:rPr>
                <w:rFonts w:ascii="Arial" w:hAnsi="Arial" w:eastAsia="Arial"/>
                <w:b w:val="0"/>
                <w:color w:val="000000"/>
                <w:sz w:val="24"/>
              </w:rPr>
              <w:t>Las repeticiones devuelven la misma respuesta</w:t>
            </w:r>
          </w:p>
        </w:tc>
      </w:tr>
      <w:tr>
        <w:tc>
          <w:tcPr>
            <w:tcW w:type="dxa" w:w="980"/>
          </w:tcPr>
          <w:p>
            <w:pPr>
              <w:spacing w:after="0"/>
            </w:pPr>
            <w:r>
              <w:rPr>
                <w:rFonts w:ascii="Arial" w:hAnsi="Arial" w:eastAsia="Arial"/>
                <w:b w:val="0"/>
                <w:color w:val="000000"/>
                <w:sz w:val="24"/>
              </w:rPr>
              <w:t>7</w:t>
            </w:r>
          </w:p>
        </w:tc>
        <w:tc>
          <w:tcPr>
            <w:tcW w:type="dxa" w:w="4474"/>
          </w:tcPr>
          <w:p>
            <w:pPr>
              <w:spacing w:after="0"/>
            </w:pPr>
            <w:r>
              <w:rPr>
                <w:rFonts w:ascii="Arial" w:hAnsi="Arial" w:eastAsia="Arial"/>
                <w:b w:val="0"/>
                <w:color w:val="000000"/>
                <w:sz w:val="24"/>
              </w:rPr>
              <w:t>Commit, y luego enviar el 201</w:t>
            </w:r>
          </w:p>
        </w:tc>
        <w:tc>
          <w:tcPr>
            <w:tcW w:type="dxa" w:w="4185"/>
          </w:tcPr>
          <w:p>
            <w:pPr>
              <w:spacing w:after="0"/>
            </w:pPr>
            <w:r>
              <w:rPr>
                <w:rFonts w:ascii="Arial" w:hAnsi="Arial" w:eastAsia="Arial"/>
                <w:b w:val="0"/>
                <w:color w:val="000000"/>
                <w:sz w:val="24"/>
              </w:rPr>
              <w:t>La invariante del 201</w:t>
            </w:r>
          </w:p>
        </w:tc>
      </w:tr>
    </w:tbl>
    <w:p>
      <w:pPr>
        <w:pStyle w:val="Heading3"/>
        <w:keepNext/>
        <w:spacing w:before="160" w:after="80"/>
      </w:pPr>
      <w:r>
        <w:rPr>
          <w:rFonts w:ascii="Arial" w:hAnsi="Arial" w:eastAsia="Arial"/>
          <w:b/>
          <w:color w:val="000000"/>
          <w:sz w:val="24"/>
        </w:rPr>
        <w:t>Idempotencia</w:t>
      </w:r>
    </w:p>
    <w:p>
      <w:r>
        <w:rPr>
          <w:rFonts w:ascii="Arial" w:hAnsi="Arial" w:eastAsia="Arial"/>
          <w:b w:val="0"/>
          <w:color w:val="000000"/>
          <w:sz w:val="24"/>
        </w:rPr>
        <w:t xml:space="preserve">La clave pertenece al tenant y al cliente y debe cumplir </w:t>
      </w:r>
      <w:r>
        <w:rPr>
          <w:rFonts w:ascii="Arial" w:hAnsi="Arial" w:eastAsia="Arial"/>
          <w:b w:val="0"/>
          <w:color w:val="000000"/>
          <w:sz w:val="24"/>
        </w:rPr>
        <w:t>^[A-Za-z0-9_-]{8,64}$</w:t>
      </w:r>
      <w:r>
        <w:rPr>
          <w:rFonts w:ascii="Arial" w:hAnsi="Arial" w:eastAsia="Arial"/>
          <w:b w:val="0"/>
          <w:color w:val="000000"/>
          <w:sz w:val="24"/>
        </w:rPr>
        <w:t xml:space="preserve">. La petición se identifica con </w:t>
      </w:r>
      <w:r>
        <w:rPr>
          <w:rFonts w:ascii="Arial" w:hAnsi="Arial" w:eastAsia="Arial"/>
          <w:b w:val="0"/>
          <w:color w:val="000000"/>
          <w:sz w:val="24"/>
        </w:rPr>
        <w:t>request_hash</w:t>
      </w:r>
      <w:r>
        <w:rPr>
          <w:rFonts w:ascii="Arial" w:hAnsi="Arial" w:eastAsia="Arial"/>
          <w:b w:val="0"/>
          <w:color w:val="000000"/>
          <w:sz w:val="24"/>
        </w:rPr>
        <w:t>, el SHA-256 del método, la ruta, el cliente y el cuerpo JSON canónico. Guardar las claves en la transacción del pedido, y no en una caché, las vuelve atómicas con el pedido (DEC-08); este tipo de reintentos idempotentes es lo que vuelve seguras las peticiones con entrega al menos una vez (Kleppmann, 2017). La Tabla 16 lista los resultados.</w:t>
      </w:r>
    </w:p>
    <w:p>
      <w:r>
        <w:rPr>
          <w:rFonts w:ascii="Arial" w:hAnsi="Arial" w:eastAsia="Arial"/>
          <w:b/>
          <w:color w:val="000000"/>
          <w:sz w:val="24"/>
        </w:rPr>
        <w:t>Tabla 16.</w:t>
      </w:r>
      <w:r>
        <w:rPr>
          <w:rFonts w:ascii="Arial" w:hAnsi="Arial" w:eastAsia="Arial"/>
          <w:b w:val="0"/>
          <w:color w:val="000000"/>
          <w:sz w:val="24"/>
        </w:rPr>
        <w:t xml:space="preserve"> Reintentos y repeticiones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668"/>
        <w:gridCol w:w="5970"/>
      </w:tblGrid>
      <w:tr>
        <w:tc>
          <w:tcPr>
            <w:tcW w:type="dxa" w:w="3668"/>
          </w:tcPr>
          <w:p>
            <w:pPr>
              <w:spacing w:after="0"/>
            </w:pPr>
            <w:r>
              <w:rPr>
                <w:rFonts w:ascii="Arial" w:hAnsi="Arial" w:eastAsia="Arial"/>
                <w:b/>
                <w:color w:val="000000"/>
                <w:sz w:val="24"/>
              </w:rPr>
              <w:t>Situación</w:t>
            </w:r>
          </w:p>
        </w:tc>
        <w:tc>
          <w:tcPr>
            <w:tcW w:type="dxa" w:w="5970"/>
          </w:tcPr>
          <w:p>
            <w:pPr>
              <w:spacing w:after="0"/>
            </w:pPr>
            <w:r>
              <w:rPr>
                <w:rFonts w:ascii="Arial" w:hAnsi="Arial" w:eastAsia="Arial"/>
                <w:b/>
                <w:color w:val="000000"/>
                <w:sz w:val="24"/>
              </w:rPr>
              <w:t>Respuesta</w:t>
            </w:r>
          </w:p>
        </w:tc>
      </w:tr>
      <w:tr>
        <w:tc>
          <w:tcPr>
            <w:tcW w:type="dxa" w:w="3668"/>
          </w:tcPr>
          <w:p>
            <w:pPr>
              <w:spacing w:after="0"/>
            </w:pPr>
            <w:r>
              <w:rPr>
                <w:rFonts w:ascii="Arial" w:hAnsi="Arial" w:eastAsia="Arial"/>
                <w:b w:val="0"/>
                <w:color w:val="000000"/>
                <w:sz w:val="24"/>
              </w:rPr>
              <w:t>Misma clave, misma petición, ya completada</w:t>
            </w:r>
          </w:p>
        </w:tc>
        <w:tc>
          <w:tcPr>
            <w:tcW w:type="dxa" w:w="5970"/>
          </w:tcPr>
          <w:p>
            <w:pPr>
              <w:spacing w:after="0"/>
            </w:pPr>
            <w:r>
              <w:rPr>
                <w:rFonts w:ascii="Arial" w:hAnsi="Arial" w:eastAsia="Arial"/>
                <w:b w:val="0"/>
                <w:color w:val="000000"/>
                <w:sz w:val="24"/>
              </w:rPr>
              <w:t xml:space="preserve">La respuesta guardada, idéntica byte a byte, con </w:t>
            </w:r>
            <w:r>
              <w:rPr>
                <w:rFonts w:ascii="Arial" w:hAnsi="Arial" w:eastAsia="Arial"/>
                <w:b w:val="0"/>
                <w:color w:val="000000"/>
                <w:sz w:val="24"/>
              </w:rPr>
              <w:t>Idempotent-Replayed: true</w:t>
            </w:r>
          </w:p>
        </w:tc>
      </w:tr>
      <w:tr>
        <w:tc>
          <w:tcPr>
            <w:tcW w:type="dxa" w:w="3668"/>
          </w:tcPr>
          <w:p>
            <w:pPr>
              <w:spacing w:after="0"/>
            </w:pPr>
            <w:r>
              <w:rPr>
                <w:rFonts w:ascii="Arial" w:hAnsi="Arial" w:eastAsia="Arial"/>
                <w:b w:val="0"/>
                <w:color w:val="000000"/>
                <w:sz w:val="24"/>
              </w:rPr>
              <w:t>Misma clave, otra petición</w:t>
            </w:r>
          </w:p>
        </w:tc>
        <w:tc>
          <w:tcPr>
            <w:tcW w:type="dxa" w:w="5970"/>
          </w:tcPr>
          <w:p>
            <w:pPr>
              <w:spacing w:after="0"/>
            </w:pPr>
            <w:r>
              <w:rPr>
                <w:rFonts w:ascii="Arial" w:hAnsi="Arial" w:eastAsia="Arial"/>
                <w:b w:val="0"/>
                <w:color w:val="000000"/>
                <w:sz w:val="24"/>
              </w:rPr>
              <w:t xml:space="preserve">422 </w:t>
            </w:r>
            <w:r>
              <w:rPr>
                <w:rFonts w:ascii="Arial" w:hAnsi="Arial" w:eastAsia="Arial"/>
                <w:b w:val="0"/>
                <w:color w:val="000000"/>
                <w:sz w:val="24"/>
              </w:rPr>
              <w:t>IDEMPOTENCY_KEY_REUSED</w:t>
            </w:r>
          </w:p>
        </w:tc>
      </w:tr>
      <w:tr>
        <w:tc>
          <w:tcPr>
            <w:tcW w:type="dxa" w:w="3668"/>
          </w:tcPr>
          <w:p>
            <w:pPr>
              <w:spacing w:after="0"/>
            </w:pPr>
            <w:r>
              <w:rPr>
                <w:rFonts w:ascii="Arial" w:hAnsi="Arial" w:eastAsia="Arial"/>
                <w:b w:val="0"/>
                <w:color w:val="000000"/>
                <w:sz w:val="24"/>
              </w:rPr>
              <w:t>Misma clave mientras la primera petición sigue en curso</w:t>
            </w:r>
          </w:p>
        </w:tc>
        <w:tc>
          <w:tcPr>
            <w:tcW w:type="dxa" w:w="5970"/>
          </w:tcPr>
          <w:p>
            <w:pPr>
              <w:spacing w:after="0"/>
            </w:pPr>
            <w:r>
              <w:rPr>
                <w:rFonts w:ascii="Arial" w:hAnsi="Arial" w:eastAsia="Arial"/>
                <w:b w:val="0"/>
                <w:color w:val="000000"/>
                <w:sz w:val="24"/>
              </w:rPr>
              <w:t xml:space="preserve">Espera y luego repite; 409 </w:t>
            </w:r>
            <w:r>
              <w:rPr>
                <w:rFonts w:ascii="Arial" w:hAnsi="Arial" w:eastAsia="Arial"/>
                <w:b w:val="0"/>
                <w:color w:val="000000"/>
                <w:sz w:val="24"/>
              </w:rPr>
              <w:t>IDEMPOTENCY_KEY_IN_PROGRESS</w:t>
            </w:r>
            <w:r>
              <w:rPr>
                <w:rFonts w:ascii="Arial" w:hAnsi="Arial" w:eastAsia="Arial"/>
                <w:b w:val="0"/>
                <w:color w:val="000000"/>
                <w:sz w:val="24"/>
              </w:rPr>
              <w:t xml:space="preserve"> si antes vence el tiempo de espera de bloqueo</w:t>
            </w:r>
          </w:p>
        </w:tc>
      </w:tr>
      <w:tr>
        <w:tc>
          <w:tcPr>
            <w:tcW w:type="dxa" w:w="3668"/>
          </w:tcPr>
          <w:p>
            <w:pPr>
              <w:spacing w:after="0"/>
            </w:pPr>
            <w:r>
              <w:rPr>
                <w:rFonts w:ascii="Arial" w:hAnsi="Arial" w:eastAsia="Arial"/>
                <w:b w:val="0"/>
                <w:color w:val="000000"/>
                <w:sz w:val="24"/>
              </w:rPr>
              <w:t>Clave ausente o mal formada</w:t>
            </w:r>
          </w:p>
        </w:tc>
        <w:tc>
          <w:tcPr>
            <w:tcW w:type="dxa" w:w="5970"/>
          </w:tcPr>
          <w:p>
            <w:pPr>
              <w:spacing w:after="0"/>
            </w:pPr>
            <w:r>
              <w:rPr>
                <w:rFonts w:ascii="Arial" w:hAnsi="Arial" w:eastAsia="Arial"/>
                <w:b w:val="0"/>
                <w:color w:val="000000"/>
                <w:sz w:val="24"/>
              </w:rPr>
              <w:t xml:space="preserve">400 </w:t>
            </w:r>
            <w:r>
              <w:rPr>
                <w:rFonts w:ascii="Arial" w:hAnsi="Arial" w:eastAsia="Arial"/>
                <w:b w:val="0"/>
                <w:color w:val="000000"/>
                <w:sz w:val="24"/>
              </w:rPr>
              <w:t>IDEMPOTENCY_KEY_MISSING</w:t>
            </w:r>
            <w:r>
              <w:rPr>
                <w:rFonts w:ascii="Arial" w:hAnsi="Arial" w:eastAsia="Arial"/>
                <w:b w:val="0"/>
                <w:color w:val="000000"/>
                <w:sz w:val="24"/>
              </w:rPr>
              <w:t xml:space="preserve"> o </w:t>
            </w:r>
            <w:r>
              <w:rPr>
                <w:rFonts w:ascii="Arial" w:hAnsi="Arial" w:eastAsia="Arial"/>
                <w:b w:val="0"/>
                <w:color w:val="000000"/>
                <w:sz w:val="24"/>
              </w:rPr>
              <w:t>IDEMPOTENCY_KEY_INVALID</w:t>
            </w:r>
          </w:p>
        </w:tc>
      </w:tr>
      <w:tr>
        <w:tc>
          <w:tcPr>
            <w:tcW w:type="dxa" w:w="3668"/>
          </w:tcPr>
          <w:p>
            <w:pPr>
              <w:spacing w:after="0"/>
            </w:pPr>
            <w:r>
              <w:rPr>
                <w:rFonts w:ascii="Arial" w:hAnsi="Arial" w:eastAsia="Arial"/>
                <w:b w:val="0"/>
                <w:color w:val="000000"/>
                <w:sz w:val="24"/>
              </w:rPr>
              <w:t>Una petición fallida (validación, cotización vencida, cupo excedido)</w:t>
            </w:r>
          </w:p>
        </w:tc>
        <w:tc>
          <w:tcPr>
            <w:tcW w:type="dxa" w:w="5970"/>
          </w:tcPr>
          <w:p>
            <w:pPr>
              <w:spacing w:after="0"/>
            </w:pPr>
            <w:r>
              <w:rPr>
                <w:rFonts w:ascii="Arial" w:hAnsi="Arial" w:eastAsia="Arial"/>
                <w:b w:val="0"/>
                <w:color w:val="000000"/>
                <w:sz w:val="24"/>
              </w:rPr>
              <w:t>No se cachea: la transacción se revierte y libera la clave, así que el cliente puede corregir la causa y reintentar</w:t>
            </w:r>
          </w:p>
        </w:tc>
      </w:tr>
      <w:tr>
        <w:tc>
          <w:tcPr>
            <w:tcW w:type="dxa" w:w="3668"/>
          </w:tcPr>
          <w:p>
            <w:pPr>
              <w:spacing w:after="0"/>
            </w:pPr>
            <w:r>
              <w:rPr>
                <w:rFonts w:ascii="Arial" w:hAnsi="Arial" w:eastAsia="Arial"/>
                <w:b w:val="0"/>
                <w:color w:val="000000"/>
                <w:sz w:val="24"/>
              </w:rPr>
              <w:t>Una clave nueva sobre una cotización ya confirmada</w:t>
            </w:r>
          </w:p>
        </w:tc>
        <w:tc>
          <w:tcPr>
            <w:tcW w:type="dxa" w:w="5970"/>
          </w:tcPr>
          <w:p>
            <w:pPr>
              <w:spacing w:after="0"/>
            </w:pPr>
            <w:r>
              <w:rPr>
                <w:rFonts w:ascii="Arial" w:hAnsi="Arial" w:eastAsia="Arial"/>
                <w:b w:val="0"/>
                <w:color w:val="000000"/>
                <w:sz w:val="24"/>
              </w:rPr>
              <w:t xml:space="preserve">409 </w:t>
            </w:r>
            <w:r>
              <w:rPr>
                <w:rFonts w:ascii="Arial" w:hAnsi="Arial" w:eastAsia="Arial"/>
                <w:b w:val="0"/>
                <w:color w:val="000000"/>
                <w:sz w:val="24"/>
              </w:rPr>
              <w:t>QUOTE_ALREADY_CONFIRMED</w:t>
            </w:r>
            <w:r>
              <w:rPr>
                <w:rFonts w:ascii="Arial" w:hAnsi="Arial" w:eastAsia="Arial"/>
                <w:b w:val="0"/>
                <w:color w:val="000000"/>
                <w:sz w:val="24"/>
              </w:rPr>
              <w:t>, con el número del pedido existente</w:t>
            </w:r>
          </w:p>
        </w:tc>
      </w:tr>
    </w:tbl>
    <w:p>
      <w:pPr>
        <w:spacing w:before="120"/>
      </w:pPr>
      <w:r>
        <w:rPr>
          <w:rFonts w:ascii="Arial" w:hAnsi="Arial" w:eastAsia="Arial"/>
          <w:b w:val="0"/>
          <w:color w:val="000000"/>
          <w:sz w:val="24"/>
        </w:rPr>
        <w:t xml:space="preserve">Las claves se guardan 24 horas. Pasado ese plazo, un reintento sigue recibiendo </w:t>
      </w:r>
      <w:r>
        <w:rPr>
          <w:rFonts w:ascii="Arial" w:hAnsi="Arial" w:eastAsia="Arial"/>
          <w:b w:val="0"/>
          <w:color w:val="000000"/>
          <w:sz w:val="24"/>
        </w:rPr>
        <w:t>QUOTE_ALREADY_CONFIRMED</w:t>
      </w:r>
      <w:r>
        <w:rPr>
          <w:rFonts w:ascii="Arial" w:hAnsi="Arial" w:eastAsia="Arial"/>
          <w:b w:val="0"/>
          <w:color w:val="000000"/>
          <w:sz w:val="24"/>
        </w:rPr>
        <w:t xml:space="preserve"> con el número del pedido, porque los pedidos nunca se purgan.</w:t>
      </w:r>
    </w:p>
    <w:p>
      <w:pPr>
        <w:pStyle w:val="Heading3"/>
        <w:keepNext/>
        <w:spacing w:before="160" w:after="80"/>
      </w:pPr>
      <w:r>
        <w:rPr>
          <w:rFonts w:ascii="Arial" w:hAnsi="Arial" w:eastAsia="Arial"/>
          <w:b/>
          <w:color w:val="000000"/>
          <w:sz w:val="24"/>
        </w:rPr>
        <w:t>Orden de bloqueos y libro de cupo</w:t>
      </w:r>
    </w:p>
    <w:p>
      <w:r>
        <w:rPr>
          <w:rFonts w:ascii="Arial" w:hAnsi="Arial" w:eastAsia="Arial"/>
          <w:b w:val="0"/>
          <w:color w:val="000000"/>
          <w:sz w:val="24"/>
        </w:rPr>
        <w:t xml:space="preserve">Los bloqueos se toman siempre en el mismo orden, clave de idempotencia, luego cotización, luego cuenta de cupo, así que las confirmaciones concurrentes no pueden entrar en deadlock. Cada espera de bloqueo está acotada por un </w:t>
      </w:r>
      <w:r>
        <w:rPr>
          <w:rFonts w:ascii="Arial" w:hAnsi="Arial" w:eastAsia="Arial"/>
          <w:b w:val="0"/>
          <w:color w:val="000000"/>
          <w:sz w:val="24"/>
        </w:rPr>
        <w:t>lock_timeout</w:t>
      </w:r>
      <w:r>
        <w:rPr>
          <w:rFonts w:ascii="Arial" w:hAnsi="Arial" w:eastAsia="Arial"/>
          <w:b w:val="0"/>
          <w:color w:val="000000"/>
          <w:sz w:val="24"/>
        </w:rPr>
        <w:t xml:space="preserve"> local a la transacción de dos segundos (</w:t>
      </w:r>
      <w:r>
        <w:rPr>
          <w:rFonts w:ascii="Arial" w:hAnsi="Arial" w:eastAsia="Arial"/>
          <w:b w:val="0"/>
          <w:color w:val="000000"/>
          <w:sz w:val="24"/>
        </w:rPr>
        <w:t>ConfirmOrderUseCase.LOCK_TIMEOUT</w:t>
      </w:r>
      <w:r>
        <w:rPr>
          <w:rFonts w:ascii="Arial" w:hAnsi="Arial" w:eastAsia="Arial"/>
          <w:b w:val="0"/>
          <w:color w:val="000000"/>
          <w:sz w:val="24"/>
        </w:rPr>
        <w:t>), de modo que una petición atascada produce un 409 que el cliente puede reintentar, en lugar de quedarse colgada.</w:t>
      </w:r>
    </w:p>
    <w:p>
      <w:r>
        <w:rPr>
          <w:rFonts w:ascii="Arial" w:hAnsi="Arial" w:eastAsia="Arial"/>
          <w:b w:val="0"/>
          <w:color w:val="000000"/>
          <w:sz w:val="24"/>
        </w:rPr>
        <w:t xml:space="preserve">El cupo se consume con una sola sentencia condicional: </w:t>
      </w:r>
      <w:r>
        <w:rPr>
          <w:rFonts w:ascii="Arial" w:hAnsi="Arial" w:eastAsia="Arial"/>
          <w:b w:val="0"/>
          <w:color w:val="000000"/>
          <w:sz w:val="24"/>
        </w:rPr>
        <w:t>UPDATE credit_accounts SET consumed = consumed + :total … WHERE … AND consumed + :total &lt;= credit_limit</w:t>
      </w:r>
      <w:r>
        <w:rPr>
          <w:rFonts w:ascii="Arial" w:hAnsi="Arial" w:eastAsia="Arial"/>
          <w:b w:val="0"/>
          <w:color w:val="000000"/>
          <w:sz w:val="24"/>
        </w:rPr>
        <w:t xml:space="preserve">. Si no actualiza ninguna fila, la respuesta es 409 </w:t>
      </w:r>
      <w:r>
        <w:rPr>
          <w:rFonts w:ascii="Arial" w:hAnsi="Arial" w:eastAsia="Arial"/>
          <w:b w:val="0"/>
          <w:color w:val="000000"/>
          <w:sz w:val="24"/>
        </w:rPr>
        <w:t>CREDIT_LIMIT_EXCEEDED</w:t>
      </w:r>
      <w:r>
        <w:rPr>
          <w:rFonts w:ascii="Arial" w:hAnsi="Arial" w:eastAsia="Arial"/>
          <w:b w:val="0"/>
          <w:color w:val="000000"/>
          <w:sz w:val="24"/>
        </w:rPr>
        <w:t xml:space="preserve"> y el rollback no deja pedido ni fila en el libro de cupo. Si la actualiza, se agrega una fila en </w:t>
      </w:r>
      <w:r>
        <w:rPr>
          <w:rFonts w:ascii="Arial" w:hAnsi="Arial" w:eastAsia="Arial"/>
          <w:b w:val="0"/>
          <w:color w:val="000000"/>
          <w:sz w:val="24"/>
        </w:rPr>
        <w:t>credit_ledger</w:t>
      </w:r>
      <w:r>
        <w:rPr>
          <w:rFonts w:ascii="Arial" w:hAnsi="Arial" w:eastAsia="Arial"/>
          <w:b w:val="0"/>
          <w:color w:val="000000"/>
          <w:sz w:val="24"/>
        </w:rPr>
        <w:t xml:space="preserve"> justo después de la fila del pedido. Un </w:t>
      </w:r>
      <w:r>
        <w:rPr>
          <w:rFonts w:ascii="Arial" w:hAnsi="Arial" w:eastAsia="Arial"/>
          <w:b w:val="0"/>
          <w:color w:val="000000"/>
          <w:sz w:val="24"/>
        </w:rPr>
        <w:t>CHECK (consumed &gt;= 0 AND consumed &lt;= credit_limit)</w:t>
      </w:r>
      <w:r>
        <w:rPr>
          <w:rFonts w:ascii="Arial" w:hAnsi="Arial" w:eastAsia="Arial"/>
          <w:b w:val="0"/>
          <w:color w:val="000000"/>
          <w:sz w:val="24"/>
        </w:rPr>
        <w:t xml:space="preserve"> hace que el límite se cumpla aunque el código de la aplicación estuviera mal, y </w:t>
      </w:r>
      <w:r>
        <w:rPr>
          <w:rFonts w:ascii="Arial" w:hAnsi="Arial" w:eastAsia="Arial"/>
          <w:b w:val="0"/>
          <w:color w:val="000000"/>
          <w:sz w:val="24"/>
        </w:rPr>
        <w:t>consumed</w:t>
      </w:r>
      <w:r>
        <w:rPr>
          <w:rFonts w:ascii="Arial" w:hAnsi="Arial" w:eastAsia="Arial"/>
          <w:b w:val="0"/>
          <w:color w:val="000000"/>
          <w:sz w:val="24"/>
        </w:rPr>
        <w:t xml:space="preserve"> siempre es igual a la suma del libro, cosa que afirma </w:t>
      </w:r>
      <w:r>
        <w:rPr>
          <w:rFonts w:ascii="Arial" w:hAnsi="Arial" w:eastAsia="Arial"/>
          <w:b w:val="0"/>
          <w:color w:val="000000"/>
          <w:sz w:val="24"/>
        </w:rPr>
        <w:t>CreditLimitIT</w:t>
      </w:r>
      <w:r>
        <w:rPr>
          <w:rFonts w:ascii="Arial" w:hAnsi="Arial" w:eastAsia="Arial"/>
          <w:b w:val="0"/>
          <w:color w:val="000000"/>
          <w:sz w:val="24"/>
        </w:rPr>
        <w:t>. Al cotizar, el resultado del cupo (</w:t>
      </w:r>
      <w:r>
        <w:rPr>
          <w:rFonts w:ascii="Arial" w:hAnsi="Arial" w:eastAsia="Arial"/>
          <w:b w:val="0"/>
          <w:color w:val="000000"/>
          <w:sz w:val="24"/>
        </w:rPr>
        <w:t>fits</w:t>
      </w:r>
      <w:r>
        <w:rPr>
          <w:rFonts w:ascii="Arial" w:hAnsi="Arial" w:eastAsia="Arial"/>
          <w:b w:val="0"/>
          <w:color w:val="000000"/>
          <w:sz w:val="24"/>
        </w:rPr>
        <w:t xml:space="preserve">, </w:t>
      </w:r>
      <w:r>
        <w:rPr>
          <w:rFonts w:ascii="Arial" w:hAnsi="Arial" w:eastAsia="Arial"/>
          <w:b w:val="0"/>
          <w:color w:val="000000"/>
          <w:sz w:val="24"/>
        </w:rPr>
        <w:t>available</w:t>
      </w:r>
      <w:r>
        <w:rPr>
          <w:rFonts w:ascii="Arial" w:hAnsi="Arial" w:eastAsia="Arial"/>
          <w:b w:val="0"/>
          <w:color w:val="000000"/>
          <w:sz w:val="24"/>
        </w:rPr>
        <w:t xml:space="preserve">, </w:t>
      </w:r>
      <w:r>
        <w:rPr>
          <w:rFonts w:ascii="Arial" w:hAnsi="Arial" w:eastAsia="Arial"/>
          <w:b w:val="0"/>
          <w:color w:val="000000"/>
          <w:sz w:val="24"/>
        </w:rPr>
        <w:t>shortfall</w:t>
      </w:r>
      <w:r>
        <w:rPr>
          <w:rFonts w:ascii="Arial" w:hAnsi="Arial" w:eastAsia="Arial"/>
          <w:b w:val="0"/>
          <w:color w:val="000000"/>
          <w:sz w:val="24"/>
        </w:rPr>
        <w:t>) es informativo y no reserva nada (A-08).</w:t>
      </w:r>
    </w:p>
    <w:p>
      <w:pPr>
        <w:pStyle w:val="Heading3"/>
        <w:keepNext/>
        <w:spacing w:before="160" w:after="80"/>
      </w:pPr>
      <w:r>
        <w:rPr>
          <w:rFonts w:ascii="Arial" w:hAnsi="Arial" w:eastAsia="Arial"/>
          <w:b/>
          <w:color w:val="000000"/>
          <w:sz w:val="24"/>
        </w:rPr>
        <w:t>La invariante del 201</w:t>
      </w:r>
    </w:p>
    <w:p>
      <w:r>
        <w:rPr>
          <w:rFonts w:ascii="Arial" w:hAnsi="Arial" w:eastAsia="Arial"/>
          <w:b w:val="0"/>
          <w:color w:val="000000"/>
          <w:sz w:val="24"/>
        </w:rPr>
        <w:t>La invariante I-201 dice que el cuerpo del 201 se serializa solo después del commit de la transacción que insertó la fila del pedido y tomó su número, y que el detalle del pedido y el historial leen las mismas tablas primarias en READ COMMITTED. Por lo tanto, nunca se devuelve un número de pedido sin una fila confirmada y legible. SPEC §7.6 relaciona cada causa raíz plausible del defecto reportado con una respuesta de diseño y una prueba, como muestra la Tabla 17.</w:t>
      </w:r>
    </w:p>
    <w:p>
      <w:r>
        <w:rPr>
          <w:rFonts w:ascii="Arial" w:hAnsi="Arial" w:eastAsia="Arial"/>
          <w:b/>
          <w:color w:val="000000"/>
          <w:sz w:val="24"/>
        </w:rPr>
        <w:t>Tabla 17.</w:t>
      </w:r>
      <w:r>
        <w:rPr>
          <w:rFonts w:ascii="Arial" w:hAnsi="Arial" w:eastAsia="Arial"/>
          <w:b w:val="0"/>
          <w:color w:val="000000"/>
          <w:sz w:val="24"/>
        </w:rPr>
        <w:t xml:space="preserve"> Cómo se vuelve imposible "confirmado pero inexistente"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40"/>
        <w:gridCol w:w="3122"/>
        <w:gridCol w:w="3776"/>
      </w:tblGrid>
      <w:tr>
        <w:tc>
          <w:tcPr>
            <w:tcW w:type="dxa" w:w="2740"/>
          </w:tcPr>
          <w:p>
            <w:pPr>
              <w:spacing w:after="0"/>
            </w:pPr>
            <w:r>
              <w:rPr>
                <w:rFonts w:ascii="Arial" w:hAnsi="Arial" w:eastAsia="Arial"/>
                <w:b/>
                <w:color w:val="000000"/>
                <w:sz w:val="24"/>
              </w:rPr>
              <w:t>Causa raíz plausible</w:t>
            </w:r>
          </w:p>
        </w:tc>
        <w:tc>
          <w:tcPr>
            <w:tcW w:type="dxa" w:w="3122"/>
          </w:tcPr>
          <w:p>
            <w:pPr>
              <w:spacing w:after="0"/>
            </w:pPr>
            <w:r>
              <w:rPr>
                <w:rFonts w:ascii="Arial" w:hAnsi="Arial" w:eastAsia="Arial"/>
                <w:b/>
                <w:color w:val="000000"/>
                <w:sz w:val="24"/>
              </w:rPr>
              <w:t>Respuesta de diseño</w:t>
            </w:r>
          </w:p>
        </w:tc>
        <w:tc>
          <w:tcPr>
            <w:tcW w:type="dxa" w:w="3776"/>
          </w:tcPr>
          <w:p>
            <w:pPr>
              <w:spacing w:after="0"/>
            </w:pPr>
            <w:r>
              <w:rPr>
                <w:rFonts w:ascii="Arial" w:hAnsi="Arial" w:eastAsia="Arial"/>
                <w:b/>
                <w:color w:val="000000"/>
                <w:sz w:val="24"/>
              </w:rPr>
              <w:t>Verificado por</w:t>
            </w:r>
          </w:p>
        </w:tc>
      </w:tr>
      <w:tr>
        <w:tc>
          <w:tcPr>
            <w:tcW w:type="dxa" w:w="2740"/>
          </w:tcPr>
          <w:p>
            <w:pPr>
              <w:spacing w:after="0"/>
            </w:pPr>
            <w:r>
              <w:rPr>
                <w:rFonts w:ascii="Arial" w:hAnsi="Arial" w:eastAsia="Arial"/>
                <w:b w:val="0"/>
                <w:color w:val="000000"/>
                <w:sz w:val="24"/>
              </w:rPr>
              <w:t>Respuesta enviada antes del commit</w:t>
            </w:r>
          </w:p>
        </w:tc>
        <w:tc>
          <w:tcPr>
            <w:tcW w:type="dxa" w:w="3122"/>
          </w:tcPr>
          <w:p>
            <w:pPr>
              <w:spacing w:after="0"/>
            </w:pPr>
            <w:r>
              <w:rPr>
                <w:rFonts w:ascii="Arial" w:hAnsi="Arial" w:eastAsia="Arial"/>
                <w:b w:val="0"/>
                <w:color w:val="000000"/>
                <w:sz w:val="24"/>
              </w:rPr>
              <w:t>La respuesta se serializa tras el commit</w:t>
            </w:r>
          </w:p>
        </w:tc>
        <w:tc>
          <w:tcPr>
            <w:tcW w:type="dxa" w:w="3776"/>
          </w:tcPr>
          <w:p>
            <w:pPr>
              <w:spacing w:after="0"/>
            </w:pPr>
            <w:r>
              <w:rPr>
                <w:rFonts w:ascii="Arial" w:hAnsi="Arial" w:eastAsia="Arial"/>
                <w:b w:val="0"/>
                <w:color w:val="000000"/>
                <w:sz w:val="24"/>
              </w:rPr>
              <w:t>ConfirmOrderCommitOrderingIT</w:t>
            </w:r>
          </w:p>
        </w:tc>
      </w:tr>
      <w:tr>
        <w:tc>
          <w:tcPr>
            <w:tcW w:type="dxa" w:w="2740"/>
          </w:tcPr>
          <w:p>
            <w:pPr>
              <w:spacing w:after="0"/>
            </w:pPr>
            <w:r>
              <w:rPr>
                <w:rFonts w:ascii="Arial" w:hAnsi="Arial" w:eastAsia="Arial"/>
                <w:b w:val="0"/>
                <w:color w:val="000000"/>
                <w:sz w:val="24"/>
              </w:rPr>
              <w:t>Transacción saltada por una llamada desde la misma clase</w:t>
            </w:r>
          </w:p>
        </w:tc>
        <w:tc>
          <w:tcPr>
            <w:tcW w:type="dxa" w:w="3122"/>
          </w:tcPr>
          <w:p>
            <w:pPr>
              <w:spacing w:after="0"/>
            </w:pPr>
            <w:r>
              <w:rPr>
                <w:rFonts w:ascii="Arial" w:hAnsi="Arial" w:eastAsia="Arial"/>
                <w:b w:val="0"/>
                <w:color w:val="000000"/>
                <w:sz w:val="24"/>
              </w:rPr>
              <w:t>La frontera transaccional es un bean de caso de uso aparte, y ArchUnit lo hace cumplir</w:t>
            </w:r>
          </w:p>
        </w:tc>
        <w:tc>
          <w:tcPr>
            <w:tcW w:type="dxa" w:w="3776"/>
          </w:tcPr>
          <w:p>
            <w:pPr>
              <w:spacing w:after="0"/>
            </w:pPr>
            <w:r>
              <w:rPr>
                <w:rFonts w:ascii="Arial" w:hAnsi="Arial" w:eastAsia="Arial"/>
                <w:b w:val="0"/>
                <w:color w:val="000000"/>
                <w:sz w:val="24"/>
              </w:rPr>
              <w:t>TransactionBoundaryArchTest</w:t>
            </w:r>
            <w:r>
              <w:rPr>
                <w:rFonts w:ascii="Arial" w:hAnsi="Arial" w:eastAsia="Arial"/>
                <w:b w:val="0"/>
                <w:color w:val="000000"/>
                <w:sz w:val="24"/>
              </w:rPr>
              <w:t xml:space="preserve">, </w:t>
            </w:r>
            <w:r>
              <w:rPr>
                <w:rFonts w:ascii="Arial" w:hAnsi="Arial" w:eastAsia="Arial"/>
                <w:b w:val="0"/>
                <w:color w:val="000000"/>
                <w:sz w:val="24"/>
              </w:rPr>
              <w:t>ConfirmOrderFailureInjectionIT</w:t>
            </w:r>
          </w:p>
        </w:tc>
      </w:tr>
      <w:tr>
        <w:tc>
          <w:tcPr>
            <w:tcW w:type="dxa" w:w="2740"/>
          </w:tcPr>
          <w:p>
            <w:pPr>
              <w:spacing w:after="0"/>
            </w:pPr>
            <w:r>
              <w:rPr>
                <w:rFonts w:ascii="Arial" w:hAnsi="Arial" w:eastAsia="Arial"/>
                <w:b w:val="0"/>
                <w:color w:val="000000"/>
                <w:sz w:val="24"/>
              </w:rPr>
              <w:t>Historial leído de una réplica o del ERP</w:t>
            </w:r>
          </w:p>
        </w:tc>
        <w:tc>
          <w:tcPr>
            <w:tcW w:type="dxa" w:w="3122"/>
          </w:tcPr>
          <w:p>
            <w:pPr>
              <w:spacing w:after="0"/>
            </w:pPr>
            <w:r>
              <w:rPr>
                <w:rFonts w:ascii="Arial" w:hAnsi="Arial" w:eastAsia="Arial"/>
                <w:b w:val="0"/>
                <w:color w:val="000000"/>
                <w:sz w:val="24"/>
              </w:rPr>
              <w:t>El historial lee las tablas primarias en la misma petición</w:t>
            </w:r>
          </w:p>
        </w:tc>
        <w:tc>
          <w:tcPr>
            <w:tcW w:type="dxa" w:w="3776"/>
          </w:tcPr>
          <w:p>
            <w:pPr>
              <w:spacing w:after="0"/>
            </w:pPr>
            <w:r>
              <w:rPr>
                <w:rFonts w:ascii="Arial" w:hAnsi="Arial" w:eastAsia="Arial"/>
                <w:b w:val="0"/>
                <w:color w:val="000000"/>
                <w:sz w:val="24"/>
              </w:rPr>
              <w:t>OrderReadYourWritesIT</w:t>
            </w:r>
          </w:p>
        </w:tc>
      </w:tr>
      <w:tr>
        <w:tc>
          <w:tcPr>
            <w:tcW w:type="dxa" w:w="2740"/>
          </w:tcPr>
          <w:p>
            <w:pPr>
              <w:spacing w:after="0"/>
            </w:pPr>
            <w:r>
              <w:rPr>
                <w:rFonts w:ascii="Arial" w:hAnsi="Arial" w:eastAsia="Arial"/>
                <w:b w:val="0"/>
                <w:color w:val="000000"/>
                <w:sz w:val="24"/>
              </w:rPr>
              <w:t>Pedido escrito en segundo plano después de responder</w:t>
            </w:r>
          </w:p>
        </w:tc>
        <w:tc>
          <w:tcPr>
            <w:tcW w:type="dxa" w:w="3122"/>
          </w:tcPr>
          <w:p>
            <w:pPr>
              <w:spacing w:after="0"/>
            </w:pPr>
            <w:r>
              <w:rPr>
                <w:rFonts w:ascii="Arial" w:hAnsi="Arial" w:eastAsia="Arial"/>
                <w:b w:val="0"/>
                <w:color w:val="000000"/>
                <w:sz w:val="24"/>
              </w:rPr>
              <w:t>La fila del pedido se escribe en la transacción de la petición; solo los efectos se difieren</w:t>
            </w:r>
          </w:p>
        </w:tc>
        <w:tc>
          <w:tcPr>
            <w:tcW w:type="dxa" w:w="3776"/>
          </w:tcPr>
          <w:p>
            <w:pPr>
              <w:spacing w:after="0"/>
            </w:pPr>
            <w:r>
              <w:rPr>
                <w:rFonts w:ascii="Arial" w:hAnsi="Arial" w:eastAsia="Arial"/>
                <w:b w:val="0"/>
                <w:color w:val="000000"/>
                <w:sz w:val="24"/>
              </w:rPr>
              <w:t>ConfirmOrderFailureInjectionIT</w:t>
            </w:r>
          </w:p>
        </w:tc>
      </w:tr>
      <w:tr>
        <w:tc>
          <w:tcPr>
            <w:tcW w:type="dxa" w:w="2740"/>
          </w:tcPr>
          <w:p>
            <w:pPr>
              <w:spacing w:after="0"/>
            </w:pPr>
            <w:r>
              <w:rPr>
                <w:rFonts w:ascii="Arial" w:hAnsi="Arial" w:eastAsia="Arial"/>
                <w:b w:val="0"/>
                <w:color w:val="000000"/>
                <w:sz w:val="24"/>
              </w:rPr>
              <w:t>Actualización perdida o duplicado por doble toque</w:t>
            </w:r>
          </w:p>
        </w:tc>
        <w:tc>
          <w:tcPr>
            <w:tcW w:type="dxa" w:w="3122"/>
          </w:tcPr>
          <w:p>
            <w:pPr>
              <w:spacing w:after="0"/>
            </w:pPr>
            <w:r>
              <w:rPr>
                <w:rFonts w:ascii="Arial" w:hAnsi="Arial" w:eastAsia="Arial"/>
                <w:b w:val="0"/>
                <w:color w:val="000000"/>
                <w:sz w:val="24"/>
              </w:rPr>
              <w:t xml:space="preserve">Clave de idempotencia única, </w:t>
            </w:r>
            <w:r>
              <w:rPr>
                <w:rFonts w:ascii="Arial" w:hAnsi="Arial" w:eastAsia="Arial"/>
                <w:b w:val="0"/>
                <w:color w:val="000000"/>
                <w:sz w:val="24"/>
              </w:rPr>
              <w:t>quote_id</w:t>
            </w:r>
            <w:r>
              <w:rPr>
                <w:rFonts w:ascii="Arial" w:hAnsi="Arial" w:eastAsia="Arial"/>
                <w:b w:val="0"/>
                <w:color w:val="000000"/>
                <w:sz w:val="24"/>
              </w:rPr>
              <w:t xml:space="preserve"> único, actualización condicional del cupo</w:t>
            </w:r>
          </w:p>
        </w:tc>
        <w:tc>
          <w:tcPr>
            <w:tcW w:type="dxa" w:w="3776"/>
          </w:tcPr>
          <w:p>
            <w:pPr>
              <w:spacing w:after="0"/>
            </w:pPr>
            <w:r>
              <w:rPr>
                <w:rFonts w:ascii="Arial" w:hAnsi="Arial" w:eastAsia="Arial"/>
                <w:b w:val="0"/>
                <w:color w:val="000000"/>
                <w:sz w:val="24"/>
              </w:rPr>
              <w:t>ConfirmOrderConcurrencyIT</w:t>
            </w:r>
          </w:p>
        </w:tc>
      </w:tr>
    </w:tbl>
    <w:p>
      <w:pPr>
        <w:pStyle w:val="Heading1"/>
        <w:keepNext/>
        <w:spacing w:before="0" w:after="80"/>
      </w:pPr>
      <w:r>
        <w:rPr>
          <w:rFonts w:ascii="Arial" w:hAnsi="Arial" w:eastAsia="Arial"/>
          <w:b/>
          <w:color w:val="000000"/>
          <w:sz w:val="24"/>
        </w:rPr>
        <w:t>Modelo de datos</w:t>
      </w:r>
    </w:p>
    <w:p>
      <w:r>
        <w:rPr>
          <w:rFonts w:ascii="Arial" w:hAnsi="Arial" w:eastAsia="Arial"/>
          <w:b w:val="0"/>
          <w:color w:val="000000"/>
          <w:sz w:val="24"/>
        </w:rPr>
        <w:t xml:space="preserve">El modelo es relacional, en tercera forma normal y sin columnas JSON, así que cada hecho es una columna que se puede restringir y consultar (DEC-19). Las tablas de cada tenant usan la clave compuesta </w:t>
      </w:r>
      <w:r>
        <w:rPr>
          <w:rFonts w:ascii="Arial" w:hAnsi="Arial" w:eastAsia="Arial"/>
          <w:b w:val="0"/>
          <w:color w:val="000000"/>
          <w:sz w:val="24"/>
        </w:rPr>
        <w:t>(tenant_id, id)</w:t>
      </w:r>
      <w:r>
        <w:rPr>
          <w:rFonts w:ascii="Arial" w:hAnsi="Arial" w:eastAsia="Arial"/>
          <w:b w:val="0"/>
          <w:color w:val="000000"/>
          <w:sz w:val="24"/>
        </w:rPr>
        <w:t xml:space="preserve">, y toda clave foránea entre ellas incluye </w:t>
      </w:r>
      <w:r>
        <w:rPr>
          <w:rFonts w:ascii="Arial" w:hAnsi="Arial" w:eastAsia="Arial"/>
          <w:b w:val="0"/>
          <w:color w:val="000000"/>
          <w:sz w:val="24"/>
        </w:rPr>
        <w:t>tenant_id</w:t>
      </w:r>
      <w:r>
        <w:rPr>
          <w:rFonts w:ascii="Arial" w:hAnsi="Arial" w:eastAsia="Arial"/>
          <w:b w:val="0"/>
          <w:color w:val="000000"/>
          <w:sz w:val="24"/>
        </w:rPr>
        <w:t>, de modo que ninguna fila puede referenciar datos de otro tenant y las tablas se pueden particionar por tenant más adelante sin cambiar las claves. Los identificadores son UUIDv7 generados por la aplicación, así que las inserciones quedan locales en el índice. Como muestra la Figura 8, las 19 tablas se agrupan en cuatro bloques, y el pedido no guarda ningún monto del desglose.</w:t>
      </w:r>
    </w:p>
    <w:p>
      <w:pPr>
        <w:keepNext/>
        <w:spacing w:before="120" w:after="40"/>
        <w:jc w:val="center"/>
      </w:pPr>
      <w:r>
        <w:drawing>
          <wp:inline xmlns:a="http://schemas.openxmlformats.org/drawingml/2006/main" xmlns:pic="http://schemas.openxmlformats.org/drawingml/2006/picture" distT="0" distB="0" distL="0" distR="0">
            <wp:extent cx="6120130" cy="3587662"/>
            <wp:docPr id="8" name="Picture 8"/>
            <wp:cNvGraphicFramePr>
              <a:graphicFrameLocks noChangeAspect="1"/>
            </wp:cNvGraphicFramePr>
            <a:graphic>
              <a:graphicData uri="http://schemas.openxmlformats.org/drawingml/2006/picture">
                <pic:pic>
                  <pic:nvPicPr>
                    <pic:cNvPr id="0" name="08-data-model.png"/>
                    <pic:cNvPicPr/>
                  </pic:nvPicPr>
                  <pic:blipFill>
                    <a:blip r:embed="rId17"/>
                    <a:stretch>
                      <a:fillRect/>
                    </a:stretch>
                  </pic:blipFill>
                  <pic:spPr>
                    <a:xfrm>
                      <a:off x="0" y="0"/>
                      <a:ext cx="6120130" cy="3587662"/>
                    </a:xfrm>
                    <a:prstGeom prst="rect"/>
                  </pic:spPr>
                </pic:pic>
              </a:graphicData>
            </a:graphic>
          </wp:inline>
        </w:drawing>
      </w:r>
    </w:p>
    <w:p>
      <w:pPr>
        <w:spacing w:after="160"/>
        <w:jc w:val="center"/>
      </w:pPr>
      <w:r>
        <w:rPr>
          <w:rFonts w:ascii="Arial" w:hAnsi="Arial" w:eastAsia="Arial"/>
          <w:b/>
          <w:color w:val="000000"/>
          <w:sz w:val="24"/>
        </w:rPr>
        <w:t>Figura 8.</w:t>
      </w:r>
      <w:r>
        <w:rPr>
          <w:rFonts w:ascii="Arial" w:hAnsi="Arial" w:eastAsia="Arial"/>
          <w:b w:val="0"/>
          <w:color w:val="000000"/>
          <w:sz w:val="24"/>
        </w:rPr>
        <w:t xml:space="preserve"> </w:t>
      </w:r>
      <w:r>
        <w:rPr>
          <w:rFonts w:ascii="Arial" w:hAnsi="Arial" w:eastAsia="Arial"/>
          <w:b w:val="0"/>
          <w:color w:val="000000"/>
          <w:sz w:val="24"/>
        </w:rPr>
        <w:t>Modelo de datos: 19 tablas en tercera forma normal, sin JSON</w:t>
      </w:r>
    </w:p>
    <w:p>
      <w:r>
        <w:rPr>
          <w:rFonts w:ascii="Arial" w:hAnsi="Arial" w:eastAsia="Arial"/>
          <w:b w:val="0"/>
          <w:color w:val="000000"/>
          <w:sz w:val="24"/>
        </w:rPr>
        <w:t>La Tabla 18 lista las tablas por grupo con la invariante que sostiene cada grupo.</w:t>
      </w:r>
    </w:p>
    <w:p>
      <w:r>
        <w:rPr>
          <w:rFonts w:ascii="Arial" w:hAnsi="Arial" w:eastAsia="Arial"/>
          <w:b/>
          <w:color w:val="000000"/>
          <w:sz w:val="24"/>
        </w:rPr>
        <w:t>Tabla 18.</w:t>
      </w:r>
      <w:r>
        <w:rPr>
          <w:rFonts w:ascii="Arial" w:hAnsi="Arial" w:eastAsia="Arial"/>
          <w:b w:val="0"/>
          <w:color w:val="000000"/>
          <w:sz w:val="24"/>
        </w:rPr>
        <w:t xml:space="preserve"> Tablas principales del modelo de datos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06"/>
        <w:gridCol w:w="3922"/>
        <w:gridCol w:w="3510"/>
      </w:tblGrid>
      <w:tr>
        <w:tc>
          <w:tcPr>
            <w:tcW w:type="dxa" w:w="2206"/>
          </w:tcPr>
          <w:p>
            <w:pPr>
              <w:spacing w:after="0"/>
            </w:pPr>
            <w:r>
              <w:rPr>
                <w:rFonts w:ascii="Arial" w:hAnsi="Arial" w:eastAsia="Arial"/>
                <w:b/>
                <w:color w:val="000000"/>
                <w:sz w:val="24"/>
              </w:rPr>
              <w:t>Grupo</w:t>
            </w:r>
          </w:p>
        </w:tc>
        <w:tc>
          <w:tcPr>
            <w:tcW w:type="dxa" w:w="3922"/>
          </w:tcPr>
          <w:p>
            <w:pPr>
              <w:spacing w:after="0"/>
            </w:pPr>
            <w:r>
              <w:rPr>
                <w:rFonts w:ascii="Arial" w:hAnsi="Arial" w:eastAsia="Arial"/>
                <w:b/>
                <w:color w:val="000000"/>
                <w:sz w:val="24"/>
              </w:rPr>
              <w:t>Tablas</w:t>
            </w:r>
          </w:p>
        </w:tc>
        <w:tc>
          <w:tcPr>
            <w:tcW w:type="dxa" w:w="3510"/>
          </w:tcPr>
          <w:p>
            <w:pPr>
              <w:spacing w:after="0"/>
            </w:pPr>
            <w:r>
              <w:rPr>
                <w:rFonts w:ascii="Arial" w:hAnsi="Arial" w:eastAsia="Arial"/>
                <w:b/>
                <w:color w:val="000000"/>
                <w:sz w:val="24"/>
              </w:rPr>
              <w:t>Invariante</w:t>
            </w:r>
          </w:p>
        </w:tc>
      </w:tr>
      <w:tr>
        <w:tc>
          <w:tcPr>
            <w:tcW w:type="dxa" w:w="2206"/>
          </w:tcPr>
          <w:p>
            <w:pPr>
              <w:spacing w:after="0"/>
            </w:pPr>
            <w:r>
              <w:rPr>
                <w:rFonts w:ascii="Arial" w:hAnsi="Arial" w:eastAsia="Arial"/>
                <w:b w:val="0"/>
                <w:color w:val="000000"/>
                <w:sz w:val="24"/>
              </w:rPr>
              <w:t>Referencia</w:t>
            </w:r>
          </w:p>
        </w:tc>
        <w:tc>
          <w:tcPr>
            <w:tcW w:type="dxa" w:w="3922"/>
          </w:tcPr>
          <w:p>
            <w:pPr>
              <w:spacing w:after="0"/>
            </w:pPr>
            <w:r>
              <w:rPr>
                <w:rFonts w:ascii="Arial" w:hAnsi="Arial" w:eastAsia="Arial"/>
                <w:b w:val="0"/>
                <w:color w:val="000000"/>
                <w:sz w:val="24"/>
              </w:rPr>
              <w:t>currencies</w:t>
            </w:r>
            <w:r>
              <w:rPr>
                <w:rFonts w:ascii="Arial" w:hAnsi="Arial" w:eastAsia="Arial"/>
                <w:b w:val="0"/>
                <w:color w:val="000000"/>
                <w:sz w:val="24"/>
              </w:rPr>
              <w:t xml:space="preserve">, </w:t>
            </w:r>
            <w:r>
              <w:rPr>
                <w:rFonts w:ascii="Arial" w:hAnsi="Arial" w:eastAsia="Arial"/>
                <w:b w:val="0"/>
                <w:color w:val="000000"/>
                <w:sz w:val="24"/>
              </w:rPr>
              <w:t>countries</w:t>
            </w:r>
            <w:r>
              <w:rPr>
                <w:rFonts w:ascii="Arial" w:hAnsi="Arial" w:eastAsia="Arial"/>
                <w:b w:val="0"/>
                <w:color w:val="000000"/>
                <w:sz w:val="24"/>
              </w:rPr>
              <w:t xml:space="preserve">, </w:t>
            </w:r>
            <w:r>
              <w:rPr>
                <w:rFonts w:ascii="Arial" w:hAnsi="Arial" w:eastAsia="Arial"/>
                <w:b w:val="0"/>
                <w:color w:val="000000"/>
                <w:sz w:val="24"/>
              </w:rPr>
              <w:t>tenants</w:t>
            </w:r>
          </w:p>
        </w:tc>
        <w:tc>
          <w:tcPr>
            <w:tcW w:type="dxa" w:w="3510"/>
          </w:tcPr>
          <w:p>
            <w:pPr>
              <w:spacing w:after="0"/>
            </w:pPr>
            <w:r>
              <w:rPr>
                <w:rFonts w:ascii="Arial" w:hAnsi="Arial" w:eastAsia="Arial"/>
                <w:b w:val="0"/>
                <w:color w:val="000000"/>
                <w:sz w:val="24"/>
              </w:rPr>
              <w:t>La escala pertenece a la moneda; el modo de redondeo, la política de obsequios y el tiempo de vida de la cotización pertenecen al país; un tenant es un par (país, marca) único</w:t>
            </w:r>
          </w:p>
        </w:tc>
      </w:tr>
      <w:tr>
        <w:tc>
          <w:tcPr>
            <w:tcW w:type="dxa" w:w="2206"/>
          </w:tcPr>
          <w:p>
            <w:pPr>
              <w:spacing w:after="0"/>
            </w:pPr>
            <w:r>
              <w:rPr>
                <w:rFonts w:ascii="Arial" w:hAnsi="Arial" w:eastAsia="Arial"/>
                <w:b w:val="0"/>
                <w:color w:val="000000"/>
                <w:sz w:val="24"/>
              </w:rPr>
              <w:t>Catálogo y palancas</w:t>
            </w:r>
          </w:p>
        </w:tc>
        <w:tc>
          <w:tcPr>
            <w:tcW w:type="dxa" w:w="3922"/>
          </w:tcPr>
          <w:p>
            <w:pPr>
              <w:spacing w:after="0"/>
            </w:pPr>
            <w:r>
              <w:rPr>
                <w:rFonts w:ascii="Arial" w:hAnsi="Arial" w:eastAsia="Arial"/>
                <w:b w:val="0"/>
                <w:color w:val="000000"/>
                <w:sz w:val="24"/>
              </w:rPr>
              <w:t>customers</w:t>
            </w:r>
            <w:r>
              <w:rPr>
                <w:rFonts w:ascii="Arial" w:hAnsi="Arial" w:eastAsia="Arial"/>
                <w:b w:val="0"/>
                <w:color w:val="000000"/>
                <w:sz w:val="24"/>
              </w:rPr>
              <w:t xml:space="preserve">, </w:t>
            </w:r>
            <w:r>
              <w:rPr>
                <w:rFonts w:ascii="Arial" w:hAnsi="Arial" w:eastAsia="Arial"/>
                <w:b w:val="0"/>
                <w:color w:val="000000"/>
                <w:sz w:val="24"/>
              </w:rPr>
              <w:t>families</w:t>
            </w:r>
            <w:r>
              <w:rPr>
                <w:rFonts w:ascii="Arial" w:hAnsi="Arial" w:eastAsia="Arial"/>
                <w:b w:val="0"/>
                <w:color w:val="000000"/>
                <w:sz w:val="24"/>
              </w:rPr>
              <w:t xml:space="preserve">, </w:t>
            </w:r>
            <w:r>
              <w:rPr>
                <w:rFonts w:ascii="Arial" w:hAnsi="Arial" w:eastAsia="Arial"/>
                <w:b w:val="0"/>
                <w:color w:val="000000"/>
                <w:sz w:val="24"/>
              </w:rPr>
              <w:t>products</w:t>
            </w:r>
            <w:r>
              <w:rPr>
                <w:rFonts w:ascii="Arial" w:hAnsi="Arial" w:eastAsia="Arial"/>
                <w:b w:val="0"/>
                <w:color w:val="000000"/>
                <w:sz w:val="24"/>
              </w:rPr>
              <w:t xml:space="preserve">, </w:t>
            </w:r>
            <w:r>
              <w:rPr>
                <w:rFonts w:ascii="Arial" w:hAnsi="Arial" w:eastAsia="Arial"/>
                <w:b w:val="0"/>
                <w:color w:val="000000"/>
                <w:sz w:val="24"/>
              </w:rPr>
              <w:t>tier_rules</w:t>
            </w:r>
            <w:r>
              <w:rPr>
                <w:rFonts w:ascii="Arial" w:hAnsi="Arial" w:eastAsia="Arial"/>
                <w:b w:val="0"/>
                <w:color w:val="000000"/>
                <w:sz w:val="24"/>
              </w:rPr>
              <w:t xml:space="preserve">, </w:t>
            </w:r>
            <w:r>
              <w:rPr>
                <w:rFonts w:ascii="Arial" w:hAnsi="Arial" w:eastAsia="Arial"/>
                <w:b w:val="0"/>
                <w:color w:val="000000"/>
                <w:sz w:val="24"/>
              </w:rPr>
              <w:t>tier_brackets</w:t>
            </w:r>
            <w:r>
              <w:rPr>
                <w:rFonts w:ascii="Arial" w:hAnsi="Arial" w:eastAsia="Arial"/>
                <w:b w:val="0"/>
                <w:color w:val="000000"/>
                <w:sz w:val="24"/>
              </w:rPr>
              <w:t xml:space="preserve">, </w:t>
            </w:r>
            <w:r>
              <w:rPr>
                <w:rFonts w:ascii="Arial" w:hAnsi="Arial" w:eastAsia="Arial"/>
                <w:b w:val="0"/>
                <w:color w:val="000000"/>
                <w:sz w:val="24"/>
              </w:rPr>
              <w:t>combo_rules</w:t>
            </w:r>
            <w:r>
              <w:rPr>
                <w:rFonts w:ascii="Arial" w:hAnsi="Arial" w:eastAsia="Arial"/>
                <w:b w:val="0"/>
                <w:color w:val="000000"/>
                <w:sz w:val="24"/>
              </w:rPr>
              <w:t xml:space="preserve">, </w:t>
            </w:r>
            <w:r>
              <w:rPr>
                <w:rFonts w:ascii="Arial" w:hAnsi="Arial" w:eastAsia="Arial"/>
                <w:b w:val="0"/>
                <w:color w:val="000000"/>
                <w:sz w:val="24"/>
              </w:rPr>
              <w:t>combo_items</w:t>
            </w:r>
            <w:r>
              <w:rPr>
                <w:rFonts w:ascii="Arial" w:hAnsi="Arial" w:eastAsia="Arial"/>
                <w:b w:val="0"/>
                <w:color w:val="000000"/>
                <w:sz w:val="24"/>
              </w:rPr>
              <w:t xml:space="preserve">, </w:t>
            </w:r>
            <w:r>
              <w:rPr>
                <w:rFonts w:ascii="Arial" w:hAnsi="Arial" w:eastAsia="Arial"/>
                <w:b w:val="0"/>
                <w:color w:val="000000"/>
                <w:sz w:val="24"/>
              </w:rPr>
              <w:t>gift_rules</w:t>
            </w:r>
          </w:p>
        </w:tc>
        <w:tc>
          <w:tcPr>
            <w:tcW w:type="dxa" w:w="3510"/>
          </w:tcPr>
          <w:p>
            <w:pPr>
              <w:spacing w:after="0"/>
            </w:pPr>
            <w:r>
              <w:rPr>
                <w:rFonts w:ascii="Arial" w:hAnsi="Arial" w:eastAsia="Arial"/>
                <w:b w:val="0"/>
                <w:color w:val="000000"/>
                <w:sz w:val="24"/>
              </w:rPr>
              <w:t>Cada producto lleva su tasa de impuesto y su precio de lista; una sola regla de escala activa por destino; cada regla de obsequio tiene exactamente un disparador</w:t>
            </w:r>
          </w:p>
        </w:tc>
      </w:tr>
      <w:tr>
        <w:tc>
          <w:tcPr>
            <w:tcW w:type="dxa" w:w="2206"/>
          </w:tcPr>
          <w:p>
            <w:pPr>
              <w:spacing w:after="0"/>
            </w:pPr>
            <w:r>
              <w:rPr>
                <w:rFonts w:ascii="Arial" w:hAnsi="Arial" w:eastAsia="Arial"/>
                <w:b w:val="0"/>
                <w:color w:val="000000"/>
                <w:sz w:val="24"/>
              </w:rPr>
              <w:t>Cupo</w:t>
            </w:r>
          </w:p>
        </w:tc>
        <w:tc>
          <w:tcPr>
            <w:tcW w:type="dxa" w:w="3922"/>
          </w:tcPr>
          <w:p>
            <w:pPr>
              <w:spacing w:after="0"/>
            </w:pPr>
            <w:r>
              <w:rPr>
                <w:rFonts w:ascii="Arial" w:hAnsi="Arial" w:eastAsia="Arial"/>
                <w:b w:val="0"/>
                <w:color w:val="000000"/>
                <w:sz w:val="24"/>
              </w:rPr>
              <w:t>credit_accounts</w:t>
            </w:r>
            <w:r>
              <w:rPr>
                <w:rFonts w:ascii="Arial" w:hAnsi="Arial" w:eastAsia="Arial"/>
                <w:b w:val="0"/>
                <w:color w:val="000000"/>
                <w:sz w:val="24"/>
              </w:rPr>
              <w:t xml:space="preserve">, </w:t>
            </w:r>
            <w:r>
              <w:rPr>
                <w:rFonts w:ascii="Arial" w:hAnsi="Arial" w:eastAsia="Arial"/>
                <w:b w:val="0"/>
                <w:color w:val="000000"/>
                <w:sz w:val="24"/>
              </w:rPr>
              <w:t>credit_ledger</w:t>
            </w:r>
          </w:p>
        </w:tc>
        <w:tc>
          <w:tcPr>
            <w:tcW w:type="dxa" w:w="3510"/>
          </w:tcPr>
          <w:p>
            <w:pPr>
              <w:spacing w:after="0"/>
            </w:pPr>
            <w:r>
              <w:rPr>
                <w:rFonts w:ascii="Arial" w:hAnsi="Arial" w:eastAsia="Arial"/>
                <w:b w:val="0"/>
                <w:color w:val="000000"/>
                <w:sz w:val="24"/>
              </w:rPr>
              <w:t>consumed</w:t>
            </w:r>
            <w:r>
              <w:rPr>
                <w:rFonts w:ascii="Arial" w:hAnsi="Arial" w:eastAsia="Arial"/>
                <w:b w:val="0"/>
                <w:color w:val="000000"/>
                <w:sz w:val="24"/>
              </w:rPr>
              <w:t xml:space="preserve"> nunca supera </w:t>
            </w:r>
            <w:r>
              <w:rPr>
                <w:rFonts w:ascii="Arial" w:hAnsi="Arial" w:eastAsia="Arial"/>
                <w:b w:val="0"/>
                <w:color w:val="000000"/>
                <w:sz w:val="24"/>
              </w:rPr>
              <w:t>credit_limit</w:t>
            </w:r>
            <w:r>
              <w:rPr>
                <w:rFonts w:ascii="Arial" w:hAnsi="Arial" w:eastAsia="Arial"/>
                <w:b w:val="0"/>
                <w:color w:val="000000"/>
                <w:sz w:val="24"/>
              </w:rPr>
              <w:t xml:space="preserve">; el libro es de solo agregado, una fila por pedido, y </w:t>
            </w:r>
            <w:r>
              <w:rPr>
                <w:rFonts w:ascii="Arial" w:hAnsi="Arial" w:eastAsia="Arial"/>
                <w:b w:val="0"/>
                <w:color w:val="000000"/>
                <w:sz w:val="24"/>
              </w:rPr>
              <w:t>consumed</w:t>
            </w:r>
            <w:r>
              <w:rPr>
                <w:rFonts w:ascii="Arial" w:hAnsi="Arial" w:eastAsia="Arial"/>
                <w:b w:val="0"/>
                <w:color w:val="000000"/>
                <w:sz w:val="24"/>
              </w:rPr>
              <w:t xml:space="preserve"> es igual a su suma</w:t>
            </w:r>
          </w:p>
        </w:tc>
      </w:tr>
      <w:tr>
        <w:tc>
          <w:tcPr>
            <w:tcW w:type="dxa" w:w="2206"/>
          </w:tcPr>
          <w:p>
            <w:pPr>
              <w:spacing w:after="0"/>
            </w:pPr>
            <w:r>
              <w:rPr>
                <w:rFonts w:ascii="Arial" w:hAnsi="Arial" w:eastAsia="Arial"/>
                <w:b w:val="0"/>
                <w:color w:val="000000"/>
                <w:sz w:val="24"/>
              </w:rPr>
              <w:t>Cotizaciones</w:t>
            </w:r>
          </w:p>
        </w:tc>
        <w:tc>
          <w:tcPr>
            <w:tcW w:type="dxa" w:w="3922"/>
          </w:tcPr>
          <w:p>
            <w:pPr>
              <w:spacing w:after="0"/>
            </w:pPr>
            <w:r>
              <w:rPr>
                <w:rFonts w:ascii="Arial" w:hAnsi="Arial" w:eastAsia="Arial"/>
                <w:b w:val="0"/>
                <w:color w:val="000000"/>
                <w:sz w:val="24"/>
              </w:rPr>
              <w:t>quotes</w:t>
            </w:r>
            <w:r>
              <w:rPr>
                <w:rFonts w:ascii="Arial" w:hAnsi="Arial" w:eastAsia="Arial"/>
                <w:b w:val="0"/>
                <w:color w:val="000000"/>
                <w:sz w:val="24"/>
              </w:rPr>
              <w:t xml:space="preserve">, </w:t>
            </w:r>
            <w:r>
              <w:rPr>
                <w:rFonts w:ascii="Arial" w:hAnsi="Arial" w:eastAsia="Arial"/>
                <w:b w:val="0"/>
                <w:color w:val="000000"/>
                <w:sz w:val="24"/>
              </w:rPr>
              <w:t>quote_lines</w:t>
            </w:r>
            <w:r>
              <w:rPr>
                <w:rFonts w:ascii="Arial" w:hAnsi="Arial" w:eastAsia="Arial"/>
                <w:b w:val="0"/>
                <w:color w:val="000000"/>
                <w:sz w:val="24"/>
              </w:rPr>
              <w:t xml:space="preserve">, </w:t>
            </w:r>
            <w:r>
              <w:rPr>
                <w:rFonts w:ascii="Arial" w:hAnsi="Arial" w:eastAsia="Arial"/>
                <w:b w:val="0"/>
                <w:color w:val="000000"/>
                <w:sz w:val="24"/>
              </w:rPr>
              <w:t>quote_line_adjustments</w:t>
            </w:r>
          </w:p>
        </w:tc>
        <w:tc>
          <w:tcPr>
            <w:tcW w:type="dxa" w:w="3510"/>
          </w:tcPr>
          <w:p>
            <w:pPr>
              <w:spacing w:after="0"/>
            </w:pPr>
            <w:r>
              <w:rPr>
                <w:rFonts w:ascii="Arial" w:hAnsi="Arial" w:eastAsia="Arial"/>
                <w:b w:val="0"/>
                <w:color w:val="000000"/>
                <w:sz w:val="24"/>
              </w:rPr>
              <w:t xml:space="preserve">Solo inserción; las líneas capturan </w:t>
            </w:r>
            <w:r>
              <w:rPr>
                <w:rFonts w:ascii="Arial" w:hAnsi="Arial" w:eastAsia="Arial"/>
                <w:b w:val="0"/>
                <w:color w:val="000000"/>
                <w:sz w:val="24"/>
              </w:rPr>
              <w:t>unit_price</w:t>
            </w:r>
            <w:r>
              <w:rPr>
                <w:rFonts w:ascii="Arial" w:hAnsi="Arial" w:eastAsia="Arial"/>
                <w:b w:val="0"/>
                <w:color w:val="000000"/>
                <w:sz w:val="24"/>
              </w:rPr>
              <w:t xml:space="preserve"> y </w:t>
            </w:r>
            <w:r>
              <w:rPr>
                <w:rFonts w:ascii="Arial" w:hAnsi="Arial" w:eastAsia="Arial"/>
                <w:b w:val="0"/>
                <w:color w:val="000000"/>
                <w:sz w:val="24"/>
              </w:rPr>
              <w:t>tax_rate</w:t>
            </w:r>
            <w:r>
              <w:rPr>
                <w:rFonts w:ascii="Arial" w:hAnsi="Arial" w:eastAsia="Arial"/>
                <w:b w:val="0"/>
                <w:color w:val="000000"/>
                <w:sz w:val="24"/>
              </w:rPr>
              <w:t xml:space="preserve"> y guardan </w:t>
            </w:r>
            <w:r>
              <w:rPr>
                <w:rFonts w:ascii="Arial" w:hAnsi="Arial" w:eastAsia="Arial"/>
                <w:b w:val="0"/>
                <w:color w:val="000000"/>
                <w:sz w:val="24"/>
              </w:rPr>
              <w:t>taxable_base</w:t>
            </w:r>
            <w:r>
              <w:rPr>
                <w:rFonts w:ascii="Arial" w:hAnsi="Arial" w:eastAsia="Arial"/>
                <w:b w:val="0"/>
                <w:color w:val="000000"/>
                <w:sz w:val="24"/>
              </w:rPr>
              <w:t xml:space="preserve"> y </w:t>
            </w:r>
            <w:r>
              <w:rPr>
                <w:rFonts w:ascii="Arial" w:hAnsi="Arial" w:eastAsia="Arial"/>
                <w:b w:val="0"/>
                <w:color w:val="000000"/>
                <w:sz w:val="24"/>
              </w:rPr>
              <w:t>tax</w:t>
            </w:r>
            <w:r>
              <w:rPr>
                <w:rFonts w:ascii="Arial" w:hAnsi="Arial" w:eastAsia="Arial"/>
                <w:b w:val="0"/>
                <w:color w:val="000000"/>
                <w:sz w:val="24"/>
              </w:rPr>
              <w:t xml:space="preserve"> redondeados; cada ajuste es un componente redondeado, de tipo TIER o COMBO</w:t>
            </w:r>
          </w:p>
        </w:tc>
      </w:tr>
      <w:tr>
        <w:tc>
          <w:tcPr>
            <w:tcW w:type="dxa" w:w="2206"/>
          </w:tcPr>
          <w:p>
            <w:pPr>
              <w:spacing w:after="0"/>
            </w:pPr>
            <w:r>
              <w:rPr>
                <w:rFonts w:ascii="Arial" w:hAnsi="Arial" w:eastAsia="Arial"/>
                <w:b w:val="0"/>
                <w:color w:val="000000"/>
                <w:sz w:val="24"/>
              </w:rPr>
              <w:t>Pedidos</w:t>
            </w:r>
          </w:p>
        </w:tc>
        <w:tc>
          <w:tcPr>
            <w:tcW w:type="dxa" w:w="3922"/>
          </w:tcPr>
          <w:p>
            <w:pPr>
              <w:spacing w:after="0"/>
            </w:pPr>
            <w:r>
              <w:rPr>
                <w:rFonts w:ascii="Arial" w:hAnsi="Arial" w:eastAsia="Arial"/>
                <w:b w:val="0"/>
                <w:color w:val="000000"/>
                <w:sz w:val="24"/>
              </w:rPr>
              <w:t>orders</w:t>
            </w:r>
          </w:p>
        </w:tc>
        <w:tc>
          <w:tcPr>
            <w:tcW w:type="dxa" w:w="3510"/>
          </w:tcPr>
          <w:p>
            <w:pPr>
              <w:spacing w:after="0"/>
            </w:pPr>
            <w:r>
              <w:rPr>
                <w:rFonts w:ascii="Arial" w:hAnsi="Arial" w:eastAsia="Arial"/>
                <w:b w:val="0"/>
                <w:color w:val="000000"/>
                <w:sz w:val="24"/>
              </w:rPr>
              <w:t>Ningún monto del desglose; un pedido por cotización; un número único por tenant; el cliente queda atado a la cotización por una clave foránea compuesta</w:t>
            </w:r>
          </w:p>
        </w:tc>
      </w:tr>
      <w:tr>
        <w:tc>
          <w:tcPr>
            <w:tcW w:type="dxa" w:w="2206"/>
          </w:tcPr>
          <w:p>
            <w:pPr>
              <w:spacing w:after="0"/>
            </w:pPr>
            <w:r>
              <w:rPr>
                <w:rFonts w:ascii="Arial" w:hAnsi="Arial" w:eastAsia="Arial"/>
                <w:b w:val="0"/>
                <w:color w:val="000000"/>
                <w:sz w:val="24"/>
              </w:rPr>
              <w:t>Idempotencia y efectos</w:t>
            </w:r>
          </w:p>
        </w:tc>
        <w:tc>
          <w:tcPr>
            <w:tcW w:type="dxa" w:w="3922"/>
          </w:tcPr>
          <w:p>
            <w:pPr>
              <w:spacing w:after="0"/>
            </w:pPr>
            <w:r>
              <w:rPr>
                <w:rFonts w:ascii="Arial" w:hAnsi="Arial" w:eastAsia="Arial"/>
                <w:b w:val="0"/>
                <w:color w:val="000000"/>
                <w:sz w:val="24"/>
              </w:rPr>
              <w:t>idempotency_keys</w:t>
            </w:r>
            <w:r>
              <w:rPr>
                <w:rFonts w:ascii="Arial" w:hAnsi="Arial" w:eastAsia="Arial"/>
                <w:b w:val="0"/>
                <w:color w:val="000000"/>
                <w:sz w:val="24"/>
              </w:rPr>
              <w:t xml:space="preserve">, </w:t>
            </w:r>
            <w:r>
              <w:rPr>
                <w:rFonts w:ascii="Arial" w:hAnsi="Arial" w:eastAsia="Arial"/>
                <w:b w:val="0"/>
                <w:color w:val="000000"/>
                <w:sz w:val="24"/>
              </w:rPr>
              <w:t>outbox_events</w:t>
            </w:r>
          </w:p>
        </w:tc>
        <w:tc>
          <w:tcPr>
            <w:tcW w:type="dxa" w:w="3510"/>
          </w:tcPr>
          <w:p>
            <w:pPr>
              <w:spacing w:after="0"/>
            </w:pPr>
            <w:r>
              <w:rPr>
                <w:rFonts w:ascii="Arial" w:hAnsi="Arial" w:eastAsia="Arial"/>
                <w:b w:val="0"/>
                <w:color w:val="000000"/>
                <w:sz w:val="24"/>
              </w:rPr>
              <w:t xml:space="preserve">Un dueño por clave, con el hash SHA-256 en bruto y la respuesta guardada; un evento por destino por pedido, en estado </w:t>
            </w:r>
            <w:r>
              <w:rPr>
                <w:rFonts w:ascii="Arial" w:hAnsi="Arial" w:eastAsia="Arial"/>
                <w:b w:val="0"/>
                <w:color w:val="000000"/>
                <w:sz w:val="24"/>
              </w:rPr>
              <w:t>PENDING</w:t>
            </w:r>
            <w:r>
              <w:rPr>
                <w:rFonts w:ascii="Arial" w:hAnsi="Arial" w:eastAsia="Arial"/>
                <w:b w:val="0"/>
                <w:color w:val="000000"/>
                <w:sz w:val="24"/>
              </w:rPr>
              <w:t xml:space="preserve">, </w:t>
            </w:r>
            <w:r>
              <w:rPr>
                <w:rFonts w:ascii="Arial" w:hAnsi="Arial" w:eastAsia="Arial"/>
                <w:b w:val="0"/>
                <w:color w:val="000000"/>
                <w:sz w:val="24"/>
              </w:rPr>
              <w:t>SENT</w:t>
            </w:r>
            <w:r>
              <w:rPr>
                <w:rFonts w:ascii="Arial" w:hAnsi="Arial" w:eastAsia="Arial"/>
                <w:b w:val="0"/>
                <w:color w:val="000000"/>
                <w:sz w:val="24"/>
              </w:rPr>
              <w:t xml:space="preserve"> o </w:t>
            </w:r>
            <w:r>
              <w:rPr>
                <w:rFonts w:ascii="Arial" w:hAnsi="Arial" w:eastAsia="Arial"/>
                <w:b w:val="0"/>
                <w:color w:val="000000"/>
                <w:sz w:val="24"/>
              </w:rPr>
              <w:t>DEAD</w:t>
            </w:r>
          </w:p>
        </w:tc>
      </w:tr>
    </w:tbl>
    <w:p>
      <w:pPr>
        <w:spacing w:before="120"/>
      </w:pPr>
      <w:r>
        <w:rPr>
          <w:rFonts w:ascii="Arial" w:hAnsi="Arial" w:eastAsia="Arial"/>
          <w:b w:val="0"/>
          <w:color w:val="000000"/>
          <w:sz w:val="24"/>
        </w:rPr>
        <w:t>Las pocas columnas que parecen derivadas son deliberadas. Los hechos capturados (</w:t>
      </w:r>
      <w:r>
        <w:rPr>
          <w:rFonts w:ascii="Arial" w:hAnsi="Arial" w:eastAsia="Arial"/>
          <w:b w:val="0"/>
          <w:color w:val="000000"/>
          <w:sz w:val="24"/>
        </w:rPr>
        <w:t>unit_price</w:t>
      </w:r>
      <w:r>
        <w:rPr>
          <w:rFonts w:ascii="Arial" w:hAnsi="Arial" w:eastAsia="Arial"/>
          <w:b w:val="0"/>
          <w:color w:val="000000"/>
          <w:sz w:val="24"/>
        </w:rPr>
        <w:t xml:space="preserve">, </w:t>
      </w:r>
      <w:r>
        <w:rPr>
          <w:rFonts w:ascii="Arial" w:hAnsi="Arial" w:eastAsia="Arial"/>
          <w:b w:val="0"/>
          <w:color w:val="000000"/>
          <w:sz w:val="24"/>
        </w:rPr>
        <w:t>tax_rate</w:t>
      </w:r>
      <w:r>
        <w:rPr>
          <w:rFonts w:ascii="Arial" w:hAnsi="Arial" w:eastAsia="Arial"/>
          <w:b w:val="0"/>
          <w:color w:val="000000"/>
          <w:sz w:val="24"/>
        </w:rPr>
        <w:t xml:space="preserve">, </w:t>
      </w:r>
      <w:r>
        <w:rPr>
          <w:rFonts w:ascii="Arial" w:hAnsi="Arial" w:eastAsia="Arial"/>
          <w:b w:val="0"/>
          <w:color w:val="000000"/>
          <w:sz w:val="24"/>
        </w:rPr>
        <w:t>currency_code</w:t>
      </w:r>
      <w:r>
        <w:rPr>
          <w:rFonts w:ascii="Arial" w:hAnsi="Arial" w:eastAsia="Arial"/>
          <w:b w:val="0"/>
          <w:color w:val="000000"/>
          <w:sz w:val="24"/>
        </w:rPr>
        <w:t xml:space="preserve">, </w:t>
      </w:r>
      <w:r>
        <w:rPr>
          <w:rFonts w:ascii="Arial" w:hAnsi="Arial" w:eastAsia="Arial"/>
          <w:b w:val="0"/>
          <w:color w:val="000000"/>
          <w:sz w:val="24"/>
        </w:rPr>
        <w:t>expires_at</w:t>
      </w:r>
      <w:r>
        <w:rPr>
          <w:rFonts w:ascii="Arial" w:hAnsi="Arial" w:eastAsia="Arial"/>
          <w:b w:val="0"/>
          <w:color w:val="000000"/>
          <w:sz w:val="24"/>
        </w:rPr>
        <w:t>) registran lo vigente en el instante T. Los resultados guardados (</w:t>
      </w:r>
      <w:r>
        <w:rPr>
          <w:rFonts w:ascii="Arial" w:hAnsi="Arial" w:eastAsia="Arial"/>
          <w:b w:val="0"/>
          <w:color w:val="000000"/>
          <w:sz w:val="24"/>
        </w:rPr>
        <w:t>taxable_base</w:t>
      </w:r>
      <w:r>
        <w:rPr>
          <w:rFonts w:ascii="Arial" w:hAnsi="Arial" w:eastAsia="Arial"/>
          <w:b w:val="0"/>
          <w:color w:val="000000"/>
          <w:sz w:val="24"/>
        </w:rPr>
        <w:t xml:space="preserve">, </w:t>
      </w:r>
      <w:r>
        <w:rPr>
          <w:rFonts w:ascii="Arial" w:hAnsi="Arial" w:eastAsia="Arial"/>
          <w:b w:val="0"/>
          <w:color w:val="000000"/>
          <w:sz w:val="24"/>
        </w:rPr>
        <w:t>tax</w:t>
      </w:r>
      <w:r>
        <w:rPr>
          <w:rFonts w:ascii="Arial" w:hAnsi="Arial" w:eastAsia="Arial"/>
          <w:b w:val="0"/>
          <w:color w:val="000000"/>
          <w:sz w:val="24"/>
        </w:rPr>
        <w:t xml:space="preserve">) registran lo que produjeron la política del país y el redondeo, porque recalcularlos después no es seguro. </w:t>
      </w:r>
      <w:r>
        <w:rPr>
          <w:rFonts w:ascii="Arial" w:hAnsi="Arial" w:eastAsia="Arial"/>
          <w:b w:val="0"/>
          <w:color w:val="000000"/>
          <w:sz w:val="24"/>
        </w:rPr>
        <w:t>consumed</w:t>
      </w:r>
      <w:r>
        <w:rPr>
          <w:rFonts w:ascii="Arial" w:hAnsi="Arial" w:eastAsia="Arial"/>
          <w:b w:val="0"/>
          <w:color w:val="000000"/>
          <w:sz w:val="24"/>
        </w:rPr>
        <w:t xml:space="preserve"> es una suma materializada que protege su </w:t>
      </w:r>
      <w:r>
        <w:rPr>
          <w:rFonts w:ascii="Arial" w:hAnsi="Arial" w:eastAsia="Arial"/>
          <w:b w:val="0"/>
          <w:color w:val="000000"/>
          <w:sz w:val="24"/>
        </w:rPr>
        <w:t>CHECK</w:t>
      </w:r>
      <w:r>
        <w:rPr>
          <w:rFonts w:ascii="Arial" w:hAnsi="Arial" w:eastAsia="Arial"/>
          <w:b w:val="0"/>
          <w:color w:val="000000"/>
          <w:sz w:val="24"/>
        </w:rPr>
        <w:t xml:space="preserve">, y </w:t>
      </w:r>
      <w:r>
        <w:rPr>
          <w:rFonts w:ascii="Arial" w:hAnsi="Arial" w:eastAsia="Arial"/>
          <w:b w:val="0"/>
          <w:color w:val="000000"/>
          <w:sz w:val="24"/>
        </w:rPr>
        <w:t>response_body</w:t>
      </w:r>
      <w:r>
        <w:rPr>
          <w:rFonts w:ascii="Arial" w:hAnsi="Arial" w:eastAsia="Arial"/>
          <w:b w:val="0"/>
          <w:color w:val="000000"/>
          <w:sz w:val="24"/>
        </w:rPr>
        <w:t xml:space="preserve"> existe porque una repetición debe ser idéntica byte a byte.</w:t>
      </w:r>
    </w:p>
    <w:p>
      <w:r>
        <w:rPr>
          <w:rFonts w:ascii="Arial" w:hAnsi="Arial" w:eastAsia="Arial"/>
          <w:b w:val="0"/>
          <w:color w:val="000000"/>
          <w:sz w:val="24"/>
        </w:rPr>
        <w:t xml:space="preserve">El esquema lo gestiona Liquibase (Liquibase, s. f.). Los changelogs viven en </w:t>
      </w:r>
      <w:r>
        <w:rPr>
          <w:rFonts w:ascii="Arial" w:hAnsi="Arial" w:eastAsia="Arial"/>
          <w:b w:val="0"/>
          <w:color w:val="000000"/>
          <w:sz w:val="24"/>
        </w:rPr>
        <w:t>db/changelog/YYYY/YYYY-MM-DD-NNN-verb-object.yaml</w:t>
      </w:r>
      <w:r>
        <w:rPr>
          <w:rFonts w:ascii="Arial" w:hAnsi="Arial" w:eastAsia="Arial"/>
          <w:b w:val="0"/>
          <w:color w:val="000000"/>
          <w:sz w:val="24"/>
        </w:rPr>
        <w:t xml:space="preserve">, cada changeset tiene un rollback que prueba </w:t>
      </w:r>
      <w:r>
        <w:rPr>
          <w:rFonts w:ascii="Arial" w:hAnsi="Arial" w:eastAsia="Arial"/>
          <w:b w:val="0"/>
          <w:color w:val="000000"/>
          <w:sz w:val="24"/>
        </w:rPr>
        <w:t>LiquibaseRollbackIT</w:t>
      </w:r>
      <w:r>
        <w:rPr>
          <w:rFonts w:ascii="Arial" w:hAnsi="Arial" w:eastAsia="Arial"/>
          <w:b w:val="0"/>
          <w:color w:val="000000"/>
          <w:sz w:val="24"/>
        </w:rPr>
        <w:t xml:space="preserve">, y cada archivo fija un </w:t>
      </w:r>
      <w:r>
        <w:rPr>
          <w:rFonts w:ascii="Arial" w:hAnsi="Arial" w:eastAsia="Arial"/>
          <w:b w:val="0"/>
          <w:color w:val="000000"/>
          <w:sz w:val="24"/>
        </w:rPr>
        <w:t>logicalFilePath</w:t>
      </w:r>
      <w:r>
        <w:rPr>
          <w:rFonts w:ascii="Arial" w:hAnsi="Arial" w:eastAsia="Arial"/>
          <w:b w:val="0"/>
          <w:color w:val="000000"/>
          <w:sz w:val="24"/>
        </w:rPr>
        <w:t>, así que los archivos se pueden mover sin volver a aplicarse. Los changelogs viven con el servicio, su único dueño, y se aplican cuando arranca (DEC-20).</w:t>
      </w:r>
    </w:p>
    <w:p>
      <w:pPr>
        <w:pStyle w:val="Heading1"/>
        <w:keepNext/>
        <w:spacing w:before="0" w:after="80"/>
      </w:pPr>
      <w:r>
        <w:rPr>
          <w:rFonts w:ascii="Arial" w:hAnsi="Arial" w:eastAsia="Arial"/>
          <w:b/>
          <w:color w:val="000000"/>
          <w:sz w:val="24"/>
        </w:rPr>
        <w:t>El relay del outbox y su ciclo de vida</w:t>
      </w:r>
    </w:p>
    <w:p>
      <w:r>
        <w:rPr>
          <w:rFonts w:ascii="Arial" w:hAnsi="Arial" w:eastAsia="Arial"/>
          <w:b w:val="0"/>
          <w:color w:val="000000"/>
          <w:sz w:val="24"/>
        </w:rPr>
        <w:t>Todo efecto externo pasa por el outbox, escrito en la misma transacción que el pedido (P-04). Se descartó publicar después del commit porque una caída perdería el evento, y se descartó el commit en dos fases porque push y el ERP no pueden participar en él (DEC-09). Este es el patrón de outbox transaccional (Richardson, s. f.).</w:t>
      </w:r>
    </w:p>
    <w:p>
      <w:r>
        <w:rPr>
          <w:rFonts w:ascii="Arial" w:hAnsi="Arial" w:eastAsia="Arial"/>
          <w:b w:val="0"/>
          <w:color w:val="000000"/>
          <w:sz w:val="24"/>
        </w:rPr>
        <w:t xml:space="preserve">Como muestra la Figura 9, un evento se escribe como </w:t>
      </w:r>
      <w:r>
        <w:rPr>
          <w:rFonts w:ascii="Arial" w:hAnsi="Arial" w:eastAsia="Arial"/>
          <w:b w:val="0"/>
          <w:color w:val="000000"/>
          <w:sz w:val="24"/>
        </w:rPr>
        <w:t>PENDING</w:t>
      </w:r>
      <w:r>
        <w:rPr>
          <w:rFonts w:ascii="Arial" w:hAnsi="Arial" w:eastAsia="Arial"/>
          <w:b w:val="0"/>
          <w:color w:val="000000"/>
          <w:sz w:val="24"/>
        </w:rPr>
        <w:t xml:space="preserve">. Cada consulta de </w:t>
      </w:r>
      <w:r>
        <w:rPr>
          <w:rFonts w:ascii="Arial" w:hAnsi="Arial" w:eastAsia="Arial"/>
          <w:b w:val="0"/>
          <w:color w:val="000000"/>
          <w:sz w:val="24"/>
        </w:rPr>
        <w:t>OutboxRelay</w:t>
      </w:r>
      <w:r>
        <w:rPr>
          <w:rFonts w:ascii="Arial" w:hAnsi="Arial" w:eastAsia="Arial"/>
          <w:b w:val="0"/>
          <w:color w:val="000000"/>
          <w:sz w:val="24"/>
        </w:rPr>
        <w:t xml:space="preserve"> reclama hasta 20 eventos pendientes con </w:t>
      </w:r>
      <w:r>
        <w:rPr>
          <w:rFonts w:ascii="Arial" w:hAnsi="Arial" w:eastAsia="Arial"/>
          <w:b w:val="0"/>
          <w:color w:val="000000"/>
          <w:sz w:val="24"/>
        </w:rPr>
        <w:t>FOR UPDATE SKIP LOCKED</w:t>
      </w:r>
      <w:r>
        <w:rPr>
          <w:rFonts w:ascii="Arial" w:hAnsi="Arial" w:eastAsia="Arial"/>
          <w:b w:val="0"/>
          <w:color w:val="000000"/>
          <w:sz w:val="24"/>
        </w:rPr>
        <w:t xml:space="preserve"> en una transacción corta que hace commit de inmediato, y fija un lease (</w:t>
      </w:r>
      <w:r>
        <w:rPr>
          <w:rFonts w:ascii="Arial" w:hAnsi="Arial" w:eastAsia="Arial"/>
          <w:b w:val="0"/>
          <w:color w:val="000000"/>
          <w:sz w:val="24"/>
        </w:rPr>
        <w:t>locked_until</w:t>
      </w:r>
      <w:r>
        <w:rPr>
          <w:rFonts w:ascii="Arial" w:hAnsi="Arial" w:eastAsia="Arial"/>
          <w:b w:val="0"/>
          <w:color w:val="000000"/>
          <w:sz w:val="24"/>
        </w:rPr>
        <w:t xml:space="preserve">), así que pueden correr varias instancias del relay a la vez. Luego el relay llama a </w:t>
      </w:r>
      <w:r>
        <w:rPr>
          <w:rFonts w:ascii="Arial" w:hAnsi="Arial" w:eastAsia="Arial"/>
          <w:b w:val="0"/>
          <w:color w:val="000000"/>
          <w:sz w:val="24"/>
        </w:rPr>
        <w:t>PushNotificationPort</w:t>
      </w:r>
      <w:r>
        <w:rPr>
          <w:rFonts w:ascii="Arial" w:hAnsi="Arial" w:eastAsia="Arial"/>
          <w:b w:val="0"/>
          <w:color w:val="000000"/>
          <w:sz w:val="24"/>
        </w:rPr>
        <w:t xml:space="preserve"> o a </w:t>
      </w:r>
      <w:r>
        <w:rPr>
          <w:rFonts w:ascii="Arial" w:hAnsi="Arial" w:eastAsia="Arial"/>
          <w:b w:val="0"/>
          <w:color w:val="000000"/>
          <w:sz w:val="24"/>
        </w:rPr>
        <w:t>ErpPublisherPort</w:t>
      </w:r>
      <w:r>
        <w:rPr>
          <w:rFonts w:ascii="Arial" w:hAnsi="Arial" w:eastAsia="Arial"/>
          <w:b w:val="0"/>
          <w:color w:val="000000"/>
          <w:sz w:val="24"/>
        </w:rPr>
        <w:t xml:space="preserve"> fuera de toda transacción, y pasa el </w:t>
      </w:r>
      <w:r>
        <w:rPr>
          <w:rFonts w:ascii="Arial" w:hAnsi="Arial" w:eastAsia="Arial"/>
          <w:b w:val="0"/>
          <w:color w:val="000000"/>
          <w:sz w:val="24"/>
        </w:rPr>
        <w:t>event_id</w:t>
      </w:r>
      <w:r>
        <w:rPr>
          <w:rFonts w:ascii="Arial" w:hAnsi="Arial" w:eastAsia="Arial"/>
          <w:b w:val="0"/>
          <w:color w:val="000000"/>
          <w:sz w:val="24"/>
        </w:rPr>
        <w:t xml:space="preserve"> como clave de idempotencia aguas abajo. Un éxito marca el evento </w:t>
      </w:r>
      <w:r>
        <w:rPr>
          <w:rFonts w:ascii="Arial" w:hAnsi="Arial" w:eastAsia="Arial"/>
          <w:b w:val="0"/>
          <w:color w:val="000000"/>
          <w:sz w:val="24"/>
        </w:rPr>
        <w:t>SENT</w:t>
      </w:r>
      <w:r>
        <w:rPr>
          <w:rFonts w:ascii="Arial" w:hAnsi="Arial" w:eastAsia="Arial"/>
          <w:b w:val="0"/>
          <w:color w:val="000000"/>
          <w:sz w:val="24"/>
        </w:rPr>
        <w:t xml:space="preserve">. Un fallo reintentable incrementa </w:t>
      </w:r>
      <w:r>
        <w:rPr>
          <w:rFonts w:ascii="Arial" w:hAnsi="Arial" w:eastAsia="Arial"/>
          <w:b w:val="0"/>
          <w:color w:val="000000"/>
          <w:sz w:val="24"/>
        </w:rPr>
        <w:t>attempts</w:t>
      </w:r>
      <w:r>
        <w:rPr>
          <w:rFonts w:ascii="Arial" w:hAnsi="Arial" w:eastAsia="Arial"/>
          <w:b w:val="0"/>
          <w:color w:val="000000"/>
          <w:sz w:val="24"/>
        </w:rPr>
        <w:t xml:space="preserve"> y programa </w:t>
      </w:r>
      <w:r>
        <w:rPr>
          <w:rFonts w:ascii="Arial" w:hAnsi="Arial" w:eastAsia="Arial"/>
          <w:b w:val="0"/>
          <w:color w:val="000000"/>
          <w:sz w:val="24"/>
        </w:rPr>
        <w:t>next_attempt_at</w:t>
      </w:r>
      <w:r>
        <w:rPr>
          <w:rFonts w:ascii="Arial" w:hAnsi="Arial" w:eastAsia="Arial"/>
          <w:b w:val="0"/>
          <w:color w:val="000000"/>
          <w:sz w:val="24"/>
        </w:rPr>
        <w:t xml:space="preserve"> con backoff exponencial y jitter completo; tras el último intento, o de inmediato ante un error que reintentar no corrige, como un 4xx del ERP, el evento pasa a </w:t>
      </w:r>
      <w:r>
        <w:rPr>
          <w:rFonts w:ascii="Arial" w:hAnsi="Arial" w:eastAsia="Arial"/>
          <w:b w:val="0"/>
          <w:color w:val="000000"/>
          <w:sz w:val="24"/>
        </w:rPr>
        <w:t>DEAD</w:t>
      </w:r>
      <w:r>
        <w:rPr>
          <w:rFonts w:ascii="Arial" w:hAnsi="Arial" w:eastAsia="Arial"/>
          <w:b w:val="0"/>
          <w:color w:val="000000"/>
          <w:sz w:val="24"/>
        </w:rPr>
        <w:t xml:space="preserve">, una línea de log ERROR pide un operador, y el gauge </w:t>
      </w:r>
      <w:r>
        <w:rPr>
          <w:rFonts w:ascii="Arial" w:hAnsi="Arial" w:eastAsia="Arial"/>
          <w:b w:val="0"/>
          <w:color w:val="000000"/>
          <w:sz w:val="24"/>
        </w:rPr>
        <w:t>outbox_dead</w:t>
      </w:r>
      <w:r>
        <w:rPr>
          <w:rFonts w:ascii="Arial" w:hAnsi="Arial" w:eastAsia="Arial"/>
          <w:b w:val="0"/>
          <w:color w:val="000000"/>
          <w:sz w:val="24"/>
        </w:rPr>
        <w:t xml:space="preserve"> lo cuenta. Solo quien tiene el lease marca el resultado.</w:t>
      </w:r>
    </w:p>
    <w:p>
      <w:pPr>
        <w:keepNext/>
        <w:spacing w:before="120" w:after="40"/>
        <w:jc w:val="center"/>
      </w:pPr>
      <w:r>
        <w:drawing>
          <wp:inline xmlns:a="http://schemas.openxmlformats.org/drawingml/2006/main" xmlns:pic="http://schemas.openxmlformats.org/drawingml/2006/picture" distT="0" distB="0" distL="0" distR="0">
            <wp:extent cx="6120130" cy="2876461"/>
            <wp:docPr id="9" name="Picture 9"/>
            <wp:cNvGraphicFramePr>
              <a:graphicFrameLocks noChangeAspect="1"/>
            </wp:cNvGraphicFramePr>
            <a:graphic>
              <a:graphicData uri="http://schemas.openxmlformats.org/drawingml/2006/picture">
                <pic:pic>
                  <pic:nvPicPr>
                    <pic:cNvPr id="0" name="09-outbox-lifecycle.png"/>
                    <pic:cNvPicPr/>
                  </pic:nvPicPr>
                  <pic:blipFill>
                    <a:blip r:embed="rId18"/>
                    <a:stretch>
                      <a:fillRect/>
                    </a:stretch>
                  </pic:blipFill>
                  <pic:spPr>
                    <a:xfrm>
                      <a:off x="0" y="0"/>
                      <a:ext cx="6120130" cy="2876461"/>
                    </a:xfrm>
                    <a:prstGeom prst="rect"/>
                  </pic:spPr>
                </pic:pic>
              </a:graphicData>
            </a:graphic>
          </wp:inline>
        </w:drawing>
      </w:r>
    </w:p>
    <w:p>
      <w:pPr>
        <w:spacing w:after="160"/>
        <w:jc w:val="center"/>
      </w:pPr>
      <w:r>
        <w:rPr>
          <w:rFonts w:ascii="Arial" w:hAnsi="Arial" w:eastAsia="Arial"/>
          <w:b/>
          <w:color w:val="000000"/>
          <w:sz w:val="24"/>
        </w:rPr>
        <w:t>Figura 9.</w:t>
      </w:r>
      <w:r>
        <w:rPr>
          <w:rFonts w:ascii="Arial" w:hAnsi="Arial" w:eastAsia="Arial"/>
          <w:b w:val="0"/>
          <w:color w:val="000000"/>
          <w:sz w:val="24"/>
        </w:rPr>
        <w:t xml:space="preserve"> </w:t>
      </w:r>
      <w:r>
        <w:rPr>
          <w:rFonts w:ascii="Arial" w:hAnsi="Arial" w:eastAsia="Arial"/>
          <w:b w:val="0"/>
          <w:color w:val="000000"/>
          <w:sz w:val="24"/>
        </w:rPr>
        <w:t>Ciclo de vida del outbox: entrega al menos una vez, y los consumidores deduplican</w:t>
      </w:r>
    </w:p>
    <w:p>
      <w:r>
        <w:rPr>
          <w:rFonts w:ascii="Arial" w:hAnsi="Arial" w:eastAsia="Arial"/>
          <w:b w:val="0"/>
          <w:color w:val="000000"/>
          <w:sz w:val="24"/>
        </w:rPr>
        <w:t xml:space="preserve">La entrega es al menos una vez. Si el proceso se detiene entre el envío y la marca, el lease vence y el evento se envía de nuevo, y los consumidores deduplican por </w:t>
      </w:r>
      <w:r>
        <w:rPr>
          <w:rFonts w:ascii="Arial" w:hAnsi="Arial" w:eastAsia="Arial"/>
          <w:b w:val="0"/>
          <w:color w:val="000000"/>
          <w:sz w:val="24"/>
        </w:rPr>
        <w:t>event_id</w:t>
      </w:r>
      <w:r>
        <w:rPr>
          <w:rFonts w:ascii="Arial" w:hAnsi="Arial" w:eastAsia="Arial"/>
          <w:b w:val="0"/>
          <w:color w:val="000000"/>
          <w:sz w:val="24"/>
        </w:rPr>
        <w:t xml:space="preserve">: push lo usa como collapse id y el ERP hace upsert por número de pedido, así que el efecto ocurre una sola vez (Kleppmann, 2017). Cuando un sistema externo está caído, el pedido sigue confirmado, el efecto espera en el outbox, el gauge </w:t>
      </w:r>
      <w:r>
        <w:rPr>
          <w:rFonts w:ascii="Arial" w:hAnsi="Arial" w:eastAsia="Arial"/>
          <w:b w:val="0"/>
          <w:color w:val="000000"/>
          <w:sz w:val="24"/>
        </w:rPr>
        <w:t>outbox_pending</w:t>
      </w:r>
      <w:r>
        <w:rPr>
          <w:rFonts w:ascii="Arial" w:hAnsi="Arial" w:eastAsia="Arial"/>
          <w:b w:val="0"/>
          <w:color w:val="000000"/>
          <w:sz w:val="24"/>
        </w:rPr>
        <w:t xml:space="preserve"> muestra el atraso, y la entrega se reanuda cuando el sistema se recupera. El README de la API documenta la sentencia segura y repetible que reencola un evento </w:t>
      </w:r>
      <w:r>
        <w:rPr>
          <w:rFonts w:ascii="Arial" w:hAnsi="Arial" w:eastAsia="Arial"/>
          <w:b w:val="0"/>
          <w:color w:val="000000"/>
          <w:sz w:val="24"/>
        </w:rPr>
        <w:t>DEAD</w:t>
      </w:r>
      <w:r>
        <w:rPr>
          <w:rFonts w:ascii="Arial" w:hAnsi="Arial" w:eastAsia="Arial"/>
          <w:b w:val="0"/>
          <w:color w:val="000000"/>
          <w:sz w:val="24"/>
        </w:rPr>
        <w:t xml:space="preserve"> después de corregir su causa.</w:t>
      </w:r>
    </w:p>
    <w:p>
      <w:r>
        <w:rPr>
          <w:rFonts w:ascii="Arial" w:hAnsi="Arial" w:eastAsia="Arial"/>
          <w:b w:val="0"/>
          <w:color w:val="000000"/>
          <w:sz w:val="24"/>
        </w:rPr>
        <w:t xml:space="preserve">Un job de limpieza corre cada hora para todos los tenants. Purga las claves de idempotencia a las 24 horas, las cotizaciones sin confirmar 7 días después de vencer, y los eventos </w:t>
      </w:r>
      <w:r>
        <w:rPr>
          <w:rFonts w:ascii="Arial" w:hAnsi="Arial" w:eastAsia="Arial"/>
          <w:b w:val="0"/>
          <w:color w:val="000000"/>
          <w:sz w:val="24"/>
        </w:rPr>
        <w:t>SENT</w:t>
      </w:r>
      <w:r>
        <w:rPr>
          <w:rFonts w:ascii="Arial" w:hAnsi="Arial" w:eastAsia="Arial"/>
          <w:b w:val="0"/>
          <w:color w:val="000000"/>
          <w:sz w:val="24"/>
        </w:rPr>
        <w:t xml:space="preserve"> 7 días después de escritos; los pedidos, sus cotizaciones y los eventos </w:t>
      </w:r>
      <w:r>
        <w:rPr>
          <w:rFonts w:ascii="Arial" w:hAnsi="Arial" w:eastAsia="Arial"/>
          <w:b w:val="0"/>
          <w:color w:val="000000"/>
          <w:sz w:val="24"/>
        </w:rPr>
        <w:t>DEAD</w:t>
      </w:r>
      <w:r>
        <w:rPr>
          <w:rFonts w:ascii="Arial" w:hAnsi="Arial" w:eastAsia="Arial"/>
          <w:b w:val="0"/>
          <w:color w:val="000000"/>
          <w:sz w:val="24"/>
        </w:rPr>
        <w:t xml:space="preserve"> nunca se borran. La Tabla 19 lista las claves de configuración y sus valores por defecto, que </w:t>
      </w:r>
      <w:r>
        <w:rPr>
          <w:rFonts w:ascii="Arial" w:hAnsi="Arial" w:eastAsia="Arial"/>
          <w:b w:val="0"/>
          <w:color w:val="000000"/>
          <w:sz w:val="24"/>
        </w:rPr>
        <w:t>.env.example</w:t>
      </w:r>
      <w:r>
        <w:rPr>
          <w:rFonts w:ascii="Arial" w:hAnsi="Arial" w:eastAsia="Arial"/>
          <w:b w:val="0"/>
          <w:color w:val="000000"/>
          <w:sz w:val="24"/>
        </w:rPr>
        <w:t xml:space="preserve"> refleja con un comentario por clave.</w:t>
      </w:r>
    </w:p>
    <w:p>
      <w:r>
        <w:rPr>
          <w:rFonts w:ascii="Arial" w:hAnsi="Arial" w:eastAsia="Arial"/>
          <w:b/>
          <w:color w:val="000000"/>
          <w:sz w:val="24"/>
        </w:rPr>
        <w:t>Tabla 19.</w:t>
      </w:r>
      <w:r>
        <w:rPr>
          <w:rFonts w:ascii="Arial" w:hAnsi="Arial" w:eastAsia="Arial"/>
          <w:b w:val="0"/>
          <w:color w:val="000000"/>
          <w:sz w:val="24"/>
        </w:rPr>
        <w:t xml:space="preserve"> Configuración del outbox, la retención y el idioma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137"/>
        <w:gridCol w:w="1616"/>
        <w:gridCol w:w="3884"/>
      </w:tblGrid>
      <w:tr>
        <w:tc>
          <w:tcPr>
            <w:tcW w:type="dxa" w:w="4137"/>
          </w:tcPr>
          <w:p>
            <w:pPr>
              <w:spacing w:after="0"/>
            </w:pPr>
            <w:r>
              <w:rPr>
                <w:rFonts w:ascii="Arial" w:hAnsi="Arial" w:eastAsia="Arial"/>
                <w:b/>
                <w:color w:val="000000"/>
                <w:sz w:val="24"/>
              </w:rPr>
              <w:t>Clave</w:t>
            </w:r>
          </w:p>
        </w:tc>
        <w:tc>
          <w:tcPr>
            <w:tcW w:type="dxa" w:w="1616"/>
          </w:tcPr>
          <w:p>
            <w:pPr>
              <w:spacing w:after="0"/>
            </w:pPr>
            <w:r>
              <w:rPr>
                <w:rFonts w:ascii="Arial" w:hAnsi="Arial" w:eastAsia="Arial"/>
                <w:b/>
                <w:color w:val="000000"/>
                <w:sz w:val="24"/>
              </w:rPr>
              <w:t>Por defecto</w:t>
            </w:r>
          </w:p>
        </w:tc>
        <w:tc>
          <w:tcPr>
            <w:tcW w:type="dxa" w:w="3884"/>
          </w:tcPr>
          <w:p>
            <w:pPr>
              <w:spacing w:after="0"/>
            </w:pPr>
            <w:r>
              <w:rPr>
                <w:rFonts w:ascii="Arial" w:hAnsi="Arial" w:eastAsia="Arial"/>
                <w:b/>
                <w:color w:val="000000"/>
                <w:sz w:val="24"/>
              </w:rPr>
              <w:t>Significado</w:t>
            </w:r>
          </w:p>
        </w:tc>
      </w:tr>
      <w:tr>
        <w:tc>
          <w:tcPr>
            <w:tcW w:type="dxa" w:w="4137"/>
          </w:tcPr>
          <w:p>
            <w:pPr>
              <w:spacing w:after="0"/>
            </w:pPr>
            <w:r>
              <w:rPr>
                <w:rFonts w:ascii="Arial" w:hAnsi="Arial" w:eastAsia="Arial"/>
                <w:b w:val="0"/>
                <w:color w:val="000000"/>
                <w:sz w:val="24"/>
              </w:rPr>
              <w:t>app.outbox.poll-interval</w:t>
            </w:r>
          </w:p>
        </w:tc>
        <w:tc>
          <w:tcPr>
            <w:tcW w:type="dxa" w:w="1616"/>
          </w:tcPr>
          <w:p>
            <w:pPr>
              <w:spacing w:after="0"/>
            </w:pPr>
            <w:r>
              <w:rPr>
                <w:rFonts w:ascii="Arial" w:hAnsi="Arial" w:eastAsia="Arial"/>
                <w:b w:val="0"/>
                <w:color w:val="000000"/>
                <w:sz w:val="24"/>
              </w:rPr>
              <w:t>1 s</w:t>
            </w:r>
          </w:p>
        </w:tc>
        <w:tc>
          <w:tcPr>
            <w:tcW w:type="dxa" w:w="3884"/>
          </w:tcPr>
          <w:p>
            <w:pPr>
              <w:spacing w:after="0"/>
            </w:pPr>
            <w:r>
              <w:rPr>
                <w:rFonts w:ascii="Arial" w:hAnsi="Arial" w:eastAsia="Arial"/>
                <w:b w:val="0"/>
                <w:color w:val="000000"/>
                <w:sz w:val="24"/>
              </w:rPr>
              <w:t>Espera entre dos consultas del relay</w:t>
            </w:r>
          </w:p>
        </w:tc>
      </w:tr>
      <w:tr>
        <w:tc>
          <w:tcPr>
            <w:tcW w:type="dxa" w:w="4137"/>
          </w:tcPr>
          <w:p>
            <w:pPr>
              <w:spacing w:after="0"/>
            </w:pPr>
            <w:r>
              <w:rPr>
                <w:rFonts w:ascii="Arial" w:hAnsi="Arial" w:eastAsia="Arial"/>
                <w:b w:val="0"/>
                <w:color w:val="000000"/>
                <w:sz w:val="24"/>
              </w:rPr>
              <w:t>app.outbox.lease</w:t>
            </w:r>
          </w:p>
        </w:tc>
        <w:tc>
          <w:tcPr>
            <w:tcW w:type="dxa" w:w="1616"/>
          </w:tcPr>
          <w:p>
            <w:pPr>
              <w:spacing w:after="0"/>
            </w:pPr>
            <w:r>
              <w:rPr>
                <w:rFonts w:ascii="Arial" w:hAnsi="Arial" w:eastAsia="Arial"/>
                <w:b w:val="0"/>
                <w:color w:val="000000"/>
                <w:sz w:val="24"/>
              </w:rPr>
              <w:t>30 s</w:t>
            </w:r>
          </w:p>
        </w:tc>
        <w:tc>
          <w:tcPr>
            <w:tcW w:type="dxa" w:w="3884"/>
          </w:tcPr>
          <w:p>
            <w:pPr>
              <w:spacing w:after="0"/>
            </w:pPr>
            <w:r>
              <w:rPr>
                <w:rFonts w:ascii="Arial" w:hAnsi="Arial" w:eastAsia="Arial"/>
                <w:b w:val="0"/>
                <w:color w:val="000000"/>
                <w:sz w:val="24"/>
              </w:rPr>
              <w:t>Cuánto dura el lease de un evento reclamado</w:t>
            </w:r>
          </w:p>
        </w:tc>
      </w:tr>
      <w:tr>
        <w:tc>
          <w:tcPr>
            <w:tcW w:type="dxa" w:w="4137"/>
          </w:tcPr>
          <w:p>
            <w:pPr>
              <w:spacing w:after="0"/>
            </w:pPr>
            <w:r>
              <w:rPr>
                <w:rFonts w:ascii="Arial" w:hAnsi="Arial" w:eastAsia="Arial"/>
                <w:b w:val="0"/>
                <w:color w:val="000000"/>
                <w:sz w:val="24"/>
              </w:rPr>
              <w:t>app.outbox.max-attempts</w:t>
            </w:r>
          </w:p>
        </w:tc>
        <w:tc>
          <w:tcPr>
            <w:tcW w:type="dxa" w:w="1616"/>
          </w:tcPr>
          <w:p>
            <w:pPr>
              <w:spacing w:after="0"/>
            </w:pPr>
            <w:r>
              <w:rPr>
                <w:rFonts w:ascii="Arial" w:hAnsi="Arial" w:eastAsia="Arial"/>
                <w:b w:val="0"/>
                <w:color w:val="000000"/>
                <w:sz w:val="24"/>
              </w:rPr>
              <w:t>8</w:t>
            </w:r>
          </w:p>
        </w:tc>
        <w:tc>
          <w:tcPr>
            <w:tcW w:type="dxa" w:w="3884"/>
          </w:tcPr>
          <w:p>
            <w:pPr>
              <w:spacing w:after="0"/>
            </w:pPr>
            <w:r>
              <w:rPr>
                <w:rFonts w:ascii="Arial" w:hAnsi="Arial" w:eastAsia="Arial"/>
                <w:b w:val="0"/>
                <w:color w:val="000000"/>
                <w:sz w:val="24"/>
              </w:rPr>
              <w:t xml:space="preserve">Intentos antes de que un evento pase a </w:t>
            </w:r>
            <w:r>
              <w:rPr>
                <w:rFonts w:ascii="Arial" w:hAnsi="Arial" w:eastAsia="Arial"/>
                <w:b w:val="0"/>
                <w:color w:val="000000"/>
                <w:sz w:val="24"/>
              </w:rPr>
              <w:t>DEAD</w:t>
            </w:r>
          </w:p>
        </w:tc>
      </w:tr>
      <w:tr>
        <w:tc>
          <w:tcPr>
            <w:tcW w:type="dxa" w:w="4137"/>
          </w:tcPr>
          <w:p>
            <w:pPr>
              <w:spacing w:after="0"/>
            </w:pPr>
            <w:r>
              <w:rPr>
                <w:rFonts w:ascii="Arial" w:hAnsi="Arial" w:eastAsia="Arial"/>
                <w:b w:val="0"/>
                <w:color w:val="000000"/>
                <w:sz w:val="24"/>
              </w:rPr>
              <w:t>app.outbox.backoff.base</w:t>
            </w:r>
            <w:r>
              <w:rPr>
                <w:rFonts w:ascii="Arial" w:hAnsi="Arial" w:eastAsia="Arial"/>
                <w:b w:val="0"/>
                <w:color w:val="000000"/>
                <w:sz w:val="24"/>
              </w:rPr>
              <w:t xml:space="preserve">, </w:t>
            </w:r>
            <w:r>
              <w:rPr>
                <w:rFonts w:ascii="Arial" w:hAnsi="Arial" w:eastAsia="Arial"/>
                <w:b w:val="0"/>
                <w:color w:val="000000"/>
                <w:sz w:val="24"/>
              </w:rPr>
              <w:t>app.outbox.backoff.max</w:t>
            </w:r>
          </w:p>
        </w:tc>
        <w:tc>
          <w:tcPr>
            <w:tcW w:type="dxa" w:w="1616"/>
          </w:tcPr>
          <w:p>
            <w:pPr>
              <w:spacing w:after="0"/>
            </w:pPr>
            <w:r>
              <w:rPr>
                <w:rFonts w:ascii="Arial" w:hAnsi="Arial" w:eastAsia="Arial"/>
                <w:b w:val="0"/>
                <w:color w:val="000000"/>
                <w:sz w:val="24"/>
              </w:rPr>
              <w:t>2 s, 5 min</w:t>
            </w:r>
          </w:p>
        </w:tc>
        <w:tc>
          <w:tcPr>
            <w:tcW w:type="dxa" w:w="3884"/>
          </w:tcPr>
          <w:p>
            <w:pPr>
              <w:spacing w:after="0"/>
            </w:pPr>
            <w:r>
              <w:rPr>
                <w:rFonts w:ascii="Arial" w:hAnsi="Arial" w:eastAsia="Arial"/>
                <w:b w:val="0"/>
                <w:color w:val="000000"/>
                <w:sz w:val="24"/>
              </w:rPr>
              <w:t>Límites del backoff exponencial</w:t>
            </w:r>
          </w:p>
        </w:tc>
      </w:tr>
      <w:tr>
        <w:tc>
          <w:tcPr>
            <w:tcW w:type="dxa" w:w="4137"/>
          </w:tcPr>
          <w:p>
            <w:pPr>
              <w:spacing w:after="0"/>
            </w:pPr>
            <w:r>
              <w:rPr>
                <w:rFonts w:ascii="Arial" w:hAnsi="Arial" w:eastAsia="Arial"/>
                <w:b w:val="0"/>
                <w:color w:val="000000"/>
                <w:sz w:val="24"/>
              </w:rPr>
              <w:t>app.idempotency.retention</w:t>
            </w:r>
          </w:p>
        </w:tc>
        <w:tc>
          <w:tcPr>
            <w:tcW w:type="dxa" w:w="1616"/>
          </w:tcPr>
          <w:p>
            <w:pPr>
              <w:spacing w:after="0"/>
            </w:pPr>
            <w:r>
              <w:rPr>
                <w:rFonts w:ascii="Arial" w:hAnsi="Arial" w:eastAsia="Arial"/>
                <w:b w:val="0"/>
                <w:color w:val="000000"/>
                <w:sz w:val="24"/>
              </w:rPr>
              <w:t>24 h</w:t>
            </w:r>
          </w:p>
        </w:tc>
        <w:tc>
          <w:tcPr>
            <w:tcW w:type="dxa" w:w="3884"/>
          </w:tcPr>
          <w:p>
            <w:pPr>
              <w:spacing w:after="0"/>
            </w:pPr>
            <w:r>
              <w:rPr>
                <w:rFonts w:ascii="Arial" w:hAnsi="Arial" w:eastAsia="Arial"/>
                <w:b w:val="0"/>
                <w:color w:val="000000"/>
                <w:sz w:val="24"/>
              </w:rPr>
              <w:t>Cuánto se guardan las claves de idempotencia</w:t>
            </w:r>
          </w:p>
        </w:tc>
      </w:tr>
      <w:tr>
        <w:tc>
          <w:tcPr>
            <w:tcW w:type="dxa" w:w="4137"/>
          </w:tcPr>
          <w:p>
            <w:pPr>
              <w:spacing w:after="0"/>
            </w:pPr>
            <w:r>
              <w:rPr>
                <w:rFonts w:ascii="Arial" w:hAnsi="Arial" w:eastAsia="Arial"/>
                <w:b w:val="0"/>
                <w:color w:val="000000"/>
                <w:sz w:val="24"/>
              </w:rPr>
              <w:t>app.housekeeping.retention</w:t>
            </w:r>
          </w:p>
        </w:tc>
        <w:tc>
          <w:tcPr>
            <w:tcW w:type="dxa" w:w="1616"/>
          </w:tcPr>
          <w:p>
            <w:pPr>
              <w:spacing w:after="0"/>
            </w:pPr>
            <w:r>
              <w:rPr>
                <w:rFonts w:ascii="Arial" w:hAnsi="Arial" w:eastAsia="Arial"/>
                <w:b w:val="0"/>
                <w:color w:val="000000"/>
                <w:sz w:val="24"/>
              </w:rPr>
              <w:t>7 días</w:t>
            </w:r>
          </w:p>
        </w:tc>
        <w:tc>
          <w:tcPr>
            <w:tcW w:type="dxa" w:w="3884"/>
          </w:tcPr>
          <w:p>
            <w:pPr>
              <w:spacing w:after="0"/>
            </w:pPr>
            <w:r>
              <w:rPr>
                <w:rFonts w:ascii="Arial" w:hAnsi="Arial" w:eastAsia="Arial"/>
                <w:b w:val="0"/>
                <w:color w:val="000000"/>
                <w:sz w:val="24"/>
              </w:rPr>
              <w:t xml:space="preserve">Retención de las cotizaciones vencidas y de los eventos </w:t>
            </w:r>
            <w:r>
              <w:rPr>
                <w:rFonts w:ascii="Arial" w:hAnsi="Arial" w:eastAsia="Arial"/>
                <w:b w:val="0"/>
                <w:color w:val="000000"/>
                <w:sz w:val="24"/>
              </w:rPr>
              <w:t>SENT</w:t>
            </w:r>
          </w:p>
        </w:tc>
      </w:tr>
      <w:tr>
        <w:tc>
          <w:tcPr>
            <w:tcW w:type="dxa" w:w="4137"/>
          </w:tcPr>
          <w:p>
            <w:pPr>
              <w:spacing w:after="0"/>
            </w:pPr>
            <w:r>
              <w:rPr>
                <w:rFonts w:ascii="Arial" w:hAnsi="Arial" w:eastAsia="Arial"/>
                <w:b w:val="0"/>
                <w:color w:val="000000"/>
                <w:sz w:val="24"/>
              </w:rPr>
              <w:t>app.i18n.default-locale</w:t>
            </w:r>
          </w:p>
        </w:tc>
        <w:tc>
          <w:tcPr>
            <w:tcW w:type="dxa" w:w="1616"/>
          </w:tcPr>
          <w:p>
            <w:pPr>
              <w:spacing w:after="0"/>
            </w:pPr>
            <w:r>
              <w:rPr>
                <w:rFonts w:ascii="Arial" w:hAnsi="Arial" w:eastAsia="Arial"/>
                <w:b w:val="0"/>
                <w:color w:val="000000"/>
                <w:sz w:val="24"/>
              </w:rPr>
              <w:t>es</w:t>
            </w:r>
          </w:p>
        </w:tc>
        <w:tc>
          <w:tcPr>
            <w:tcW w:type="dxa" w:w="3884"/>
          </w:tcPr>
          <w:p>
            <w:pPr>
              <w:spacing w:after="0"/>
            </w:pPr>
            <w:r>
              <w:rPr>
                <w:rFonts w:ascii="Arial" w:hAnsi="Arial" w:eastAsia="Arial"/>
                <w:b w:val="0"/>
                <w:color w:val="000000"/>
                <w:sz w:val="24"/>
              </w:rPr>
              <w:t xml:space="preserve">Idioma cuando </w:t>
            </w:r>
            <w:r>
              <w:rPr>
                <w:rFonts w:ascii="Arial" w:hAnsi="Arial" w:eastAsia="Arial"/>
                <w:b w:val="0"/>
                <w:color w:val="000000"/>
                <w:sz w:val="24"/>
              </w:rPr>
              <w:t>Accept-Language</w:t>
            </w:r>
            <w:r>
              <w:rPr>
                <w:rFonts w:ascii="Arial" w:hAnsi="Arial" w:eastAsia="Arial"/>
                <w:b w:val="0"/>
                <w:color w:val="000000"/>
                <w:sz w:val="24"/>
              </w:rPr>
              <w:t xml:space="preserve"> falta o no está soportado</w:t>
            </w:r>
          </w:p>
        </w:tc>
      </w:tr>
    </w:tbl>
    <w:p>
      <w:pPr>
        <w:pStyle w:val="Heading1"/>
        <w:keepNext/>
        <w:spacing w:before="0" w:after="80"/>
      </w:pPr>
      <w:r>
        <w:rPr>
          <w:rFonts w:ascii="Arial" w:hAnsi="Arial" w:eastAsia="Arial"/>
          <w:b/>
          <w:color w:val="000000"/>
          <w:sz w:val="24"/>
        </w:rPr>
        <w:t>Multi-tenant y multipaís</w:t>
      </w:r>
    </w:p>
    <w:p>
      <w:r>
        <w:rPr>
          <w:rFonts w:ascii="Arial" w:hAnsi="Arial" w:eastAsia="Arial"/>
          <w:b w:val="0"/>
          <w:color w:val="000000"/>
          <w:sz w:val="24"/>
        </w:rPr>
        <w:t xml:space="preserve">Un tenant es un par (país, marca). La cabecera </w:t>
      </w:r>
      <w:r>
        <w:rPr>
          <w:rFonts w:ascii="Arial" w:hAnsi="Arial" w:eastAsia="Arial"/>
          <w:b w:val="0"/>
          <w:color w:val="000000"/>
          <w:sz w:val="24"/>
        </w:rPr>
        <w:t>X-Tenant-Id</w:t>
      </w:r>
      <w:r>
        <w:rPr>
          <w:rFonts w:ascii="Arial" w:hAnsi="Arial" w:eastAsia="Arial"/>
          <w:b w:val="0"/>
          <w:color w:val="000000"/>
          <w:sz w:val="24"/>
        </w:rPr>
        <w:t xml:space="preserve"> resuelve el tenant, el tenant resuelve la política de su país, y un tenant desconocido responde 400 </w:t>
      </w:r>
      <w:r>
        <w:rPr>
          <w:rFonts w:ascii="Arial" w:hAnsi="Arial" w:eastAsia="Arial"/>
          <w:b w:val="0"/>
          <w:color w:val="000000"/>
          <w:sz w:val="24"/>
        </w:rPr>
        <w:t>TENANT_NOT_FOUND</w:t>
      </w:r>
      <w:r>
        <w:rPr>
          <w:rFonts w:ascii="Arial" w:hAnsi="Arial" w:eastAsia="Arial"/>
          <w:b w:val="0"/>
          <w:color w:val="000000"/>
          <w:sz w:val="24"/>
        </w:rPr>
        <w:t>. Precios, palancas, tasas de impuesto, clientes y cuentas de cupo son datos de cada tenant, y ninguna moneda, escala, tasa ni regla está escrita en la lógica (P-07). La Tabla 20 lista los cuatro tenants sembrados, uno por cada país que nombra el enunciado.</w:t>
      </w:r>
    </w:p>
    <w:p>
      <w:r>
        <w:rPr>
          <w:rFonts w:ascii="Arial" w:hAnsi="Arial" w:eastAsia="Arial"/>
          <w:b/>
          <w:color w:val="000000"/>
          <w:sz w:val="24"/>
        </w:rPr>
        <w:t>Tabla 20.</w:t>
      </w:r>
      <w:r>
        <w:rPr>
          <w:rFonts w:ascii="Arial" w:hAnsi="Arial" w:eastAsia="Arial"/>
          <w:b w:val="0"/>
          <w:color w:val="000000"/>
          <w:sz w:val="24"/>
        </w:rPr>
        <w:t xml:space="preserve"> Tenants sembrados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5"/>
        <w:gridCol w:w="2388"/>
        <w:gridCol w:w="2814"/>
        <w:gridCol w:w="2921"/>
      </w:tblGrid>
      <w:tr>
        <w:tc>
          <w:tcPr>
            <w:tcW w:type="dxa" w:w="1515"/>
          </w:tcPr>
          <w:p>
            <w:pPr>
              <w:spacing w:after="0"/>
            </w:pPr>
            <w:r>
              <w:rPr>
                <w:rFonts w:ascii="Arial" w:hAnsi="Arial" w:eastAsia="Arial"/>
                <w:b/>
                <w:color w:val="000000"/>
                <w:sz w:val="24"/>
              </w:rPr>
              <w:t>Tenant</w:t>
            </w:r>
          </w:p>
        </w:tc>
        <w:tc>
          <w:tcPr>
            <w:tcW w:type="dxa" w:w="2388"/>
          </w:tcPr>
          <w:p>
            <w:pPr>
              <w:spacing w:after="0"/>
            </w:pPr>
            <w:r>
              <w:rPr>
                <w:rFonts w:ascii="Arial" w:hAnsi="Arial" w:eastAsia="Arial"/>
                <w:b/>
                <w:color w:val="000000"/>
                <w:sz w:val="24"/>
              </w:rPr>
              <w:t>País y política de dinero</w:t>
            </w:r>
          </w:p>
        </w:tc>
        <w:tc>
          <w:tcPr>
            <w:tcW w:type="dxa" w:w="2814"/>
          </w:tcPr>
          <w:p>
            <w:pPr>
              <w:spacing w:after="0"/>
            </w:pPr>
            <w:r>
              <w:rPr>
                <w:rFonts w:ascii="Arial" w:hAnsi="Arial" w:eastAsia="Arial"/>
                <w:b/>
                <w:color w:val="000000"/>
                <w:sz w:val="24"/>
              </w:rPr>
              <w:t>Impuestos y palancas sembrados</w:t>
            </w:r>
          </w:p>
        </w:tc>
        <w:tc>
          <w:tcPr>
            <w:tcW w:type="dxa" w:w="2921"/>
          </w:tcPr>
          <w:p>
            <w:pPr>
              <w:spacing w:after="0"/>
            </w:pPr>
            <w:r>
              <w:rPr>
                <w:rFonts w:ascii="Arial" w:hAnsi="Arial" w:eastAsia="Arial"/>
                <w:b/>
                <w:color w:val="000000"/>
                <w:sz w:val="24"/>
              </w:rPr>
              <w:t>Tiendas del selector web</w:t>
            </w:r>
          </w:p>
        </w:tc>
      </w:tr>
      <w:tr>
        <w:tc>
          <w:tcPr>
            <w:tcW w:type="dxa" w:w="1515"/>
          </w:tcPr>
          <w:p>
            <w:pPr>
              <w:spacing w:after="0"/>
            </w:pPr>
            <w:r>
              <w:rPr>
                <w:rFonts w:ascii="Arial" w:hAnsi="Arial" w:eastAsia="Arial"/>
                <w:b w:val="0"/>
                <w:color w:val="000000"/>
                <w:sz w:val="24"/>
              </w:rPr>
              <w:t>co-alpha</w:t>
            </w:r>
          </w:p>
        </w:tc>
        <w:tc>
          <w:tcPr>
            <w:tcW w:type="dxa" w:w="2388"/>
          </w:tcPr>
          <w:p>
            <w:pPr>
              <w:spacing w:after="0"/>
            </w:pPr>
            <w:r>
              <w:rPr>
                <w:rFonts w:ascii="Arial" w:hAnsi="Arial" w:eastAsia="Arial"/>
                <w:b w:val="0"/>
                <w:color w:val="000000"/>
                <w:sz w:val="24"/>
              </w:rPr>
              <w:t xml:space="preserve">Colombia, COP, escala 0,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TAXED</w:t>
            </w:r>
          </w:p>
        </w:tc>
        <w:tc>
          <w:tcPr>
            <w:tcW w:type="dxa" w:w="2814"/>
          </w:tcPr>
          <w:p>
            <w:pPr>
              <w:spacing w:after="0"/>
            </w:pPr>
            <w:r>
              <w:rPr>
                <w:rFonts w:ascii="Arial" w:hAnsi="Arial" w:eastAsia="Arial"/>
                <w:b w:val="0"/>
                <w:color w:val="000000"/>
                <w:sz w:val="24"/>
              </w:rPr>
              <w:t>19% y 5%; una regla de escala por SKU, un combo y un obsequio repetible</w:t>
            </w:r>
          </w:p>
        </w:tc>
        <w:tc>
          <w:tcPr>
            <w:tcW w:type="dxa" w:w="2921"/>
          </w:tcPr>
          <w:p>
            <w:pPr>
              <w:spacing w:after="0"/>
            </w:pPr>
            <w:r>
              <w:rPr>
                <w:rFonts w:ascii="Arial" w:hAnsi="Arial" w:eastAsia="Arial"/>
                <w:b w:val="0"/>
                <w:color w:val="000000"/>
                <w:sz w:val="24"/>
              </w:rPr>
              <w:t>Tienda Norte, Tienda Sur</w:t>
            </w:r>
          </w:p>
        </w:tc>
      </w:tr>
      <w:tr>
        <w:tc>
          <w:tcPr>
            <w:tcW w:type="dxa" w:w="1515"/>
          </w:tcPr>
          <w:p>
            <w:pPr>
              <w:spacing w:after="0"/>
            </w:pPr>
            <w:r>
              <w:rPr>
                <w:rFonts w:ascii="Arial" w:hAnsi="Arial" w:eastAsia="Arial"/>
                <w:b w:val="0"/>
                <w:color w:val="000000"/>
                <w:sz w:val="24"/>
              </w:rPr>
              <w:t>ec-alpha</w:t>
            </w:r>
          </w:p>
        </w:tc>
        <w:tc>
          <w:tcPr>
            <w:tcW w:type="dxa" w:w="2388"/>
          </w:tcPr>
          <w:p>
            <w:pPr>
              <w:spacing w:after="0"/>
            </w:pPr>
            <w:r>
              <w:rPr>
                <w:rFonts w:ascii="Arial" w:hAnsi="Arial" w:eastAsia="Arial"/>
                <w:b w:val="0"/>
                <w:color w:val="000000"/>
                <w:sz w:val="24"/>
              </w:rPr>
              <w:t xml:space="preserve">Ecuador, USD, escala 2,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EXEMPT</w:t>
            </w:r>
          </w:p>
        </w:tc>
        <w:tc>
          <w:tcPr>
            <w:tcW w:type="dxa" w:w="2814"/>
          </w:tcPr>
          <w:p>
            <w:pPr>
              <w:spacing w:after="0"/>
            </w:pPr>
            <w:r>
              <w:rPr>
                <w:rFonts w:ascii="Arial" w:hAnsi="Arial" w:eastAsia="Arial"/>
                <w:b w:val="0"/>
                <w:color w:val="000000"/>
                <w:sz w:val="24"/>
              </w:rPr>
              <w:t>15%; una regla de escala por familia, un combo y un obsequio por subtotal bruto</w:t>
            </w:r>
          </w:p>
        </w:tc>
        <w:tc>
          <w:tcPr>
            <w:tcW w:type="dxa" w:w="2921"/>
          </w:tcPr>
          <w:p>
            <w:pPr>
              <w:spacing w:after="0"/>
            </w:pPr>
            <w:r>
              <w:rPr>
                <w:rFonts w:ascii="Arial" w:hAnsi="Arial" w:eastAsia="Arial"/>
                <w:b w:val="0"/>
                <w:color w:val="000000"/>
                <w:sz w:val="24"/>
              </w:rPr>
              <w:t>Tienda Quito, Tienda Guayaquil</w:t>
            </w:r>
          </w:p>
        </w:tc>
      </w:tr>
      <w:tr>
        <w:tc>
          <w:tcPr>
            <w:tcW w:type="dxa" w:w="1515"/>
          </w:tcPr>
          <w:p>
            <w:pPr>
              <w:spacing w:after="0"/>
            </w:pPr>
            <w:r>
              <w:rPr>
                <w:rFonts w:ascii="Arial" w:hAnsi="Arial" w:eastAsia="Arial"/>
                <w:b w:val="0"/>
                <w:color w:val="000000"/>
                <w:sz w:val="24"/>
              </w:rPr>
              <w:t>gt-alpha</w:t>
            </w:r>
          </w:p>
        </w:tc>
        <w:tc>
          <w:tcPr>
            <w:tcW w:type="dxa" w:w="2388"/>
          </w:tcPr>
          <w:p>
            <w:pPr>
              <w:spacing w:after="0"/>
            </w:pPr>
            <w:r>
              <w:rPr>
                <w:rFonts w:ascii="Arial" w:hAnsi="Arial" w:eastAsia="Arial"/>
                <w:b w:val="0"/>
                <w:color w:val="000000"/>
                <w:sz w:val="24"/>
              </w:rPr>
              <w:t xml:space="preserve">Guatemala, GTQ, escala 2,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EXEMPT</w:t>
            </w:r>
          </w:p>
        </w:tc>
        <w:tc>
          <w:tcPr>
            <w:tcW w:type="dxa" w:w="2814"/>
          </w:tcPr>
          <w:p>
            <w:pPr>
              <w:spacing w:after="0"/>
            </w:pPr>
            <w:r>
              <w:rPr>
                <w:rFonts w:ascii="Arial" w:hAnsi="Arial" w:eastAsia="Arial"/>
                <w:b w:val="0"/>
                <w:color w:val="000000"/>
                <w:sz w:val="24"/>
              </w:rPr>
              <w:t>12%; una regla de escala por SKU y un obsequio repetible</w:t>
            </w:r>
          </w:p>
        </w:tc>
        <w:tc>
          <w:tcPr>
            <w:tcW w:type="dxa" w:w="2921"/>
          </w:tcPr>
          <w:p>
            <w:pPr>
              <w:spacing w:after="0"/>
            </w:pPr>
            <w:r>
              <w:rPr>
                <w:rFonts w:ascii="Arial" w:hAnsi="Arial" w:eastAsia="Arial"/>
                <w:b w:val="0"/>
                <w:color w:val="000000"/>
                <w:sz w:val="24"/>
              </w:rPr>
              <w:t>Tienda Ciudad de Guatemala, Tienda Quetzaltenango</w:t>
            </w:r>
          </w:p>
        </w:tc>
      </w:tr>
      <w:tr>
        <w:tc>
          <w:tcPr>
            <w:tcW w:type="dxa" w:w="1515"/>
          </w:tcPr>
          <w:p>
            <w:pPr>
              <w:spacing w:after="0"/>
            </w:pPr>
            <w:r>
              <w:rPr>
                <w:rFonts w:ascii="Arial" w:hAnsi="Arial" w:eastAsia="Arial"/>
                <w:b w:val="0"/>
                <w:color w:val="000000"/>
                <w:sz w:val="24"/>
              </w:rPr>
              <w:t>pe-alpha</w:t>
            </w:r>
          </w:p>
        </w:tc>
        <w:tc>
          <w:tcPr>
            <w:tcW w:type="dxa" w:w="2388"/>
          </w:tcPr>
          <w:p>
            <w:pPr>
              <w:spacing w:after="0"/>
            </w:pPr>
            <w:r>
              <w:rPr>
                <w:rFonts w:ascii="Arial" w:hAnsi="Arial" w:eastAsia="Arial"/>
                <w:b w:val="0"/>
                <w:color w:val="000000"/>
                <w:sz w:val="24"/>
              </w:rPr>
              <w:t xml:space="preserve">Perú, PEN, escala 2, </w:t>
            </w:r>
            <w:r>
              <w:rPr>
                <w:rFonts w:ascii="Arial" w:hAnsi="Arial" w:eastAsia="Arial"/>
                <w:b w:val="0"/>
                <w:color w:val="000000"/>
                <w:sz w:val="24"/>
              </w:rPr>
              <w:t>HALF_UP</w:t>
            </w:r>
            <w:r>
              <w:rPr>
                <w:rFonts w:ascii="Arial" w:hAnsi="Arial" w:eastAsia="Arial"/>
                <w:b w:val="0"/>
                <w:color w:val="000000"/>
                <w:sz w:val="24"/>
              </w:rPr>
              <w:t xml:space="preserve">, obsequios </w:t>
            </w:r>
            <w:r>
              <w:rPr>
                <w:rFonts w:ascii="Arial" w:hAnsi="Arial" w:eastAsia="Arial"/>
                <w:b w:val="0"/>
                <w:color w:val="000000"/>
                <w:sz w:val="24"/>
              </w:rPr>
              <w:t>TAXED</w:t>
            </w:r>
          </w:p>
        </w:tc>
        <w:tc>
          <w:tcPr>
            <w:tcW w:type="dxa" w:w="2814"/>
          </w:tcPr>
          <w:p>
            <w:pPr>
              <w:spacing w:after="0"/>
            </w:pPr>
            <w:r>
              <w:rPr>
                <w:rFonts w:ascii="Arial" w:hAnsi="Arial" w:eastAsia="Arial"/>
                <w:b w:val="0"/>
                <w:color w:val="000000"/>
                <w:sz w:val="24"/>
              </w:rPr>
              <w:t>18%; un combo y un obsequio por subtotal bruto</w:t>
            </w:r>
          </w:p>
        </w:tc>
        <w:tc>
          <w:tcPr>
            <w:tcW w:type="dxa" w:w="2921"/>
          </w:tcPr>
          <w:p>
            <w:pPr>
              <w:spacing w:after="0"/>
            </w:pPr>
            <w:r>
              <w:rPr>
                <w:rFonts w:ascii="Arial" w:hAnsi="Arial" w:eastAsia="Arial"/>
                <w:b w:val="0"/>
                <w:color w:val="000000"/>
                <w:sz w:val="24"/>
              </w:rPr>
              <w:t>Tienda Lima, Tienda Arequipa</w:t>
            </w:r>
          </w:p>
        </w:tc>
      </w:tr>
    </w:tbl>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Los datos semilla son de demostración, elegidos para que las pruebas cubran las dos escalas y las dos políticas de obsequios. No son una declaración de la ley tributaria real.</w:t>
      </w:r>
    </w:p>
    <w:p>
      <w:r>
        <w:rPr>
          <w:rFonts w:ascii="Arial" w:hAnsi="Arial" w:eastAsia="Arial"/>
          <w:b w:val="0"/>
          <w:color w:val="000000"/>
          <w:sz w:val="24"/>
        </w:rPr>
        <w:t xml:space="preserve">Cada país tiene su propio cliente con cupo (cupos de 500,000 COP, 1,500.00 USD, 5,000.00 GTQ y 2,000.00 PEN), y el tiempo de vida de la cotización es de 15 minutos en todos. Los números de pedido salen de una secuencia por país, </w:t>
      </w:r>
      <w:r>
        <w:rPr>
          <w:rFonts w:ascii="Arial" w:hAnsi="Arial" w:eastAsia="Arial"/>
          <w:b w:val="0"/>
          <w:color w:val="000000"/>
          <w:sz w:val="24"/>
        </w:rPr>
        <w:t>order_number_seq_co</w:t>
      </w:r>
      <w:r>
        <w:rPr>
          <w:rFonts w:ascii="Arial" w:hAnsi="Arial" w:eastAsia="Arial"/>
          <w:b w:val="0"/>
          <w:color w:val="000000"/>
          <w:sz w:val="24"/>
        </w:rPr>
        <w:t xml:space="preserve">, </w:t>
      </w:r>
      <w:r>
        <w:rPr>
          <w:rFonts w:ascii="Arial" w:hAnsi="Arial" w:eastAsia="Arial"/>
          <w:b w:val="0"/>
          <w:color w:val="000000"/>
          <w:sz w:val="24"/>
        </w:rPr>
        <w:t>_ec</w:t>
      </w:r>
      <w:r>
        <w:rPr>
          <w:rFonts w:ascii="Arial" w:hAnsi="Arial" w:eastAsia="Arial"/>
          <w:b w:val="0"/>
          <w:color w:val="000000"/>
          <w:sz w:val="24"/>
        </w:rPr>
        <w:t xml:space="preserve">, </w:t>
      </w:r>
      <w:r>
        <w:rPr>
          <w:rFonts w:ascii="Arial" w:hAnsi="Arial" w:eastAsia="Arial"/>
          <w:b w:val="0"/>
          <w:color w:val="000000"/>
          <w:sz w:val="24"/>
        </w:rPr>
        <w:t>_gt</w:t>
      </w:r>
      <w:r>
        <w:rPr>
          <w:rFonts w:ascii="Arial" w:hAnsi="Arial" w:eastAsia="Arial"/>
          <w:b w:val="0"/>
          <w:color w:val="000000"/>
          <w:sz w:val="24"/>
        </w:rPr>
        <w:t xml:space="preserve"> y </w:t>
      </w:r>
      <w:r>
        <w:rPr>
          <w:rFonts w:ascii="Arial" w:hAnsi="Arial" w:eastAsia="Arial"/>
          <w:b w:val="0"/>
          <w:color w:val="000000"/>
          <w:sz w:val="24"/>
        </w:rPr>
        <w:t>_pe</w:t>
      </w:r>
      <w:r>
        <w:rPr>
          <w:rFonts w:ascii="Arial" w:hAnsi="Arial" w:eastAsia="Arial"/>
          <w:b w:val="0"/>
          <w:color w:val="000000"/>
          <w:sz w:val="24"/>
        </w:rPr>
        <w:t xml:space="preserve">, con el formato </w:t>
      </w:r>
      <w:r>
        <w:rPr>
          <w:rFonts w:ascii="Arial" w:hAnsi="Arial" w:eastAsia="Arial"/>
          <w:b w:val="0"/>
          <w:color w:val="000000"/>
          <w:sz w:val="24"/>
        </w:rPr>
        <w:t>CO-000042</w:t>
      </w:r>
      <w:r>
        <w:rPr>
          <w:rFonts w:ascii="Arial" w:hAnsi="Arial" w:eastAsia="Arial"/>
          <w:b w:val="0"/>
          <w:color w:val="000000"/>
          <w:sz w:val="24"/>
        </w:rPr>
        <w:t xml:space="preserve">. Los números se toman dentro de la transacción del pedido, así que un rollback deja un hueco; los huecos son aceptables y los duplicados no. Guatemala y Perú se agregaron en la tarea T-20 solo como datos, con el changelog </w:t>
      </w:r>
      <w:r>
        <w:rPr>
          <w:rFonts w:ascii="Arial" w:hAnsi="Arial" w:eastAsia="Arial"/>
          <w:b w:val="0"/>
          <w:color w:val="000000"/>
          <w:sz w:val="24"/>
        </w:rPr>
        <w:t>2026-10-16-002-seed-gt-and-pe.yaml</w:t>
      </w:r>
      <w:r>
        <w:rPr>
          <w:rFonts w:ascii="Arial" w:hAnsi="Arial" w:eastAsia="Arial"/>
          <w:b w:val="0"/>
          <w:color w:val="000000"/>
          <w:sz w:val="24"/>
        </w:rPr>
        <w:t xml:space="preserve"> y sus dos secuencias, sin cambiar el motor ni el código de la API, lo que por sí solo prueba que nada está fijo en el código. Un país nuevo necesita por tanto sus filas y su secuencia; la administración del catálogo sigue fuera del alcance, así que las tiendas, los productos y las palancas nuevos entran por changesets de Liquibase.</w:t>
      </w:r>
    </w:p>
    <w:p>
      <w:pPr>
        <w:pStyle w:val="Heading1"/>
        <w:keepNext/>
        <w:spacing w:before="0" w:after="80"/>
      </w:pPr>
      <w:r>
        <w:rPr>
          <w:rFonts w:ascii="Arial" w:hAnsi="Arial" w:eastAsia="Arial"/>
          <w:b/>
          <w:color w:val="000000"/>
          <w:sz w:val="24"/>
        </w:rPr>
        <w:t>Internacionalización</w:t>
      </w:r>
    </w:p>
    <w:p>
      <w:r>
        <w:rPr>
          <w:rFonts w:ascii="Arial" w:hAnsi="Arial" w:eastAsia="Arial"/>
          <w:b w:val="0"/>
          <w:color w:val="000000"/>
          <w:sz w:val="24"/>
        </w:rPr>
        <w:t>El texto para el usuario final nunca vive en el código (P-09). El español es el idioma por defecto y el inglés está completo, y agregar un idioma significa agregar un archivo de cada lado. La Tabla 21 resume los dos mecanismos.</w:t>
      </w:r>
    </w:p>
    <w:p>
      <w:r>
        <w:rPr>
          <w:rFonts w:ascii="Arial" w:hAnsi="Arial" w:eastAsia="Arial"/>
          <w:b/>
          <w:color w:val="000000"/>
          <w:sz w:val="24"/>
        </w:rPr>
        <w:t>Tabla 21.</w:t>
      </w:r>
      <w:r>
        <w:rPr>
          <w:rFonts w:ascii="Arial" w:hAnsi="Arial" w:eastAsia="Arial"/>
          <w:b w:val="0"/>
          <w:color w:val="000000"/>
          <w:sz w:val="24"/>
        </w:rPr>
        <w:t xml:space="preserve"> Mecanismos de internacionalización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606"/>
        <w:gridCol w:w="4053"/>
      </w:tblGrid>
      <w:tr>
        <w:tc>
          <w:tcPr>
            <w:tcW w:type="dxa" w:w="980"/>
          </w:tcPr>
          <w:p>
            <w:pPr>
              <w:spacing w:after="0"/>
            </w:pPr>
            <w:r>
              <w:rPr>
                <w:rFonts w:ascii="Arial" w:hAnsi="Arial" w:eastAsia="Arial"/>
                <w:b/>
                <w:color w:val="000000"/>
                <w:sz w:val="24"/>
              </w:rPr>
              <w:t>Lado</w:t>
            </w:r>
          </w:p>
        </w:tc>
        <w:tc>
          <w:tcPr>
            <w:tcW w:type="dxa" w:w="4606"/>
          </w:tcPr>
          <w:p>
            <w:pPr>
              <w:spacing w:after="0"/>
            </w:pPr>
            <w:r>
              <w:rPr>
                <w:rFonts w:ascii="Arial" w:hAnsi="Arial" w:eastAsia="Arial"/>
                <w:b/>
                <w:color w:val="000000"/>
                <w:sz w:val="24"/>
              </w:rPr>
              <w:t>Mecanismo y archivos</w:t>
            </w:r>
          </w:p>
        </w:tc>
        <w:tc>
          <w:tcPr>
            <w:tcW w:type="dxa" w:w="4053"/>
          </w:tcPr>
          <w:p>
            <w:pPr>
              <w:spacing w:after="0"/>
            </w:pPr>
            <w:r>
              <w:rPr>
                <w:rFonts w:ascii="Arial" w:hAnsi="Arial" w:eastAsia="Arial"/>
                <w:b/>
                <w:color w:val="000000"/>
                <w:sz w:val="24"/>
              </w:rPr>
              <w:t>Guarda</w:t>
            </w:r>
          </w:p>
        </w:tc>
      </w:tr>
      <w:tr>
        <w:tc>
          <w:tcPr>
            <w:tcW w:type="dxa" w:w="980"/>
          </w:tcPr>
          <w:p>
            <w:pPr>
              <w:spacing w:after="0"/>
            </w:pPr>
            <w:r>
              <w:rPr>
                <w:rFonts w:ascii="Arial" w:hAnsi="Arial" w:eastAsia="Arial"/>
                <w:b w:val="0"/>
                <w:color w:val="000000"/>
                <w:sz w:val="24"/>
              </w:rPr>
              <w:t>API</w:t>
            </w:r>
          </w:p>
        </w:tc>
        <w:tc>
          <w:tcPr>
            <w:tcW w:type="dxa" w:w="4606"/>
          </w:tcPr>
          <w:p>
            <w:pPr>
              <w:spacing w:after="0"/>
            </w:pPr>
            <w:r>
              <w:rPr>
                <w:rFonts w:ascii="Arial" w:hAnsi="Arial" w:eastAsia="Arial"/>
                <w:b w:val="0"/>
                <w:color w:val="000000"/>
                <w:sz w:val="24"/>
              </w:rPr>
              <w:t>MessageSource</w:t>
            </w:r>
            <w:r>
              <w:rPr>
                <w:rFonts w:ascii="Arial" w:hAnsi="Arial" w:eastAsia="Arial"/>
                <w:b w:val="0"/>
                <w:color w:val="000000"/>
                <w:sz w:val="24"/>
              </w:rPr>
              <w:t xml:space="preserve"> de Spring en UTF-8, nunca el locale de la JVM: </w:t>
            </w:r>
            <w:r>
              <w:rPr>
                <w:rFonts w:ascii="Arial" w:hAnsi="Arial" w:eastAsia="Arial"/>
                <w:b w:val="0"/>
                <w:color w:val="000000"/>
                <w:sz w:val="24"/>
              </w:rPr>
              <w:t>messages.properties</w:t>
            </w:r>
            <w:r>
              <w:rPr>
                <w:rFonts w:ascii="Arial" w:hAnsi="Arial" w:eastAsia="Arial"/>
                <w:b w:val="0"/>
                <w:color w:val="000000"/>
                <w:sz w:val="24"/>
              </w:rPr>
              <w:t xml:space="preserve"> (base en español), </w:t>
            </w:r>
            <w:r>
              <w:rPr>
                <w:rFonts w:ascii="Arial" w:hAnsi="Arial" w:eastAsia="Arial"/>
                <w:b w:val="0"/>
                <w:color w:val="000000"/>
                <w:sz w:val="24"/>
              </w:rPr>
              <w:t>messages_es.properties</w:t>
            </w:r>
            <w:r>
              <w:rPr>
                <w:rFonts w:ascii="Arial" w:hAnsi="Arial" w:eastAsia="Arial"/>
                <w:b w:val="0"/>
                <w:color w:val="000000"/>
                <w:sz w:val="24"/>
              </w:rPr>
              <w:t xml:space="preserve">, </w:t>
            </w:r>
            <w:r>
              <w:rPr>
                <w:rFonts w:ascii="Arial" w:hAnsi="Arial" w:eastAsia="Arial"/>
                <w:b w:val="0"/>
                <w:color w:val="000000"/>
                <w:sz w:val="24"/>
              </w:rPr>
              <w:t>messages_en.properties</w:t>
            </w:r>
          </w:p>
        </w:tc>
        <w:tc>
          <w:tcPr>
            <w:tcW w:type="dxa" w:w="4053"/>
          </w:tcPr>
          <w:p>
            <w:pPr>
              <w:spacing w:after="0"/>
            </w:pPr>
            <w:r>
              <w:rPr>
                <w:rFonts w:ascii="Arial" w:hAnsi="Arial" w:eastAsia="Arial"/>
                <w:b w:val="0"/>
                <w:color w:val="000000"/>
                <w:sz w:val="24"/>
              </w:rPr>
              <w:t>ErrorCatalogI18nTest</w:t>
            </w:r>
            <w:r>
              <w:rPr>
                <w:rFonts w:ascii="Arial" w:hAnsi="Arial" w:eastAsia="Arial"/>
                <w:b w:val="0"/>
                <w:color w:val="000000"/>
                <w:sz w:val="24"/>
              </w:rPr>
              <w:t xml:space="preserve"> falla cuando a un código de error le falta su mensaje en algún bundle</w:t>
            </w:r>
          </w:p>
        </w:tc>
      </w:tr>
      <w:tr>
        <w:tc>
          <w:tcPr>
            <w:tcW w:type="dxa" w:w="980"/>
          </w:tcPr>
          <w:p>
            <w:pPr>
              <w:spacing w:after="0"/>
            </w:pPr>
            <w:r>
              <w:rPr>
                <w:rFonts w:ascii="Arial" w:hAnsi="Arial" w:eastAsia="Arial"/>
                <w:b w:val="0"/>
                <w:color w:val="000000"/>
                <w:sz w:val="24"/>
              </w:rPr>
              <w:t>Web</w:t>
            </w:r>
          </w:p>
        </w:tc>
        <w:tc>
          <w:tcPr>
            <w:tcW w:type="dxa" w:w="4606"/>
          </w:tcPr>
          <w:p>
            <w:pPr>
              <w:spacing w:after="0"/>
            </w:pPr>
            <w:r>
              <w:rPr>
                <w:rFonts w:ascii="Arial" w:hAnsi="Arial" w:eastAsia="Arial"/>
                <w:b w:val="0"/>
                <w:color w:val="000000"/>
                <w:sz w:val="24"/>
              </w:rPr>
              <w:t xml:space="preserve">ngx-translate con diccionarios JSON en tiempo de ejecución: </w:t>
            </w:r>
            <w:r>
              <w:rPr>
                <w:rFonts w:ascii="Arial" w:hAnsi="Arial" w:eastAsia="Arial"/>
                <w:b w:val="0"/>
                <w:color w:val="000000"/>
                <w:sz w:val="24"/>
              </w:rPr>
              <w:t>es.json</w:t>
            </w:r>
            <w:r>
              <w:rPr>
                <w:rFonts w:ascii="Arial" w:hAnsi="Arial" w:eastAsia="Arial"/>
                <w:b w:val="0"/>
                <w:color w:val="000000"/>
                <w:sz w:val="24"/>
              </w:rPr>
              <w:t xml:space="preserve"> y </w:t>
            </w:r>
            <w:r>
              <w:rPr>
                <w:rFonts w:ascii="Arial" w:hAnsi="Arial" w:eastAsia="Arial"/>
                <w:b w:val="0"/>
                <w:color w:val="000000"/>
                <w:sz w:val="24"/>
              </w:rPr>
              <w:t>en.json</w:t>
            </w:r>
            <w:r>
              <w:rPr>
                <w:rFonts w:ascii="Arial" w:hAnsi="Arial" w:eastAsia="Arial"/>
                <w:b w:val="0"/>
                <w:color w:val="000000"/>
                <w:sz w:val="24"/>
              </w:rPr>
              <w:t xml:space="preserve"> en </w:t>
            </w:r>
            <w:r>
              <w:rPr>
                <w:rFonts w:ascii="Arial" w:hAnsi="Arial" w:eastAsia="Arial"/>
                <w:b w:val="0"/>
                <w:color w:val="000000"/>
                <w:sz w:val="24"/>
              </w:rPr>
              <w:t>public/i18n</w:t>
            </w:r>
          </w:p>
        </w:tc>
        <w:tc>
          <w:tcPr>
            <w:tcW w:type="dxa" w:w="4053"/>
          </w:tcPr>
          <w:p>
            <w:pPr>
              <w:spacing w:after="0"/>
            </w:pPr>
            <w:r>
              <w:rPr>
                <w:rFonts w:ascii="Arial" w:hAnsi="Arial" w:eastAsia="Arial"/>
                <w:b w:val="0"/>
                <w:color w:val="000000"/>
                <w:sz w:val="24"/>
              </w:rPr>
              <w:t>i18n-keys.spec.ts</w:t>
            </w:r>
            <w:r>
              <w:rPr>
                <w:rFonts w:ascii="Arial" w:hAnsi="Arial" w:eastAsia="Arial"/>
                <w:b w:val="0"/>
                <w:color w:val="000000"/>
                <w:sz w:val="24"/>
              </w:rPr>
              <w:t xml:space="preserve">, </w:t>
            </w:r>
            <w:r>
              <w:rPr>
                <w:rFonts w:ascii="Arial" w:hAnsi="Arial" w:eastAsia="Arial"/>
                <w:b w:val="0"/>
                <w:color w:val="000000"/>
                <w:sz w:val="24"/>
              </w:rPr>
              <w:t>no-literal-text.mjs</w:t>
            </w:r>
            <w:r>
              <w:rPr>
                <w:rFonts w:ascii="Arial" w:hAnsi="Arial" w:eastAsia="Arial"/>
                <w:b w:val="0"/>
                <w:color w:val="000000"/>
                <w:sz w:val="24"/>
              </w:rPr>
              <w:t xml:space="preserve">, y la regla de paridad de claves de </w:t>
            </w:r>
            <w:r>
              <w:rPr>
                <w:rFonts w:ascii="Arial" w:hAnsi="Arial" w:eastAsia="Arial"/>
                <w:b w:val="0"/>
                <w:color w:val="000000"/>
                <w:sz w:val="24"/>
              </w:rPr>
              <w:t>check-docs</w:t>
            </w:r>
          </w:p>
        </w:tc>
      </w:tr>
    </w:tbl>
    <w:p>
      <w:pPr>
        <w:spacing w:before="120"/>
      </w:pPr>
      <w:r>
        <w:rPr>
          <w:rFonts w:ascii="Arial" w:hAnsi="Arial" w:eastAsia="Arial"/>
          <w:b w:val="0"/>
          <w:color w:val="000000"/>
          <w:sz w:val="24"/>
        </w:rPr>
        <w:t xml:space="preserve">Del lado de la API, las capas de dominio y de aplicación llevan solo códigos de error y argumentos, y el adaptador web resuelve el </w:t>
      </w:r>
      <w:r>
        <w:rPr>
          <w:rFonts w:ascii="Arial" w:hAnsi="Arial" w:eastAsia="Arial"/>
          <w:b w:val="0"/>
          <w:color w:val="000000"/>
          <w:sz w:val="24"/>
        </w:rPr>
        <w:t>title</w:t>
      </w:r>
      <w:r>
        <w:rPr>
          <w:rFonts w:ascii="Arial" w:hAnsi="Arial" w:eastAsia="Arial"/>
          <w:b w:val="0"/>
          <w:color w:val="000000"/>
          <w:sz w:val="24"/>
        </w:rPr>
        <w:t xml:space="preserve"> y el </w:t>
      </w:r>
      <w:r>
        <w:rPr>
          <w:rFonts w:ascii="Arial" w:hAnsi="Arial" w:eastAsia="Arial"/>
          <w:b w:val="0"/>
          <w:color w:val="000000"/>
          <w:sz w:val="24"/>
        </w:rPr>
        <w:t>detail</w:t>
      </w:r>
      <w:r>
        <w:rPr>
          <w:rFonts w:ascii="Arial" w:hAnsi="Arial" w:eastAsia="Arial"/>
          <w:b w:val="0"/>
          <w:color w:val="000000"/>
          <w:sz w:val="24"/>
        </w:rPr>
        <w:t xml:space="preserve"> localizados según </w:t>
      </w:r>
      <w:r>
        <w:rPr>
          <w:rFonts w:ascii="Arial" w:hAnsi="Arial" w:eastAsia="Arial"/>
          <w:b w:val="0"/>
          <w:color w:val="000000"/>
          <w:sz w:val="24"/>
        </w:rPr>
        <w:t>Accept-Language</w:t>
      </w:r>
      <w:r>
        <w:rPr>
          <w:rFonts w:ascii="Arial" w:hAnsi="Arial" w:eastAsia="Arial"/>
          <w:b w:val="0"/>
          <w:color w:val="000000"/>
          <w:sz w:val="24"/>
        </w:rPr>
        <w:t xml:space="preserve">, con </w:t>
      </w:r>
      <w:r>
        <w:rPr>
          <w:rFonts w:ascii="Arial" w:hAnsi="Arial" w:eastAsia="Arial"/>
          <w:b w:val="0"/>
          <w:color w:val="000000"/>
          <w:sz w:val="24"/>
        </w:rPr>
        <w:t>es</w:t>
      </w:r>
      <w:r>
        <w:rPr>
          <w:rFonts w:ascii="Arial" w:hAnsi="Arial" w:eastAsia="Arial"/>
          <w:b w:val="0"/>
          <w:color w:val="000000"/>
          <w:sz w:val="24"/>
        </w:rPr>
        <w:t xml:space="preserve"> como respaldo; los logs quedan en inglés. Del lado web, el selector ES/EN o </w:t>
      </w:r>
      <w:r>
        <w:rPr>
          <w:rFonts w:ascii="Arial" w:hAnsi="Arial" w:eastAsia="Arial"/>
          <w:b w:val="0"/>
          <w:color w:val="000000"/>
          <w:sz w:val="24"/>
        </w:rPr>
        <w:t>?lang=en</w:t>
      </w:r>
      <w:r>
        <w:rPr>
          <w:rFonts w:ascii="Arial" w:hAnsi="Arial" w:eastAsia="Arial"/>
          <w:b w:val="0"/>
          <w:color w:val="000000"/>
          <w:sz w:val="24"/>
        </w:rPr>
        <w:t xml:space="preserve"> cambia el idioma en tiempo de ejecución, la elección se guarda en el almacenamiento del navegador, y cada llamada a la API envía el idioma activo en </w:t>
      </w:r>
      <w:r>
        <w:rPr>
          <w:rFonts w:ascii="Arial" w:hAnsi="Arial" w:eastAsia="Arial"/>
          <w:b w:val="0"/>
          <w:color w:val="000000"/>
          <w:sz w:val="24"/>
        </w:rPr>
        <w:t>Accept-Language</w:t>
      </w:r>
      <w:r>
        <w:rPr>
          <w:rFonts w:ascii="Arial" w:hAnsi="Arial" w:eastAsia="Arial"/>
          <w:b w:val="0"/>
          <w:color w:val="000000"/>
          <w:sz w:val="24"/>
        </w:rPr>
        <w:t xml:space="preserve">, así que los textos de los problemas llegan en el idioma de la pantalla. Cada diccionario nombra en </w:t>
      </w:r>
      <w:r>
        <w:rPr>
          <w:rFonts w:ascii="Arial" w:hAnsi="Arial" w:eastAsia="Arial"/>
          <w:b w:val="0"/>
          <w:color w:val="000000"/>
          <w:sz w:val="24"/>
        </w:rPr>
        <w:t>app.formatLocale</w:t>
      </w:r>
      <w:r>
        <w:rPr>
          <w:rFonts w:ascii="Arial" w:hAnsi="Arial" w:eastAsia="Arial"/>
          <w:b w:val="0"/>
          <w:color w:val="000000"/>
          <w:sz w:val="24"/>
        </w:rPr>
        <w:t xml:space="preserve"> el locale que da formato al dinero, los números y las fechas: </w:t>
      </w:r>
      <w:r>
        <w:rPr>
          <w:rFonts w:ascii="Arial" w:hAnsi="Arial" w:eastAsia="Arial"/>
          <w:b w:val="0"/>
          <w:color w:val="000000"/>
          <w:sz w:val="24"/>
        </w:rPr>
        <w:t>es-419</w:t>
      </w:r>
      <w:r>
        <w:rPr>
          <w:rFonts w:ascii="Arial" w:hAnsi="Arial" w:eastAsia="Arial"/>
          <w:b w:val="0"/>
          <w:color w:val="000000"/>
          <w:sz w:val="24"/>
        </w:rPr>
        <w:t xml:space="preserve"> para español y </w:t>
      </w:r>
      <w:r>
        <w:rPr>
          <w:rFonts w:ascii="Arial" w:hAnsi="Arial" w:eastAsia="Arial"/>
          <w:b w:val="0"/>
          <w:color w:val="000000"/>
          <w:sz w:val="24"/>
        </w:rPr>
        <w:t>en</w:t>
      </w:r>
      <w:r>
        <w:rPr>
          <w:rFonts w:ascii="Arial" w:hAnsi="Arial" w:eastAsia="Arial"/>
          <w:b w:val="0"/>
          <w:color w:val="000000"/>
          <w:sz w:val="24"/>
        </w:rPr>
        <w:t xml:space="preserve"> para inglés. Se descartó la internacionalización integrada de Angular porque genera un bundle por locale y no puede cambiar de idioma en ejecución (DEC-11). Los nombres de productos y tiendas son datos del tenant en su idioma, y el cliente nunca los traduce.</w:t>
      </w:r>
    </w:p>
    <w:p>
      <w:pPr>
        <w:pStyle w:val="Heading1"/>
        <w:keepNext/>
        <w:spacing w:before="0" w:after="80"/>
      </w:pPr>
      <w:r>
        <w:rPr>
          <w:rFonts w:ascii="Arial" w:hAnsi="Arial" w:eastAsia="Arial"/>
          <w:b/>
          <w:color w:val="000000"/>
          <w:sz w:val="24"/>
        </w:rPr>
        <w:t>Arquitectura del cliente web</w:t>
      </w:r>
    </w:p>
    <w:p>
      <w:pPr>
        <w:pStyle w:val="Heading2"/>
        <w:keepNext/>
        <w:spacing w:before="160" w:after="80"/>
      </w:pPr>
      <w:r>
        <w:rPr>
          <w:rFonts w:ascii="Arial" w:hAnsi="Arial" w:eastAsia="Arial"/>
          <w:b/>
          <w:color w:val="000000"/>
          <w:sz w:val="24"/>
        </w:rPr>
        <w:t>Pantallas y rutas</w:t>
      </w:r>
    </w:p>
    <w:p>
      <w:r>
        <w:rPr>
          <w:rFonts w:ascii="Arial" w:hAnsi="Arial" w:eastAsia="Arial"/>
          <w:b w:val="0"/>
          <w:color w:val="000000"/>
          <w:sz w:val="24"/>
        </w:rPr>
        <w:t>El cliente es una capa delgada sobre el contrato, construida con componentes standalone de Angular (Google, s. f.). Nunca calcula dinero, nunca guarda un monto y muestra las cifras y los textos de problema de la API tal como llegan. La Tabla 22 lista sus pantallas.</w:t>
      </w:r>
    </w:p>
    <w:p>
      <w:r>
        <w:rPr>
          <w:rFonts w:ascii="Arial" w:hAnsi="Arial" w:eastAsia="Arial"/>
          <w:b/>
          <w:color w:val="000000"/>
          <w:sz w:val="24"/>
        </w:rPr>
        <w:t>Tabla 22.</w:t>
      </w:r>
      <w:r>
        <w:rPr>
          <w:rFonts w:ascii="Arial" w:hAnsi="Arial" w:eastAsia="Arial"/>
          <w:b w:val="0"/>
          <w:color w:val="000000"/>
          <w:sz w:val="24"/>
        </w:rPr>
        <w:t xml:space="preserve"> Pantallas del cliente web</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46"/>
        <w:gridCol w:w="4784"/>
        <w:gridCol w:w="2108"/>
      </w:tblGrid>
      <w:tr>
        <w:tc>
          <w:tcPr>
            <w:tcW w:type="dxa" w:w="2746"/>
          </w:tcPr>
          <w:p>
            <w:pPr>
              <w:spacing w:after="0"/>
            </w:pPr>
            <w:r>
              <w:rPr>
                <w:rFonts w:ascii="Arial" w:hAnsi="Arial" w:eastAsia="Arial"/>
                <w:b/>
                <w:color w:val="000000"/>
                <w:sz w:val="24"/>
              </w:rPr>
              <w:t>Ruta</w:t>
            </w:r>
          </w:p>
        </w:tc>
        <w:tc>
          <w:tcPr>
            <w:tcW w:type="dxa" w:w="4784"/>
          </w:tcPr>
          <w:p>
            <w:pPr>
              <w:spacing w:after="0"/>
            </w:pPr>
            <w:r>
              <w:rPr>
                <w:rFonts w:ascii="Arial" w:hAnsi="Arial" w:eastAsia="Arial"/>
                <w:b/>
                <w:color w:val="000000"/>
                <w:sz w:val="24"/>
              </w:rPr>
              <w:t>Pantalla</w:t>
            </w:r>
          </w:p>
        </w:tc>
        <w:tc>
          <w:tcPr>
            <w:tcW w:type="dxa" w:w="2108"/>
          </w:tcPr>
          <w:p>
            <w:pPr>
              <w:spacing w:after="0"/>
            </w:pPr>
            <w:r>
              <w:rPr>
                <w:rFonts w:ascii="Arial" w:hAnsi="Arial" w:eastAsia="Arial"/>
                <w:b/>
                <w:color w:val="000000"/>
                <w:sz w:val="24"/>
              </w:rPr>
              <w:t>Llamadas</w:t>
            </w:r>
          </w:p>
        </w:tc>
      </w:tr>
      <w:tr>
        <w:tc>
          <w:tcPr>
            <w:tcW w:type="dxa" w:w="2746"/>
          </w:tcPr>
          <w:p>
            <w:pPr>
              <w:spacing w:after="0"/>
            </w:pPr>
            <w:r>
              <w:rPr>
                <w:rFonts w:ascii="Arial" w:hAnsi="Arial" w:eastAsia="Arial"/>
                <w:b w:val="0"/>
                <w:color w:val="000000"/>
                <w:sz w:val="24"/>
              </w:rPr>
              <w:t>/cart</w:t>
            </w:r>
            <w:r>
              <w:rPr>
                <w:rFonts w:ascii="Arial" w:hAnsi="Arial" w:eastAsia="Arial"/>
                <w:b w:val="0"/>
                <w:color w:val="000000"/>
                <w:sz w:val="24"/>
              </w:rPr>
              <w:t xml:space="preserve">, también </w:t>
            </w:r>
            <w:r>
              <w:rPr>
                <w:rFonts w:ascii="Arial" w:hAnsi="Arial" w:eastAsia="Arial"/>
                <w:b w:val="0"/>
                <w:color w:val="000000"/>
                <w:sz w:val="24"/>
              </w:rPr>
              <w:t>/</w:t>
            </w:r>
          </w:p>
        </w:tc>
        <w:tc>
          <w:tcPr>
            <w:tcW w:type="dxa" w:w="4784"/>
          </w:tcPr>
          <w:p>
            <w:pPr>
              <w:spacing w:after="0"/>
            </w:pPr>
            <w:r>
              <w:rPr>
                <w:rFonts w:ascii="Arial" w:hAnsi="Arial" w:eastAsia="Arial"/>
                <w:b w:val="0"/>
                <w:color w:val="000000"/>
                <w:sz w:val="24"/>
              </w:rPr>
              <w:t>Carrito: grid de productos con imagen, nombre, SKU, precio de lista antes de impuestos, tasa de impuesto y selector de cantidad; contado o crédito</w:t>
            </w:r>
          </w:p>
        </w:tc>
        <w:tc>
          <w:tcPr>
            <w:tcW w:type="dxa" w:w="2108"/>
          </w:tcPr>
          <w:p>
            <w:pPr>
              <w:spacing w:after="0"/>
            </w:pPr>
            <w:r>
              <w:rPr>
                <w:rFonts w:ascii="Arial" w:hAnsi="Arial" w:eastAsia="Arial"/>
                <w:b w:val="0"/>
                <w:color w:val="000000"/>
                <w:sz w:val="24"/>
              </w:rPr>
              <w:t>E-07, luego E-01</w:t>
            </w:r>
          </w:p>
        </w:tc>
      </w:tr>
      <w:tr>
        <w:tc>
          <w:tcPr>
            <w:tcW w:type="dxa" w:w="2746"/>
          </w:tcPr>
          <w:p>
            <w:pPr>
              <w:spacing w:after="0"/>
            </w:pPr>
            <w:r>
              <w:rPr>
                <w:rFonts w:ascii="Arial" w:hAnsi="Arial" w:eastAsia="Arial"/>
                <w:b w:val="0"/>
                <w:color w:val="000000"/>
                <w:sz w:val="24"/>
              </w:rPr>
              <w:t>/quotes/:quoteId</w:t>
            </w:r>
          </w:p>
        </w:tc>
        <w:tc>
          <w:tcPr>
            <w:tcW w:type="dxa" w:w="4784"/>
          </w:tcPr>
          <w:p>
            <w:pPr>
              <w:spacing w:after="0"/>
            </w:pPr>
            <w:r>
              <w:rPr>
                <w:rFonts w:ascii="Arial" w:hAnsi="Arial" w:eastAsia="Arial"/>
                <w:b w:val="0"/>
                <w:color w:val="000000"/>
                <w:sz w:val="24"/>
              </w:rPr>
              <w:t>Resumen del pedido, la pantalla del enunciado: estado, vencimiento, el desglose completo y la posición informativa del cupo</w:t>
            </w:r>
          </w:p>
        </w:tc>
        <w:tc>
          <w:tcPr>
            <w:tcW w:type="dxa" w:w="2108"/>
          </w:tcPr>
          <w:p>
            <w:pPr>
              <w:spacing w:after="0"/>
            </w:pPr>
            <w:r>
              <w:rPr>
                <w:rFonts w:ascii="Arial" w:hAnsi="Arial" w:eastAsia="Arial"/>
                <w:b w:val="0"/>
                <w:color w:val="000000"/>
                <w:sz w:val="24"/>
              </w:rPr>
              <w:t>E-02 en cada visita, luego E-03</w:t>
            </w:r>
          </w:p>
        </w:tc>
      </w:tr>
      <w:tr>
        <w:tc>
          <w:tcPr>
            <w:tcW w:type="dxa" w:w="2746"/>
          </w:tcPr>
          <w:p>
            <w:pPr>
              <w:spacing w:after="0"/>
            </w:pPr>
            <w:r>
              <w:rPr>
                <w:rFonts w:ascii="Arial" w:hAnsi="Arial" w:eastAsia="Arial"/>
                <w:b w:val="0"/>
                <w:color w:val="000000"/>
                <w:sz w:val="24"/>
              </w:rPr>
              <w:t>/orders/:orderId</w:t>
            </w:r>
          </w:p>
        </w:tc>
        <w:tc>
          <w:tcPr>
            <w:tcW w:type="dxa" w:w="4784"/>
          </w:tcPr>
          <w:p>
            <w:pPr>
              <w:spacing w:after="0"/>
            </w:pPr>
            <w:r>
              <w:rPr>
                <w:rFonts w:ascii="Arial" w:hAnsi="Arial" w:eastAsia="Arial"/>
                <w:b w:val="0"/>
                <w:color w:val="000000"/>
                <w:sz w:val="24"/>
              </w:rPr>
              <w:t>Pedido: número, hora de confirmación, medio de pago y el mismo desglose</w:t>
            </w:r>
          </w:p>
        </w:tc>
        <w:tc>
          <w:tcPr>
            <w:tcW w:type="dxa" w:w="2108"/>
          </w:tcPr>
          <w:p>
            <w:pPr>
              <w:spacing w:after="0"/>
            </w:pPr>
            <w:r>
              <w:rPr>
                <w:rFonts w:ascii="Arial" w:hAnsi="Arial" w:eastAsia="Arial"/>
                <w:b w:val="0"/>
                <w:color w:val="000000"/>
                <w:sz w:val="24"/>
              </w:rPr>
              <w:t>E-04</w:t>
            </w:r>
          </w:p>
        </w:tc>
      </w:tr>
      <w:tr>
        <w:tc>
          <w:tcPr>
            <w:tcW w:type="dxa" w:w="2746"/>
          </w:tcPr>
          <w:p>
            <w:pPr>
              <w:spacing w:after="0"/>
            </w:pPr>
            <w:r>
              <w:rPr>
                <w:rFonts w:ascii="Arial" w:hAnsi="Arial" w:eastAsia="Arial"/>
                <w:b w:val="0"/>
                <w:color w:val="000000"/>
                <w:sz w:val="24"/>
              </w:rPr>
              <w:t>/orders</w:t>
            </w:r>
          </w:p>
        </w:tc>
        <w:tc>
          <w:tcPr>
            <w:tcW w:type="dxa" w:w="4784"/>
          </w:tcPr>
          <w:p>
            <w:pPr>
              <w:spacing w:after="0"/>
            </w:pPr>
            <w:r>
              <w:rPr>
                <w:rFonts w:ascii="Arial" w:hAnsi="Arial" w:eastAsia="Arial"/>
                <w:b w:val="0"/>
                <w:color w:val="000000"/>
                <w:sz w:val="24"/>
              </w:rPr>
              <w:t>Mis pedidos: número, fecha y total, del más reciente al más antiguo</w:t>
            </w:r>
          </w:p>
        </w:tc>
        <w:tc>
          <w:tcPr>
            <w:tcW w:type="dxa" w:w="2108"/>
          </w:tcPr>
          <w:p>
            <w:pPr>
              <w:spacing w:after="0"/>
            </w:pPr>
            <w:r>
              <w:rPr>
                <w:rFonts w:ascii="Arial" w:hAnsi="Arial" w:eastAsia="Arial"/>
                <w:b w:val="0"/>
                <w:color w:val="000000"/>
                <w:sz w:val="24"/>
              </w:rPr>
              <w:t>E-05 en cada visita</w:t>
            </w:r>
          </w:p>
        </w:tc>
      </w:tr>
    </w:tbl>
    <w:p>
      <w:pPr>
        <w:spacing w:before="120"/>
      </w:pPr>
      <w:r>
        <w:rPr>
          <w:rFonts w:ascii="Arial" w:hAnsi="Arial" w:eastAsia="Arial"/>
          <w:b w:val="0"/>
          <w:color w:val="000000"/>
          <w:sz w:val="24"/>
        </w:rPr>
        <w:t xml:space="preserve">Un selector de tienda lista las ocho tiendas sembradas de </w:t>
      </w:r>
      <w:r>
        <w:rPr>
          <w:rFonts w:ascii="Arial" w:hAnsi="Arial" w:eastAsia="Arial"/>
          <w:b w:val="0"/>
          <w:color w:val="000000"/>
          <w:sz w:val="24"/>
        </w:rPr>
        <w:t>public/config/stores.json</w:t>
      </w:r>
      <w:r>
        <w:rPr>
          <w:rFonts w:ascii="Arial" w:hAnsi="Arial" w:eastAsia="Arial"/>
          <w:b w:val="0"/>
          <w:color w:val="000000"/>
          <w:sz w:val="24"/>
        </w:rPr>
        <w:t xml:space="preserve"> y hace las veces de autenticación (A-06). Un solo interceptor HTTP pone </w:t>
      </w:r>
      <w:r>
        <w:rPr>
          <w:rFonts w:ascii="Arial" w:hAnsi="Arial" w:eastAsia="Arial"/>
          <w:b w:val="0"/>
          <w:color w:val="000000"/>
          <w:sz w:val="24"/>
        </w:rPr>
        <w:t>X-Tenant-Id</w:t>
      </w:r>
      <w:r>
        <w:rPr>
          <w:rFonts w:ascii="Arial" w:hAnsi="Arial" w:eastAsia="Arial"/>
          <w:b w:val="0"/>
          <w:color w:val="000000"/>
          <w:sz w:val="24"/>
        </w:rPr>
        <w:t xml:space="preserve">, </w:t>
      </w:r>
      <w:r>
        <w:rPr>
          <w:rFonts w:ascii="Arial" w:hAnsi="Arial" w:eastAsia="Arial"/>
          <w:b w:val="0"/>
          <w:color w:val="000000"/>
          <w:sz w:val="24"/>
        </w:rPr>
        <w:t>X-Customer-Id</w:t>
      </w:r>
      <w:r>
        <w:rPr>
          <w:rFonts w:ascii="Arial" w:hAnsi="Arial" w:eastAsia="Arial"/>
          <w:b w:val="0"/>
          <w:color w:val="000000"/>
          <w:sz w:val="24"/>
        </w:rPr>
        <w:t xml:space="preserve"> y </w:t>
      </w:r>
      <w:r>
        <w:rPr>
          <w:rFonts w:ascii="Arial" w:hAnsi="Arial" w:eastAsia="Arial"/>
          <w:b w:val="0"/>
          <w:color w:val="000000"/>
          <w:sz w:val="24"/>
        </w:rPr>
        <w:t>Accept-Language</w:t>
      </w:r>
      <w:r>
        <w:rPr>
          <w:rFonts w:ascii="Arial" w:hAnsi="Arial" w:eastAsia="Arial"/>
          <w:b w:val="0"/>
          <w:color w:val="000000"/>
          <w:sz w:val="24"/>
        </w:rPr>
        <w:t xml:space="preserve"> en cada llamada a </w:t>
      </w:r>
      <w:r>
        <w:rPr>
          <w:rFonts w:ascii="Arial" w:hAnsi="Arial" w:eastAsia="Arial"/>
          <w:b w:val="0"/>
          <w:color w:val="000000"/>
          <w:sz w:val="24"/>
        </w:rPr>
        <w:t>/api/</w:t>
      </w:r>
      <w:r>
        <w:rPr>
          <w:rFonts w:ascii="Arial" w:hAnsi="Arial" w:eastAsia="Arial"/>
          <w:b w:val="0"/>
          <w:color w:val="000000"/>
          <w:sz w:val="24"/>
        </w:rPr>
        <w:t>, y las pantallas nunca ponen cabeceras. El carrito vive solo en el navegador, uno por tienda, y se vacía tras un 201.</w:t>
      </w:r>
    </w:p>
    <w:p>
      <w:pPr>
        <w:pStyle w:val="Heading2"/>
        <w:keepNext/>
        <w:spacing w:before="160" w:after="80"/>
      </w:pPr>
      <w:r>
        <w:rPr>
          <w:rFonts w:ascii="Arial" w:hAnsi="Arial" w:eastAsia="Arial"/>
          <w:b/>
          <w:color w:val="000000"/>
          <w:sz w:val="24"/>
        </w:rPr>
        <w:t>Un solo origen a través de nginx</w:t>
      </w:r>
    </w:p>
    <w:p>
      <w:r>
        <w:rPr>
          <w:rFonts w:ascii="Arial" w:hAnsi="Arial" w:eastAsia="Arial"/>
          <w:b w:val="0"/>
          <w:color w:val="000000"/>
          <w:sz w:val="24"/>
        </w:rPr>
        <w:t xml:space="preserve">El cliente llama solo rutas relativas </w:t>
      </w:r>
      <w:r>
        <w:rPr>
          <w:rFonts w:ascii="Arial" w:hAnsi="Arial" w:eastAsia="Arial"/>
          <w:b w:val="0"/>
          <w:color w:val="000000"/>
          <w:sz w:val="24"/>
        </w:rPr>
        <w:t>/api/v1/…</w:t>
      </w:r>
      <w:r>
        <w:rPr>
          <w:rFonts w:ascii="Arial" w:hAnsi="Arial" w:eastAsia="Arial"/>
          <w:b w:val="0"/>
          <w:color w:val="000000"/>
          <w:sz w:val="24"/>
        </w:rPr>
        <w:t xml:space="preserve">, y quien lo sirve reenvía </w:t>
      </w:r>
      <w:r>
        <w:rPr>
          <w:rFonts w:ascii="Arial" w:hAnsi="Arial" w:eastAsia="Arial"/>
          <w:b w:val="0"/>
          <w:color w:val="000000"/>
          <w:sz w:val="24"/>
        </w:rPr>
        <w:t>/api/</w:t>
      </w:r>
      <w:r>
        <w:rPr>
          <w:rFonts w:ascii="Arial" w:hAnsi="Arial" w:eastAsia="Arial"/>
          <w:b w:val="0"/>
          <w:color w:val="000000"/>
          <w:sz w:val="24"/>
        </w:rPr>
        <w:t xml:space="preserve"> a la API, así que el navegador nunca hace una llamada entre orígenes y la API no tiene configuración de CORS. La imagen de nginx escribe </w:t>
      </w:r>
      <w:r>
        <w:rPr>
          <w:rFonts w:ascii="Arial" w:hAnsi="Arial" w:eastAsia="Arial"/>
          <w:b w:val="0"/>
          <w:color w:val="000000"/>
          <w:sz w:val="24"/>
        </w:rPr>
        <w:t>API_UPSTREAM</w:t>
      </w:r>
      <w:r>
        <w:rPr>
          <w:rFonts w:ascii="Arial" w:hAnsi="Arial" w:eastAsia="Arial"/>
          <w:b w:val="0"/>
          <w:color w:val="000000"/>
          <w:sz w:val="24"/>
        </w:rPr>
        <w:t xml:space="preserve"> en su configuración cuando arranca el contenedor, de modo que una sola imagen corre contra cualquier API y una dirección nueva necesita un reinicio, no una recompilación. </w:t>
      </w:r>
      <w:r>
        <w:rPr>
          <w:rFonts w:ascii="Arial" w:hAnsi="Arial" w:eastAsia="Arial"/>
          <w:b w:val="0"/>
          <w:color w:val="000000"/>
          <w:sz w:val="24"/>
        </w:rPr>
        <w:t>proxy_pass</w:t>
      </w:r>
      <w:r>
        <w:rPr>
          <w:rFonts w:ascii="Arial" w:hAnsi="Arial" w:eastAsia="Arial"/>
          <w:b w:val="0"/>
          <w:color w:val="000000"/>
          <w:sz w:val="24"/>
        </w:rPr>
        <w:t xml:space="preserve"> no lleva URI, así que las rutas y cabeceras como </w:t>
      </w:r>
      <w:r>
        <w:rPr>
          <w:rFonts w:ascii="Arial" w:hAnsi="Arial" w:eastAsia="Arial"/>
          <w:b w:val="0"/>
          <w:color w:val="000000"/>
          <w:sz w:val="24"/>
        </w:rPr>
        <w:t>Idempotency-Key</w:t>
      </w:r>
      <w:r>
        <w:rPr>
          <w:rFonts w:ascii="Arial" w:hAnsi="Arial" w:eastAsia="Arial"/>
          <w:b w:val="0"/>
          <w:color w:val="000000"/>
          <w:sz w:val="24"/>
        </w:rPr>
        <w:t xml:space="preserve">, </w:t>
      </w:r>
      <w:r>
        <w:rPr>
          <w:rFonts w:ascii="Arial" w:hAnsi="Arial" w:eastAsia="Arial"/>
          <w:b w:val="0"/>
          <w:color w:val="000000"/>
          <w:sz w:val="24"/>
        </w:rPr>
        <w:t>Location</w:t>
      </w:r>
      <w:r>
        <w:rPr>
          <w:rFonts w:ascii="Arial" w:hAnsi="Arial" w:eastAsia="Arial"/>
          <w:b w:val="0"/>
          <w:color w:val="000000"/>
          <w:sz w:val="24"/>
        </w:rPr>
        <w:t xml:space="preserve"> e </w:t>
      </w:r>
      <w:r>
        <w:rPr>
          <w:rFonts w:ascii="Arial" w:hAnsi="Arial" w:eastAsia="Arial"/>
          <w:b w:val="0"/>
          <w:color w:val="000000"/>
          <w:sz w:val="24"/>
        </w:rPr>
        <w:t>Idempotent-Replayed</w:t>
      </w:r>
      <w:r>
        <w:rPr>
          <w:rFonts w:ascii="Arial" w:hAnsi="Arial" w:eastAsia="Arial"/>
          <w:b w:val="0"/>
          <w:color w:val="000000"/>
          <w:sz w:val="24"/>
        </w:rPr>
        <w:t xml:space="preserve"> pasan sin cambios (nginx, s. f.); cualquier otra ruta cae en </w:t>
      </w:r>
      <w:r>
        <w:rPr>
          <w:rFonts w:ascii="Arial" w:hAnsi="Arial" w:eastAsia="Arial"/>
          <w:b w:val="0"/>
          <w:color w:val="000000"/>
          <w:sz w:val="24"/>
        </w:rPr>
        <w:t>index.html</w:t>
      </w:r>
      <w:r>
        <w:rPr>
          <w:rFonts w:ascii="Arial" w:hAnsi="Arial" w:eastAsia="Arial"/>
          <w:b w:val="0"/>
          <w:color w:val="000000"/>
          <w:sz w:val="24"/>
        </w:rPr>
        <w:t xml:space="preserve">, así que recargar una ruta del cliente funciona; y </w:t>
      </w:r>
      <w:r>
        <w:rPr>
          <w:rFonts w:ascii="Arial" w:hAnsi="Arial" w:eastAsia="Arial"/>
          <w:b w:val="0"/>
          <w:color w:val="000000"/>
          <w:sz w:val="24"/>
        </w:rPr>
        <w:t>/actuator</w:t>
      </w:r>
      <w:r>
        <w:rPr>
          <w:rFonts w:ascii="Arial" w:hAnsi="Arial" w:eastAsia="Arial"/>
          <w:b w:val="0"/>
          <w:color w:val="000000"/>
          <w:sz w:val="24"/>
        </w:rPr>
        <w:t xml:space="preserve"> no se reenvía. La Tabla 23 lista las tres formas de servir el cliente: con nginx en el contenedor web en las dos primeras, y con el servidor de desarrollo de Angular en la tercera.</w:t>
      </w:r>
    </w:p>
    <w:p>
      <w:r>
        <w:rPr>
          <w:rFonts w:ascii="Arial" w:hAnsi="Arial" w:eastAsia="Arial"/>
          <w:b/>
          <w:color w:val="000000"/>
          <w:sz w:val="24"/>
        </w:rPr>
        <w:t>Tabla 23.</w:t>
      </w:r>
      <w:r>
        <w:rPr>
          <w:rFonts w:ascii="Arial" w:hAnsi="Arial" w:eastAsia="Arial"/>
          <w:b w:val="0"/>
          <w:color w:val="000000"/>
          <w:sz w:val="24"/>
        </w:rPr>
        <w:t xml:space="preserve"> Formas de servir el cliente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17"/>
        <w:gridCol w:w="4146"/>
        <w:gridCol w:w="3376"/>
      </w:tblGrid>
      <w:tr>
        <w:tc>
          <w:tcPr>
            <w:tcW w:type="dxa" w:w="2117"/>
          </w:tcPr>
          <w:p>
            <w:pPr>
              <w:spacing w:after="0"/>
            </w:pPr>
            <w:r>
              <w:rPr>
                <w:rFonts w:ascii="Arial" w:hAnsi="Arial" w:eastAsia="Arial"/>
                <w:b/>
                <w:color w:val="000000"/>
                <w:sz w:val="24"/>
              </w:rPr>
              <w:t>Modo</w:t>
            </w:r>
          </w:p>
        </w:tc>
        <w:tc>
          <w:tcPr>
            <w:tcW w:type="dxa" w:w="4146"/>
          </w:tcPr>
          <w:p>
            <w:pPr>
              <w:spacing w:after="0"/>
            </w:pPr>
            <w:r>
              <w:rPr>
                <w:rFonts w:ascii="Arial" w:hAnsi="Arial" w:eastAsia="Arial"/>
                <w:b/>
                <w:color w:val="000000"/>
                <w:sz w:val="24"/>
              </w:rPr>
              <w:t>Reenvía `/api/` a</w:t>
            </w:r>
          </w:p>
        </w:tc>
        <w:tc>
          <w:tcPr>
            <w:tcW w:type="dxa" w:w="3376"/>
          </w:tcPr>
          <w:p>
            <w:pPr>
              <w:spacing w:after="0"/>
            </w:pPr>
            <w:r>
              <w:rPr>
                <w:rFonts w:ascii="Arial" w:hAnsi="Arial" w:eastAsia="Arial"/>
                <w:b/>
                <w:color w:val="000000"/>
                <w:sz w:val="24"/>
              </w:rPr>
              <w:t>Lo fija</w:t>
            </w:r>
          </w:p>
        </w:tc>
      </w:tr>
      <w:tr>
        <w:tc>
          <w:tcPr>
            <w:tcW w:type="dxa" w:w="2117"/>
          </w:tcPr>
          <w:p>
            <w:pPr>
              <w:spacing w:after="0"/>
            </w:pPr>
            <w:r>
              <w:rPr>
                <w:rFonts w:ascii="Arial" w:hAnsi="Arial" w:eastAsia="Arial"/>
                <w:b w:val="0"/>
                <w:color w:val="000000"/>
                <w:sz w:val="24"/>
              </w:rPr>
              <w:t>Stack completo</w:t>
            </w:r>
          </w:p>
        </w:tc>
        <w:tc>
          <w:tcPr>
            <w:tcW w:type="dxa" w:w="4146"/>
          </w:tcPr>
          <w:p>
            <w:pPr>
              <w:spacing w:after="0"/>
            </w:pPr>
            <w:r>
              <w:rPr>
                <w:rFonts w:ascii="Arial" w:hAnsi="Arial" w:eastAsia="Arial"/>
                <w:b w:val="0"/>
                <w:color w:val="000000"/>
                <w:sz w:val="24"/>
              </w:rPr>
              <w:t>api:8080</w:t>
            </w:r>
            <w:r>
              <w:rPr>
                <w:rFonts w:ascii="Arial" w:hAnsi="Arial" w:eastAsia="Arial"/>
                <w:b w:val="0"/>
                <w:color w:val="000000"/>
                <w:sz w:val="24"/>
              </w:rPr>
              <w:t>, el servicio de la API en la red de Compose</w:t>
            </w:r>
          </w:p>
        </w:tc>
        <w:tc>
          <w:tcPr>
            <w:tcW w:type="dxa" w:w="3376"/>
          </w:tcPr>
          <w:p>
            <w:pPr>
              <w:spacing w:after="0"/>
            </w:pPr>
            <w:r>
              <w:rPr>
                <w:rFonts w:ascii="Arial" w:hAnsi="Arial" w:eastAsia="Arial"/>
                <w:b w:val="0"/>
                <w:color w:val="000000"/>
                <w:sz w:val="24"/>
              </w:rPr>
              <w:t>API_UPSTREAM</w:t>
            </w:r>
            <w:r>
              <w:rPr>
                <w:rFonts w:ascii="Arial" w:hAnsi="Arial" w:eastAsia="Arial"/>
                <w:b w:val="0"/>
                <w:color w:val="000000"/>
                <w:sz w:val="24"/>
              </w:rPr>
              <w:t xml:space="preserve"> en el Compose de infraestructura</w:t>
            </w:r>
          </w:p>
        </w:tc>
      </w:tr>
      <w:tr>
        <w:tc>
          <w:tcPr>
            <w:tcW w:type="dxa" w:w="2117"/>
          </w:tcPr>
          <w:p>
            <w:pPr>
              <w:spacing w:after="0"/>
            </w:pPr>
            <w:r>
              <w:rPr>
                <w:rFonts w:ascii="Arial" w:hAnsi="Arial" w:eastAsia="Arial"/>
                <w:b w:val="0"/>
                <w:color w:val="000000"/>
                <w:sz w:val="24"/>
              </w:rPr>
              <w:t>Cliente web solo</w:t>
            </w:r>
          </w:p>
        </w:tc>
        <w:tc>
          <w:tcPr>
            <w:tcW w:type="dxa" w:w="4146"/>
          </w:tcPr>
          <w:p>
            <w:pPr>
              <w:spacing w:after="0"/>
            </w:pPr>
            <w:r>
              <w:rPr>
                <w:rFonts w:ascii="Arial" w:hAnsi="Arial" w:eastAsia="Arial"/>
                <w:b w:val="0"/>
                <w:color w:val="000000"/>
                <w:sz w:val="24"/>
              </w:rPr>
              <w:t>host.docker.internal:8080</w:t>
            </w:r>
            <w:r>
              <w:rPr>
                <w:rFonts w:ascii="Arial" w:hAnsi="Arial" w:eastAsia="Arial"/>
                <w:b w:val="0"/>
                <w:color w:val="000000"/>
                <w:sz w:val="24"/>
              </w:rPr>
              <w:t>, una API en el host</w:t>
            </w:r>
          </w:p>
        </w:tc>
        <w:tc>
          <w:tcPr>
            <w:tcW w:type="dxa" w:w="3376"/>
          </w:tcPr>
          <w:p>
            <w:pPr>
              <w:spacing w:after="0"/>
            </w:pPr>
            <w:r>
              <w:rPr>
                <w:rFonts w:ascii="Arial" w:hAnsi="Arial" w:eastAsia="Arial"/>
                <w:b w:val="0"/>
                <w:color w:val="000000"/>
                <w:sz w:val="24"/>
              </w:rPr>
              <w:t>API_UPSTREAM</w:t>
            </w:r>
            <w:r>
              <w:rPr>
                <w:rFonts w:ascii="Arial" w:hAnsi="Arial" w:eastAsia="Arial"/>
                <w:b w:val="0"/>
                <w:color w:val="000000"/>
                <w:sz w:val="24"/>
              </w:rPr>
              <w:t xml:space="preserve"> en el </w:t>
            </w:r>
            <w:r>
              <w:rPr>
                <w:rFonts w:ascii="Arial" w:hAnsi="Arial" w:eastAsia="Arial"/>
                <w:b w:val="0"/>
                <w:color w:val="000000"/>
                <w:sz w:val="24"/>
              </w:rPr>
              <w:t>.env.example</w:t>
            </w:r>
            <w:r>
              <w:rPr>
                <w:rFonts w:ascii="Arial" w:hAnsi="Arial" w:eastAsia="Arial"/>
                <w:b w:val="0"/>
                <w:color w:val="000000"/>
                <w:sz w:val="24"/>
              </w:rPr>
              <w:t xml:space="preserve"> del cliente web</w:t>
            </w:r>
          </w:p>
        </w:tc>
      </w:tr>
      <w:tr>
        <w:tc>
          <w:tcPr>
            <w:tcW w:type="dxa" w:w="2117"/>
          </w:tcPr>
          <w:p>
            <w:pPr>
              <w:spacing w:after="0"/>
            </w:pPr>
            <w:r>
              <w:rPr>
                <w:rFonts w:ascii="Arial" w:hAnsi="Arial" w:eastAsia="Arial"/>
                <w:b w:val="0"/>
                <w:color w:val="000000"/>
                <w:sz w:val="24"/>
              </w:rPr>
              <w:t>Servidor de desarrollo</w:t>
            </w:r>
          </w:p>
        </w:tc>
        <w:tc>
          <w:tcPr>
            <w:tcW w:type="dxa" w:w="4146"/>
          </w:tcPr>
          <w:p>
            <w:pPr>
              <w:spacing w:after="0"/>
            </w:pPr>
            <w:r>
              <w:rPr>
                <w:rFonts w:ascii="Arial" w:hAnsi="Arial" w:eastAsia="Arial"/>
                <w:b w:val="0"/>
                <w:color w:val="000000"/>
                <w:sz w:val="24"/>
              </w:rPr>
              <w:t>localhost:8080</w:t>
            </w:r>
          </w:p>
        </w:tc>
        <w:tc>
          <w:tcPr>
            <w:tcW w:type="dxa" w:w="3376"/>
          </w:tcPr>
          <w:p>
            <w:pPr>
              <w:spacing w:after="0"/>
            </w:pPr>
            <w:r>
              <w:rPr>
                <w:rFonts w:ascii="Arial" w:hAnsi="Arial" w:eastAsia="Arial"/>
                <w:b w:val="0"/>
                <w:color w:val="000000"/>
                <w:sz w:val="24"/>
              </w:rPr>
              <w:t>proxy.conf.mjs</w:t>
            </w:r>
          </w:p>
        </w:tc>
      </w:tr>
    </w:tbl>
    <w:p>
      <w:pPr>
        <w:pStyle w:val="Heading2"/>
        <w:keepNext/>
        <w:spacing w:before="160" w:after="80"/>
      </w:pPr>
      <w:r>
        <w:rPr>
          <w:rFonts w:ascii="Arial" w:hAnsi="Arial" w:eastAsia="Arial"/>
          <w:b/>
          <w:color w:val="000000"/>
          <w:sz w:val="24"/>
        </w:rPr>
        <w:t>Prevención a nivel de componente</w:t>
      </w:r>
    </w:p>
    <w:p>
      <w:r>
        <w:rPr>
          <w:rFonts w:ascii="Arial" w:hAnsi="Arial" w:eastAsia="Arial"/>
          <w:b w:val="0"/>
          <w:color w:val="000000"/>
          <w:sz w:val="24"/>
        </w:rPr>
        <w:t>El enunciado pregunta cómo evitar los tres defectos pasados a nivel de componente y no de pantalla. Cada defecto tiene un componente que es su dueño, y las pantallas nunca imprimen texto, ponen una acción ni dibujan una imagen de producto de otra manera, así que una pantalla nueva hereda la prevención. La Tabla 24 lista las reglas.</w:t>
      </w:r>
    </w:p>
    <w:p>
      <w:r>
        <w:rPr>
          <w:rFonts w:ascii="Arial" w:hAnsi="Arial" w:eastAsia="Arial"/>
          <w:b/>
          <w:color w:val="000000"/>
          <w:sz w:val="24"/>
        </w:rPr>
        <w:t>Tabla 24.</w:t>
      </w:r>
      <w:r>
        <w:rPr>
          <w:rFonts w:ascii="Arial" w:hAnsi="Arial" w:eastAsia="Arial"/>
          <w:b w:val="0"/>
          <w:color w:val="000000"/>
          <w:sz w:val="24"/>
        </w:rPr>
        <w:t xml:space="preserve"> Prevención de los tres defectos a nivel de componente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79"/>
        <w:gridCol w:w="2746"/>
        <w:gridCol w:w="4712"/>
      </w:tblGrid>
      <w:tr>
        <w:tc>
          <w:tcPr>
            <w:tcW w:type="dxa" w:w="2179"/>
          </w:tcPr>
          <w:p>
            <w:pPr>
              <w:spacing w:after="0"/>
            </w:pPr>
            <w:r>
              <w:rPr>
                <w:rFonts w:ascii="Arial" w:hAnsi="Arial" w:eastAsia="Arial"/>
                <w:b/>
                <w:color w:val="000000"/>
                <w:sz w:val="24"/>
              </w:rPr>
              <w:t>Defecto</w:t>
            </w:r>
          </w:p>
        </w:tc>
        <w:tc>
          <w:tcPr>
            <w:tcW w:type="dxa" w:w="2746"/>
          </w:tcPr>
          <w:p>
            <w:pPr>
              <w:spacing w:after="0"/>
            </w:pPr>
            <w:r>
              <w:rPr>
                <w:rFonts w:ascii="Arial" w:hAnsi="Arial" w:eastAsia="Arial"/>
                <w:b/>
                <w:color w:val="000000"/>
                <w:sz w:val="24"/>
              </w:rPr>
              <w:t>Componente</w:t>
            </w:r>
          </w:p>
        </w:tc>
        <w:tc>
          <w:tcPr>
            <w:tcW w:type="dxa" w:w="4712"/>
          </w:tcPr>
          <w:p>
            <w:pPr>
              <w:spacing w:after="0"/>
            </w:pPr>
            <w:r>
              <w:rPr>
                <w:rFonts w:ascii="Arial" w:hAnsi="Arial" w:eastAsia="Arial"/>
                <w:b/>
                <w:color w:val="000000"/>
                <w:sz w:val="24"/>
              </w:rPr>
              <w:t>Regla</w:t>
            </w:r>
          </w:p>
        </w:tc>
      </w:tr>
      <w:tr>
        <w:tc>
          <w:tcPr>
            <w:tcW w:type="dxa" w:w="2179"/>
          </w:tcPr>
          <w:p>
            <w:pPr>
              <w:spacing w:after="0"/>
            </w:pPr>
            <w:r>
              <w:rPr>
                <w:rFonts w:ascii="Arial" w:hAnsi="Arial" w:eastAsia="Arial"/>
                <w:b w:val="0"/>
                <w:color w:val="000000"/>
                <w:sz w:val="24"/>
              </w:rPr>
              <w:t>Texto cortado</w:t>
            </w:r>
          </w:p>
        </w:tc>
        <w:tc>
          <w:tcPr>
            <w:tcW w:type="dxa" w:w="2746"/>
          </w:tcPr>
          <w:p>
            <w:pPr>
              <w:spacing w:after="0"/>
            </w:pPr>
            <w:r>
              <w:rPr>
                <w:rFonts w:ascii="Arial" w:hAnsi="Arial" w:eastAsia="Arial"/>
                <w:b w:val="0"/>
                <w:color w:val="000000"/>
                <w:sz w:val="24"/>
              </w:rPr>
              <w:t>ui-text</w:t>
            </w:r>
          </w:p>
        </w:tc>
        <w:tc>
          <w:tcPr>
            <w:tcW w:type="dxa" w:w="4712"/>
          </w:tcPr>
          <w:p>
            <w:pPr>
              <w:spacing w:after="0"/>
            </w:pPr>
            <w:r>
              <w:rPr>
                <w:rFonts w:ascii="Arial" w:hAnsi="Arial" w:eastAsia="Arial"/>
                <w:b w:val="0"/>
                <w:color w:val="000000"/>
                <w:sz w:val="24"/>
              </w:rPr>
              <w:t>Siempre hace salto de línea, nunca usa puntos suspensivos ni recorte de líneas, y crece en vertical; un monto va en una celda que nunca se encoge, así que un nombre largo se parte y el monto nunca se divide</w:t>
            </w:r>
          </w:p>
        </w:tc>
      </w:tr>
      <w:tr>
        <w:tc>
          <w:tcPr>
            <w:tcW w:type="dxa" w:w="2179"/>
          </w:tcPr>
          <w:p>
            <w:pPr>
              <w:spacing w:after="0"/>
            </w:pPr>
            <w:r>
              <w:rPr>
                <w:rFonts w:ascii="Arial" w:hAnsi="Arial" w:eastAsia="Arial"/>
                <w:b w:val="0"/>
                <w:color w:val="000000"/>
                <w:sz w:val="24"/>
              </w:rPr>
              <w:t>Controles tapados por la barra del sistema o el teclado</w:t>
            </w:r>
          </w:p>
        </w:tc>
        <w:tc>
          <w:tcPr>
            <w:tcW w:type="dxa" w:w="2746"/>
          </w:tcPr>
          <w:p>
            <w:pPr>
              <w:spacing w:after="0"/>
            </w:pPr>
            <w:r>
              <w:rPr>
                <w:rFonts w:ascii="Arial" w:hAnsi="Arial" w:eastAsia="Arial"/>
                <w:b w:val="0"/>
                <w:color w:val="000000"/>
                <w:sz w:val="24"/>
              </w:rPr>
              <w:t>ui-action-bar</w:t>
            </w:r>
          </w:p>
        </w:tc>
        <w:tc>
          <w:tcPr>
            <w:tcW w:type="dxa" w:w="4712"/>
          </w:tcPr>
          <w:p>
            <w:pPr>
              <w:spacing w:after="0"/>
            </w:pPr>
            <w:r>
              <w:rPr>
                <w:rFonts w:ascii="Arial" w:hAnsi="Arial" w:eastAsia="Arial"/>
                <w:b w:val="0"/>
                <w:color w:val="000000"/>
                <w:sz w:val="24"/>
              </w:rPr>
              <w:t xml:space="preserve">Fija al fondo, con el relleno de las áreas seguras, y elevada sobre el teclado siguiendo </w:t>
            </w:r>
            <w:r>
              <w:rPr>
                <w:rFonts w:ascii="Arial" w:hAnsi="Arial" w:eastAsia="Arial"/>
                <w:b w:val="0"/>
                <w:color w:val="000000"/>
                <w:sz w:val="24"/>
              </w:rPr>
              <w:t>visualViewport</w:t>
            </w:r>
            <w:r>
              <w:rPr>
                <w:rFonts w:ascii="Arial" w:hAnsi="Arial" w:eastAsia="Arial"/>
                <w:b w:val="0"/>
                <w:color w:val="000000"/>
                <w:sz w:val="24"/>
              </w:rPr>
              <w:t>; cada control mide al menos 44 × 44 px</w:t>
            </w:r>
          </w:p>
        </w:tc>
      </w:tr>
      <w:tr>
        <w:tc>
          <w:tcPr>
            <w:tcW w:type="dxa" w:w="2179"/>
          </w:tcPr>
          <w:p>
            <w:pPr>
              <w:spacing w:after="0"/>
            </w:pPr>
            <w:r>
              <w:rPr>
                <w:rFonts w:ascii="Arial" w:hAnsi="Arial" w:eastAsia="Arial"/>
                <w:b w:val="0"/>
                <w:color w:val="000000"/>
                <w:sz w:val="24"/>
              </w:rPr>
              <w:t>Imágenes del grid con escalas distintas</w:t>
            </w:r>
          </w:p>
        </w:tc>
        <w:tc>
          <w:tcPr>
            <w:tcW w:type="dxa" w:w="2746"/>
          </w:tcPr>
          <w:p>
            <w:pPr>
              <w:spacing w:after="0"/>
            </w:pPr>
            <w:r>
              <w:rPr>
                <w:rFonts w:ascii="Arial" w:hAnsi="Arial" w:eastAsia="Arial"/>
                <w:b w:val="0"/>
                <w:color w:val="000000"/>
                <w:sz w:val="24"/>
              </w:rPr>
              <w:t>ui-product-image</w:t>
            </w:r>
          </w:p>
        </w:tc>
        <w:tc>
          <w:tcPr>
            <w:tcW w:type="dxa" w:w="4712"/>
          </w:tcPr>
          <w:p>
            <w:pPr>
              <w:spacing w:after="0"/>
            </w:pPr>
            <w:r>
              <w:rPr>
                <w:rFonts w:ascii="Arial" w:hAnsi="Arial" w:eastAsia="Arial"/>
                <w:b w:val="0"/>
                <w:color w:val="000000"/>
                <w:sz w:val="24"/>
              </w:rPr>
              <w:t xml:space="preserve">Una sola relación de aspecto con </w:t>
            </w:r>
            <w:r>
              <w:rPr>
                <w:rFonts w:ascii="Arial" w:hAnsi="Arial" w:eastAsia="Arial"/>
                <w:b w:val="0"/>
                <w:color w:val="000000"/>
                <w:sz w:val="24"/>
              </w:rPr>
              <w:t>object-fit: contain</w:t>
            </w:r>
            <w:r>
              <w:rPr>
                <w:rFonts w:ascii="Arial" w:hAnsi="Arial" w:eastAsia="Arial"/>
                <w:b w:val="0"/>
                <w:color w:val="000000"/>
                <w:sz w:val="24"/>
              </w:rPr>
              <w:t>; una imagen que falta se reemplaza por un placeholder</w:t>
            </w:r>
          </w:p>
        </w:tc>
      </w:tr>
    </w:tbl>
    <w:p>
      <w:pPr>
        <w:spacing w:before="120"/>
      </w:pPr>
      <w:r>
        <w:rPr>
          <w:rFonts w:ascii="Arial" w:hAnsi="Arial" w:eastAsia="Arial"/>
          <w:b w:val="0"/>
          <w:color w:val="000000"/>
          <w:sz w:val="24"/>
        </w:rPr>
        <w:t>Las specs miden el layout real en Chromium headless a 768 × 1024 y 375 × 812, porque un DOM simulado sin motor de layout reporta cada ancho como cero (trampa TR-11).</w:t>
      </w:r>
    </w:p>
    <w:p>
      <w:pPr>
        <w:pStyle w:val="Heading2"/>
        <w:keepNext/>
        <w:spacing w:before="160" w:after="80"/>
      </w:pPr>
      <w:r>
        <w:rPr>
          <w:rFonts w:ascii="Arial" w:hAnsi="Arial" w:eastAsia="Arial"/>
          <w:b/>
          <w:color w:val="000000"/>
          <w:sz w:val="24"/>
        </w:rPr>
        <w:t>Dinero, idempotencia y errores en el cliente</w:t>
      </w:r>
    </w:p>
    <w:p>
      <w:r>
        <w:rPr>
          <w:rFonts w:ascii="Arial" w:hAnsi="Arial" w:eastAsia="Arial"/>
          <w:b w:val="0"/>
          <w:color w:val="000000"/>
          <w:sz w:val="24"/>
        </w:rPr>
        <w:t xml:space="preserve">Cada monto en pantalla es un string de un cuerpo de la API, formateado tal cual por un solo pipe </w:t>
      </w:r>
      <w:r>
        <w:rPr>
          <w:rFonts w:ascii="Arial" w:hAnsi="Arial" w:eastAsia="Arial"/>
          <w:b w:val="0"/>
          <w:color w:val="000000"/>
          <w:sz w:val="24"/>
        </w:rPr>
        <w:t>money</w:t>
      </w:r>
      <w:r>
        <w:rPr>
          <w:rFonts w:ascii="Arial" w:hAnsi="Arial" w:eastAsia="Arial"/>
          <w:b w:val="0"/>
          <w:color w:val="000000"/>
          <w:sz w:val="24"/>
        </w:rPr>
        <w:t xml:space="preserve"> con </w:t>
      </w:r>
      <w:r>
        <w:rPr>
          <w:rFonts w:ascii="Arial" w:hAnsi="Arial" w:eastAsia="Arial"/>
          <w:b w:val="0"/>
          <w:color w:val="000000"/>
          <w:sz w:val="24"/>
        </w:rPr>
        <w:t>Intl.NumberFormat</w:t>
      </w:r>
      <w:r>
        <w:rPr>
          <w:rFonts w:ascii="Arial" w:hAnsi="Arial" w:eastAsia="Arial"/>
          <w:b w:val="0"/>
          <w:color w:val="000000"/>
          <w:sz w:val="24"/>
        </w:rPr>
        <w:t xml:space="preserve">, así que ningún monto se vuelve un número flotante binario. Como el COP y el USD comparten el símbolo </w:t>
      </w:r>
      <w:r>
        <w:rPr>
          <w:rFonts w:ascii="Arial" w:hAnsi="Arial" w:eastAsia="Arial"/>
          <w:b w:val="0"/>
          <w:color w:val="000000"/>
          <w:sz w:val="24"/>
        </w:rPr>
        <w:t>$</w:t>
      </w:r>
      <w:r>
        <w:rPr>
          <w:rFonts w:ascii="Arial" w:hAnsi="Arial" w:eastAsia="Arial"/>
          <w:b w:val="0"/>
          <w:color w:val="000000"/>
          <w:sz w:val="24"/>
        </w:rPr>
        <w:t xml:space="preserve">, cada pantalla con montos nombra el código ISO de la moneda. En el primer toque de "Confirmar pedido", el cliente crea una </w:t>
      </w:r>
      <w:r>
        <w:rPr>
          <w:rFonts w:ascii="Arial" w:hAnsi="Arial" w:eastAsia="Arial"/>
          <w:b w:val="0"/>
          <w:color w:val="000000"/>
          <w:sz w:val="24"/>
        </w:rPr>
        <w:t>Idempotency-Key</w:t>
      </w:r>
      <w:r>
        <w:rPr>
          <w:rFonts w:ascii="Arial" w:hAnsi="Arial" w:eastAsia="Arial"/>
          <w:b w:val="0"/>
          <w:color w:val="000000"/>
          <w:sz w:val="24"/>
        </w:rPr>
        <w:t xml:space="preserve"> UUID por cotización, la guarda en el almacenamiento del navegador, deshabilita el botón mientras la petición está en vuelo, y envía la misma clave en cada reintento, también después de recargar; un 201 repetido muestra "Este pedido ya estaba registrado". Una cotización a crédito abierta que no cabe en el cupo deshabilita la confirmación y ofrece "Pagar de contado". Cada problema muestra el </w:t>
      </w:r>
      <w:r>
        <w:rPr>
          <w:rFonts w:ascii="Arial" w:hAnsi="Arial" w:eastAsia="Arial"/>
          <w:b w:val="0"/>
          <w:color w:val="000000"/>
          <w:sz w:val="24"/>
        </w:rPr>
        <w:t>title</w:t>
      </w:r>
      <w:r>
        <w:rPr>
          <w:rFonts w:ascii="Arial" w:hAnsi="Arial" w:eastAsia="Arial"/>
          <w:b w:val="0"/>
          <w:color w:val="000000"/>
          <w:sz w:val="24"/>
        </w:rPr>
        <w:t xml:space="preserve"> y el </w:t>
      </w:r>
      <w:r>
        <w:rPr>
          <w:rFonts w:ascii="Arial" w:hAnsi="Arial" w:eastAsia="Arial"/>
          <w:b w:val="0"/>
          <w:color w:val="000000"/>
          <w:sz w:val="24"/>
        </w:rPr>
        <w:t>detail</w:t>
      </w:r>
      <w:r>
        <w:rPr>
          <w:rFonts w:ascii="Arial" w:hAnsi="Arial" w:eastAsia="Arial"/>
          <w:b w:val="0"/>
          <w:color w:val="000000"/>
          <w:sz w:val="24"/>
        </w:rPr>
        <w:t xml:space="preserve"> de la API, su código y los primeros 8 caracteres de su </w:t>
      </w:r>
      <w:r>
        <w:rPr>
          <w:rFonts w:ascii="Arial" w:hAnsi="Arial" w:eastAsia="Arial"/>
          <w:b w:val="0"/>
          <w:color w:val="000000"/>
          <w:sz w:val="24"/>
        </w:rPr>
        <w:t>correlationId</w:t>
      </w:r>
      <w:r>
        <w:rPr>
          <w:rFonts w:ascii="Arial" w:hAnsi="Arial" w:eastAsia="Arial"/>
          <w:b w:val="0"/>
          <w:color w:val="000000"/>
          <w:sz w:val="24"/>
        </w:rPr>
        <w:t>, con exactamente una salida; una petición sin respuesta muestra en su lugar el texto propio del cliente para ese caso. Las garantías del servidor nunca dependen del cliente; el cliente solo evita pedir dos veces.</w:t>
      </w:r>
    </w:p>
    <w:p>
      <w:pPr>
        <w:pStyle w:val="Heading1"/>
        <w:keepNext/>
        <w:spacing w:before="0" w:after="80"/>
      </w:pPr>
      <w:r>
        <w:rPr>
          <w:rFonts w:ascii="Arial" w:hAnsi="Arial" w:eastAsia="Arial"/>
          <w:b/>
          <w:color w:val="000000"/>
          <w:sz w:val="24"/>
        </w:rPr>
        <w:t>Infraestructura y entrega</w:t>
      </w:r>
    </w:p>
    <w:p>
      <w:pPr>
        <w:pStyle w:val="Heading2"/>
        <w:keepNext/>
        <w:spacing w:before="160" w:after="80"/>
      </w:pPr>
      <w:r>
        <w:rPr>
          <w:rFonts w:ascii="Arial" w:hAnsi="Arial" w:eastAsia="Arial"/>
          <w:b/>
          <w:color w:val="000000"/>
          <w:sz w:val="24"/>
        </w:rPr>
        <w:t>Contenedores y Compose</w:t>
      </w:r>
    </w:p>
    <w:p>
      <w:r>
        <w:rPr>
          <w:rFonts w:ascii="Arial" w:hAnsi="Arial" w:eastAsia="Arial"/>
          <w:b w:val="0"/>
          <w:color w:val="000000"/>
          <w:sz w:val="24"/>
        </w:rPr>
        <w:t xml:space="preserve">Cada repositorio ejecutable se construye y corre con sus propios archivos de Docker y su propio </w:t>
      </w:r>
      <w:r>
        <w:rPr>
          <w:rFonts w:ascii="Arial" w:hAnsi="Arial" w:eastAsia="Arial"/>
          <w:b w:val="0"/>
          <w:color w:val="000000"/>
          <w:sz w:val="24"/>
        </w:rPr>
        <w:t>.env.example</w:t>
      </w:r>
      <w:r>
        <w:rPr>
          <w:rFonts w:ascii="Arial" w:hAnsi="Arial" w:eastAsia="Arial"/>
          <w:b w:val="0"/>
          <w:color w:val="000000"/>
          <w:sz w:val="24"/>
        </w:rPr>
        <w:t xml:space="preserve">, y un </w:t>
      </w:r>
      <w:r>
        <w:rPr>
          <w:rFonts w:ascii="Arial" w:hAnsi="Arial" w:eastAsia="Arial"/>
          <w:b w:val="0"/>
          <w:color w:val="000000"/>
          <w:sz w:val="24"/>
        </w:rPr>
        <w:t>.env</w:t>
      </w:r>
      <w:r>
        <w:rPr>
          <w:rFonts w:ascii="Arial" w:hAnsi="Arial" w:eastAsia="Arial"/>
          <w:b w:val="0"/>
          <w:color w:val="000000"/>
          <w:sz w:val="24"/>
        </w:rPr>
        <w:t xml:space="preserve"> nunca se versiona. La imagen del servicio se compila con el wrapper en JDK 21 y corre en un JRE 21 con un usuario sin privilegios. La imagen web tiene una etapa de pruebas sobre la imagen de Playwright, una etapa de compilación en Node y una etapa de nginx sin privilegios. El Compose de infraestructura (Docker, s. f.) arranca primero PostgreSQL, la API cuando la base de datos está sana, y el cliente web después de la API, porque nginx resuelve el nombre de su upstream al arrancar (trampa TR-12). Todos los servicios tienen </w:t>
      </w:r>
      <w:r>
        <w:rPr>
          <w:rFonts w:ascii="Arial" w:hAnsi="Arial" w:eastAsia="Arial"/>
          <w:b w:val="0"/>
          <w:color w:val="000000"/>
          <w:sz w:val="24"/>
        </w:rPr>
        <w:t>restart: unless-stopped</w:t>
      </w:r>
      <w:r>
        <w:rPr>
          <w:rFonts w:ascii="Arial" w:hAnsi="Arial" w:eastAsia="Arial"/>
          <w:b w:val="0"/>
          <w:color w:val="000000"/>
          <w:sz w:val="24"/>
        </w:rPr>
        <w:t xml:space="preserve">, así que Docker reinicia un servicio cuando termina y el stack cuando arranca el daemon, mientras que un servicio detenido a mano queda detenido. Los valores de </w:t>
      </w:r>
      <w:r>
        <w:rPr>
          <w:rFonts w:ascii="Arial" w:hAnsi="Arial" w:eastAsia="Arial"/>
          <w:b w:val="0"/>
          <w:color w:val="000000"/>
          <w:sz w:val="24"/>
        </w:rPr>
        <w:t>.env.example</w:t>
      </w:r>
      <w:r>
        <w:rPr>
          <w:rFonts w:ascii="Arial" w:hAnsi="Arial" w:eastAsia="Arial"/>
          <w:b w:val="0"/>
          <w:color w:val="000000"/>
          <w:sz w:val="24"/>
        </w:rPr>
        <w:t xml:space="preserve"> también son los valores por defecto del Compose, así que el stack arranca sin </w:t>
      </w:r>
      <w:r>
        <w:rPr>
          <w:rFonts w:ascii="Arial" w:hAnsi="Arial" w:eastAsia="Arial"/>
          <w:b w:val="0"/>
          <w:color w:val="000000"/>
          <w:sz w:val="24"/>
        </w:rPr>
        <w:t>.env</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El comando de pruebas del espacio de trabajo</w:t>
      </w:r>
    </w:p>
    <w:p>
      <w:r>
        <w:rPr>
          <w:rFonts w:ascii="Arial" w:hAnsi="Arial" w:eastAsia="Arial"/>
          <w:b w:val="0"/>
          <w:color w:val="000000"/>
          <w:sz w:val="24"/>
        </w:rPr>
        <w:t xml:space="preserve">El comando único del enunciado es </w:t>
      </w:r>
      <w:r>
        <w:rPr>
          <w:rFonts w:ascii="Arial" w:hAnsi="Arial" w:eastAsia="Arial"/>
          <w:b w:val="0"/>
          <w:color w:val="000000"/>
          <w:sz w:val="24"/>
        </w:rPr>
        <w:t>./mvnw verify</w:t>
      </w:r>
      <w:r>
        <w:rPr>
          <w:rFonts w:ascii="Arial" w:hAnsi="Arial" w:eastAsia="Arial"/>
          <w:b w:val="0"/>
          <w:color w:val="000000"/>
          <w:sz w:val="24"/>
        </w:rPr>
        <w:t xml:space="preserve"> en </w:t>
      </w:r>
      <w:r>
        <w:rPr>
          <w:rFonts w:ascii="Arial" w:hAnsi="Arial" w:eastAsia="Arial"/>
          <w:b w:val="0"/>
          <w:color w:val="000000"/>
          <w:sz w:val="24"/>
        </w:rPr>
        <w:t>orderflow-engine-api</w:t>
      </w:r>
      <w:r>
        <w:rPr>
          <w:rFonts w:ascii="Arial" w:hAnsi="Arial" w:eastAsia="Arial"/>
          <w:b w:val="0"/>
          <w:color w:val="000000"/>
          <w:sz w:val="24"/>
        </w:rPr>
        <w:t>; necesita Docker en marcha porque Testcontainers levanta un PostgreSQL real (Testcontainers, s. f.). El espacio de trabajo agrega un comando que ejecuta todas las verificaciones de todos los repositorios: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bash orderflow-engine-infra/scripts/test-all.sh</w:t>
      </w:r>
    </w:p>
    <w:p>
      <w:r>
        <w:rPr>
          <w:rFonts w:ascii="Arial" w:hAnsi="Arial" w:eastAsia="Arial"/>
          <w:b w:val="0"/>
          <w:color w:val="000000"/>
          <w:sz w:val="24"/>
        </w:rPr>
        <w:t xml:space="preserve">Ejecuta, en orden y deteniéndose en la primera falla: la compilación y las pruebas de la API; </w:t>
      </w:r>
      <w:r>
        <w:rPr>
          <w:rFonts w:ascii="Arial" w:hAnsi="Arial" w:eastAsia="Arial"/>
          <w:b w:val="0"/>
          <w:color w:val="000000"/>
          <w:sz w:val="24"/>
        </w:rPr>
        <w:t>docker build --target test .</w:t>
      </w:r>
      <w:r>
        <w:rPr>
          <w:rFonts w:ascii="Arial" w:hAnsi="Arial" w:eastAsia="Arial"/>
          <w:b w:val="0"/>
          <w:color w:val="000000"/>
          <w:sz w:val="24"/>
        </w:rPr>
        <w:t xml:space="preserve"> en </w:t>
      </w:r>
      <w:r>
        <w:rPr>
          <w:rFonts w:ascii="Arial" w:hAnsi="Arial" w:eastAsia="Arial"/>
          <w:b w:val="0"/>
          <w:color w:val="000000"/>
          <w:sz w:val="24"/>
        </w:rPr>
        <w:t>orderflow-engine-web</w:t>
      </w:r>
      <w:r>
        <w:rPr>
          <w:rFonts w:ascii="Arial" w:hAnsi="Arial" w:eastAsia="Arial"/>
          <w:b w:val="0"/>
          <w:color w:val="000000"/>
          <w:sz w:val="24"/>
        </w:rPr>
        <w:t xml:space="preserve">, así que el host no necesita Node para las specs; el flujo de punta a punta; </w:t>
      </w:r>
      <w:r>
        <w:rPr>
          <w:rFonts w:ascii="Arial" w:hAnsi="Arial" w:eastAsia="Arial"/>
          <w:b w:val="0"/>
          <w:color w:val="000000"/>
          <w:sz w:val="24"/>
        </w:rPr>
        <w:t>check-docs</w:t>
      </w:r>
      <w:r>
        <w:rPr>
          <w:rFonts w:ascii="Arial" w:hAnsi="Arial" w:eastAsia="Arial"/>
          <w:b w:val="0"/>
          <w:color w:val="000000"/>
          <w:sz w:val="24"/>
        </w:rPr>
        <w:t xml:space="preserve">; y </w:t>
      </w:r>
      <w:r>
        <w:rPr>
          <w:rFonts w:ascii="Arial" w:hAnsi="Arial" w:eastAsia="Arial"/>
          <w:b w:val="0"/>
          <w:color w:val="000000"/>
          <w:sz w:val="24"/>
        </w:rPr>
        <w:t>check-integrity</w:t>
      </w:r>
      <w:r>
        <w:rPr>
          <w:rFonts w:ascii="Arial" w:hAnsi="Arial" w:eastAsia="Arial"/>
          <w:b w:val="0"/>
          <w:color w:val="000000"/>
          <w:sz w:val="24"/>
        </w:rPr>
        <w:t>. El paso de punta a punta verifica que la suite use la versión de Playwright que fija el cliente web, levanta el stack completo en su propio proyecto de Compose en los puertos 18080 y 18081, ejecuta la suite de Playwright (Microsoft, s. f.) en un contenedor dentro de la red del stack, y siempre elimina el stack con su volumen, así que cada corrida parte de las semillas. La suite recorre carrito, cotización, confirmación, pedido y Mis pedidos una vez en español y otra en inglés, y verifica que el pedido nuevo aparezca primero en Mis pedidos y en el historial leído de vuelta desde la API.</w:t>
      </w:r>
    </w:p>
    <w:p>
      <w:pPr>
        <w:pStyle w:val="Heading2"/>
        <w:keepNext/>
        <w:spacing w:before="160" w:after="80"/>
      </w:pPr>
      <w:r>
        <w:rPr>
          <w:rFonts w:ascii="Arial" w:hAnsi="Arial" w:eastAsia="Arial"/>
          <w:b/>
          <w:color w:val="000000"/>
          <w:sz w:val="24"/>
        </w:rPr>
        <w:t>Modelo de ramas, fases y commits</w:t>
      </w:r>
    </w:p>
    <w:p>
      <w:r>
        <w:rPr>
          <w:rFonts w:ascii="Arial" w:hAnsi="Arial" w:eastAsia="Arial"/>
          <w:b w:val="0"/>
          <w:color w:val="000000"/>
          <w:sz w:val="24"/>
        </w:rPr>
        <w:t xml:space="preserve">Los repositorios de código mantienen </w:t>
      </w:r>
      <w:r>
        <w:rPr>
          <w:rFonts w:ascii="Arial" w:hAnsi="Arial" w:eastAsia="Arial"/>
          <w:b w:val="0"/>
          <w:color w:val="000000"/>
          <w:sz w:val="24"/>
        </w:rPr>
        <w:t>main</w:t>
      </w:r>
      <w:r>
        <w:rPr>
          <w:rFonts w:ascii="Arial" w:hAnsi="Arial" w:eastAsia="Arial"/>
          <w:b w:val="0"/>
          <w:color w:val="000000"/>
          <w:sz w:val="24"/>
        </w:rPr>
        <w:t xml:space="preserve"> y </w:t>
      </w:r>
      <w:r>
        <w:rPr>
          <w:rFonts w:ascii="Arial" w:hAnsi="Arial" w:eastAsia="Arial"/>
          <w:b w:val="0"/>
          <w:color w:val="000000"/>
          <w:sz w:val="24"/>
        </w:rPr>
        <w:t>dev</w:t>
      </w:r>
      <w:r>
        <w:rPr>
          <w:rFonts w:ascii="Arial" w:hAnsi="Arial" w:eastAsia="Arial"/>
          <w:b w:val="0"/>
          <w:color w:val="000000"/>
          <w:sz w:val="24"/>
        </w:rPr>
        <w:t xml:space="preserve">; el repositorio de documentación mantiene solo </w:t>
      </w:r>
      <w:r>
        <w:rPr>
          <w:rFonts w:ascii="Arial" w:hAnsi="Arial" w:eastAsia="Arial"/>
          <w:b w:val="0"/>
          <w:color w:val="000000"/>
          <w:sz w:val="24"/>
        </w:rPr>
        <w:t>main</w:t>
      </w:r>
      <w:r>
        <w:rPr>
          <w:rFonts w:ascii="Arial" w:hAnsi="Arial" w:eastAsia="Arial"/>
          <w:b w:val="0"/>
          <w:color w:val="000000"/>
          <w:sz w:val="24"/>
        </w:rPr>
        <w:t xml:space="preserve">, porque contiene documentación viva. Cada tarea entra por uno o más pull requests desde una rama llamada </w:t>
      </w:r>
      <w:r>
        <w:rPr>
          <w:rFonts w:ascii="Arial" w:hAnsi="Arial" w:eastAsia="Arial"/>
          <w:b w:val="0"/>
          <w:color w:val="000000"/>
          <w:sz w:val="24"/>
        </w:rPr>
        <w:t>&lt;type&gt;/T-NN-slug</w:t>
      </w:r>
      <w:r>
        <w:rPr>
          <w:rFonts w:ascii="Arial" w:hAnsi="Arial" w:eastAsia="Arial"/>
          <w:b w:val="0"/>
          <w:color w:val="000000"/>
          <w:sz w:val="24"/>
        </w:rPr>
        <w:t xml:space="preserve">, que se integran con squash en </w:t>
      </w:r>
      <w:r>
        <w:rPr>
          <w:rFonts w:ascii="Arial" w:hAnsi="Arial" w:eastAsia="Arial"/>
          <w:b w:val="0"/>
          <w:color w:val="000000"/>
          <w:sz w:val="24"/>
        </w:rPr>
        <w:t>dev</w:t>
      </w:r>
      <w:r>
        <w:rPr>
          <w:rFonts w:ascii="Arial" w:hAnsi="Arial" w:eastAsia="Arial"/>
          <w:b w:val="0"/>
          <w:color w:val="000000"/>
          <w:sz w:val="24"/>
        </w:rPr>
        <w:t xml:space="preserve"> (en </w:t>
      </w:r>
      <w:r>
        <w:rPr>
          <w:rFonts w:ascii="Arial" w:hAnsi="Arial" w:eastAsia="Arial"/>
          <w:b w:val="0"/>
          <w:color w:val="000000"/>
          <w:sz w:val="24"/>
        </w:rPr>
        <w:t>main</w:t>
      </w:r>
      <w:r>
        <w:rPr>
          <w:rFonts w:ascii="Arial" w:hAnsi="Arial" w:eastAsia="Arial"/>
          <w:b w:val="0"/>
          <w:color w:val="000000"/>
          <w:sz w:val="24"/>
        </w:rPr>
        <w:t xml:space="preserve"> para la documentación) y luego se borran. El </w:t>
      </w:r>
      <w:r>
        <w:rPr>
          <w:rFonts w:ascii="Arial" w:hAnsi="Arial" w:eastAsia="Arial"/>
          <w:b w:val="0"/>
          <w:color w:val="000000"/>
          <w:sz w:val="24"/>
        </w:rPr>
        <w:t>main</w:t>
      </w:r>
      <w:r>
        <w:rPr>
          <w:rFonts w:ascii="Arial" w:hAnsi="Arial" w:eastAsia="Arial"/>
          <w:b w:val="0"/>
          <w:color w:val="000000"/>
          <w:sz w:val="24"/>
        </w:rPr>
        <w:t xml:space="preserve"> de un repositorio de código recibe solo </w:t>
      </w:r>
      <w:r>
        <w:rPr>
          <w:rFonts w:ascii="Arial" w:hAnsi="Arial" w:eastAsia="Arial"/>
          <w:b w:val="0"/>
          <w:color w:val="000000"/>
          <w:sz w:val="24"/>
        </w:rPr>
        <w:t>dev</w:t>
      </w:r>
      <w:r>
        <w:rPr>
          <w:rFonts w:ascii="Arial" w:hAnsi="Arial" w:eastAsia="Arial"/>
          <w:b w:val="0"/>
          <w:color w:val="000000"/>
          <w:sz w:val="24"/>
        </w:rPr>
        <w:t xml:space="preserve">, cuando el dueño cierra una fase, mediante un merge commit titulado </w:t>
      </w:r>
      <w:r>
        <w:rPr>
          <w:rFonts w:ascii="Arial" w:hAnsi="Arial" w:eastAsia="Arial"/>
          <w:b w:val="0"/>
          <w:color w:val="000000"/>
          <w:sz w:val="24"/>
        </w:rPr>
        <w:t>chore: close &lt;phase&gt; phase (T-NN)</w:t>
      </w:r>
      <w:r>
        <w:rPr>
          <w:rFonts w:ascii="Arial" w:hAnsi="Arial" w:eastAsia="Arial"/>
          <w:b w:val="0"/>
          <w:color w:val="000000"/>
          <w:sz w:val="24"/>
        </w:rPr>
        <w:t xml:space="preserve">. Cada commit es una línea de 60 caracteres como máximo en el formato Conventional Commits 1.0.0 con su etiqueta de tarea (Conventional Commits, s. f.), por ejemplo </w:t>
      </w:r>
      <w:r>
        <w:rPr>
          <w:rFonts w:ascii="Arial" w:hAnsi="Arial" w:eastAsia="Arial"/>
          <w:b w:val="0"/>
          <w:color w:val="000000"/>
          <w:sz w:val="24"/>
        </w:rPr>
        <w:t>feat(db): seed Guatemala and Peru tenants (T-20)</w:t>
      </w:r>
      <w:r>
        <w:rPr>
          <w:rFonts w:ascii="Arial" w:hAnsi="Arial" w:eastAsia="Arial"/>
          <w:b w:val="0"/>
          <w:color w:val="000000"/>
          <w:sz w:val="24"/>
        </w:rPr>
        <w:t>. El enunciado no pide integración continua, así que la verificación corre en la máquina de desarrollo y su salida se pega en cada pull request. GitHub rechaza los rulesets en repositorios privados de un plan gratuito, así que las reglas de protección se siguen a mano y los rulesets se aplican cuando los repositorios se vuelvan públicos en la entrega. La Tabla 25 lista las cuatro fases.</w:t>
      </w:r>
    </w:p>
    <w:p>
      <w:r>
        <w:rPr>
          <w:rFonts w:ascii="Arial" w:hAnsi="Arial" w:eastAsia="Arial"/>
          <w:b/>
          <w:color w:val="000000"/>
          <w:sz w:val="24"/>
        </w:rPr>
        <w:t>Tabla 25.</w:t>
      </w:r>
      <w:r>
        <w:rPr>
          <w:rFonts w:ascii="Arial" w:hAnsi="Arial" w:eastAsia="Arial"/>
          <w:b w:val="0"/>
          <w:color w:val="000000"/>
          <w:sz w:val="24"/>
        </w:rPr>
        <w:t xml:space="preserve"> Fases del trabajo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68"/>
        <w:gridCol w:w="1664"/>
        <w:gridCol w:w="1823"/>
        <w:gridCol w:w="4083"/>
      </w:tblGrid>
      <w:tr>
        <w:tc>
          <w:tcPr>
            <w:tcW w:type="dxa" w:w="2068"/>
          </w:tcPr>
          <w:p>
            <w:pPr>
              <w:spacing w:after="0"/>
            </w:pPr>
            <w:r>
              <w:rPr>
                <w:rFonts w:ascii="Arial" w:hAnsi="Arial" w:eastAsia="Arial"/>
                <w:b/>
                <w:color w:val="000000"/>
                <w:sz w:val="24"/>
              </w:rPr>
              <w:t>Fase</w:t>
            </w:r>
          </w:p>
        </w:tc>
        <w:tc>
          <w:tcPr>
            <w:tcW w:type="dxa" w:w="1664"/>
          </w:tcPr>
          <w:p>
            <w:pPr>
              <w:spacing w:after="0"/>
            </w:pPr>
            <w:r>
              <w:rPr>
                <w:rFonts w:ascii="Arial" w:hAnsi="Arial" w:eastAsia="Arial"/>
                <w:b/>
                <w:color w:val="000000"/>
                <w:sz w:val="24"/>
              </w:rPr>
              <w:t>Tareas</w:t>
            </w:r>
          </w:p>
        </w:tc>
        <w:tc>
          <w:tcPr>
            <w:tcW w:type="dxa" w:w="1823"/>
          </w:tcPr>
          <w:p>
            <w:pPr>
              <w:spacing w:after="0"/>
            </w:pPr>
            <w:r>
              <w:rPr>
                <w:rFonts w:ascii="Arial" w:hAnsi="Arial" w:eastAsia="Arial"/>
                <w:b/>
                <w:color w:val="000000"/>
                <w:sz w:val="24"/>
              </w:rPr>
              <w:t>Cerrada el</w:t>
            </w:r>
          </w:p>
        </w:tc>
        <w:tc>
          <w:tcPr>
            <w:tcW w:type="dxa" w:w="4083"/>
          </w:tcPr>
          <w:p>
            <w:pPr>
              <w:spacing w:after="0"/>
            </w:pPr>
            <w:r>
              <w:rPr>
                <w:rFonts w:ascii="Arial" w:hAnsi="Arial" w:eastAsia="Arial"/>
                <w:b/>
                <w:color w:val="000000"/>
                <w:sz w:val="24"/>
              </w:rPr>
              <w:t>Pull requests</w:t>
            </w:r>
          </w:p>
        </w:tc>
      </w:tr>
      <w:tr>
        <w:tc>
          <w:tcPr>
            <w:tcW w:type="dxa" w:w="2068"/>
          </w:tcPr>
          <w:p>
            <w:pPr>
              <w:spacing w:after="0"/>
            </w:pPr>
            <w:r>
              <w:rPr>
                <w:rFonts w:ascii="Arial" w:hAnsi="Arial" w:eastAsia="Arial"/>
                <w:b w:val="0"/>
                <w:color w:val="000000"/>
                <w:sz w:val="24"/>
              </w:rPr>
              <w:t>1. Preparación</w:t>
            </w:r>
          </w:p>
        </w:tc>
        <w:tc>
          <w:tcPr>
            <w:tcW w:type="dxa" w:w="1664"/>
          </w:tcPr>
          <w:p>
            <w:pPr>
              <w:spacing w:after="0"/>
            </w:pPr>
            <w:r>
              <w:rPr>
                <w:rFonts w:ascii="Arial" w:hAnsi="Arial" w:eastAsia="Arial"/>
                <w:b w:val="0"/>
                <w:color w:val="000000"/>
                <w:sz w:val="24"/>
              </w:rPr>
              <w:t>T-00</w:t>
            </w:r>
          </w:p>
        </w:tc>
        <w:tc>
          <w:tcPr>
            <w:tcW w:type="dxa" w:w="1823"/>
          </w:tcPr>
          <w:p>
            <w:pPr>
              <w:spacing w:after="0"/>
            </w:pPr>
            <w:r>
              <w:rPr>
                <w:rFonts w:ascii="Arial" w:hAnsi="Arial" w:eastAsia="Arial"/>
                <w:b w:val="0"/>
                <w:color w:val="000000"/>
                <w:sz w:val="24"/>
              </w:rPr>
              <w:t>2026-10-14</w:t>
            </w:r>
          </w:p>
        </w:tc>
        <w:tc>
          <w:tcPr>
            <w:tcW w:type="dxa" w:w="4083"/>
          </w:tcPr>
          <w:p>
            <w:pPr>
              <w:spacing w:after="0"/>
            </w:pPr>
            <w:r>
              <w:rPr>
                <w:rFonts w:ascii="Arial" w:hAnsi="Arial" w:eastAsia="Arial"/>
                <w:b w:val="0"/>
                <w:color w:val="000000"/>
                <w:sz w:val="24"/>
              </w:rPr>
              <w:t>21 de tarea y 5 de cierre de fase</w:t>
            </w:r>
          </w:p>
        </w:tc>
      </w:tr>
      <w:tr>
        <w:tc>
          <w:tcPr>
            <w:tcW w:type="dxa" w:w="2068"/>
          </w:tcPr>
          <w:p>
            <w:pPr>
              <w:spacing w:after="0"/>
            </w:pPr>
            <w:r>
              <w:rPr>
                <w:rFonts w:ascii="Arial" w:hAnsi="Arial" w:eastAsia="Arial"/>
                <w:b w:val="0"/>
                <w:color w:val="000000"/>
                <w:sz w:val="24"/>
              </w:rPr>
              <w:t>2. Andamiaje</w:t>
            </w:r>
          </w:p>
        </w:tc>
        <w:tc>
          <w:tcPr>
            <w:tcW w:type="dxa" w:w="1664"/>
          </w:tcPr>
          <w:p>
            <w:pPr>
              <w:spacing w:after="0"/>
            </w:pPr>
            <w:r>
              <w:rPr>
                <w:rFonts w:ascii="Arial" w:hAnsi="Arial" w:eastAsia="Arial"/>
                <w:b w:val="0"/>
                <w:color w:val="000000"/>
                <w:sz w:val="24"/>
              </w:rPr>
              <w:t>T-01</w:t>
            </w:r>
          </w:p>
        </w:tc>
        <w:tc>
          <w:tcPr>
            <w:tcW w:type="dxa" w:w="1823"/>
          </w:tcPr>
          <w:p>
            <w:pPr>
              <w:spacing w:after="0"/>
            </w:pPr>
            <w:r>
              <w:rPr>
                <w:rFonts w:ascii="Arial" w:hAnsi="Arial" w:eastAsia="Arial"/>
                <w:b w:val="0"/>
                <w:color w:val="000000"/>
                <w:sz w:val="24"/>
              </w:rPr>
              <w:t>2026-10-15</w:t>
            </w:r>
          </w:p>
        </w:tc>
        <w:tc>
          <w:tcPr>
            <w:tcW w:type="dxa" w:w="4083"/>
          </w:tcPr>
          <w:p>
            <w:pPr>
              <w:spacing w:after="0"/>
            </w:pPr>
            <w:r>
              <w:rPr>
                <w:rFonts w:ascii="Arial" w:hAnsi="Arial" w:eastAsia="Arial"/>
                <w:b w:val="0"/>
                <w:color w:val="000000"/>
                <w:sz w:val="24"/>
              </w:rPr>
              <w:t>9 de tarea y 2 de cierre de fase</w:t>
            </w:r>
          </w:p>
        </w:tc>
      </w:tr>
      <w:tr>
        <w:tc>
          <w:tcPr>
            <w:tcW w:type="dxa" w:w="2068"/>
          </w:tcPr>
          <w:p>
            <w:pPr>
              <w:spacing w:after="0"/>
            </w:pPr>
            <w:r>
              <w:rPr>
                <w:rFonts w:ascii="Arial" w:hAnsi="Arial" w:eastAsia="Arial"/>
                <w:b w:val="0"/>
                <w:color w:val="000000"/>
                <w:sz w:val="24"/>
              </w:rPr>
              <w:t>3. Núcleo</w:t>
            </w:r>
          </w:p>
        </w:tc>
        <w:tc>
          <w:tcPr>
            <w:tcW w:type="dxa" w:w="1664"/>
          </w:tcPr>
          <w:p>
            <w:pPr>
              <w:spacing w:after="0"/>
            </w:pPr>
            <w:r>
              <w:rPr>
                <w:rFonts w:ascii="Arial" w:hAnsi="Arial" w:eastAsia="Arial"/>
                <w:b w:val="0"/>
                <w:color w:val="000000"/>
                <w:sz w:val="24"/>
              </w:rPr>
              <w:t>T-02 … T-16, T-18</w:t>
            </w:r>
          </w:p>
        </w:tc>
        <w:tc>
          <w:tcPr>
            <w:tcW w:type="dxa" w:w="1823"/>
          </w:tcPr>
          <w:p>
            <w:pPr>
              <w:spacing w:after="0"/>
            </w:pPr>
            <w:r>
              <w:rPr>
                <w:rFonts w:ascii="Arial" w:hAnsi="Arial" w:eastAsia="Arial"/>
                <w:b w:val="0"/>
                <w:color w:val="000000"/>
                <w:sz w:val="24"/>
              </w:rPr>
              <w:t>2026-10-15</w:t>
            </w:r>
          </w:p>
        </w:tc>
        <w:tc>
          <w:tcPr>
            <w:tcW w:type="dxa" w:w="4083"/>
          </w:tcPr>
          <w:p>
            <w:pPr>
              <w:spacing w:after="0"/>
            </w:pPr>
            <w:r>
              <w:rPr>
                <w:rFonts w:ascii="Arial" w:hAnsi="Arial" w:eastAsia="Arial"/>
                <w:b w:val="0"/>
                <w:color w:val="000000"/>
                <w:sz w:val="24"/>
              </w:rPr>
              <w:t>20 de tarea y 3 de cierre de fase</w:t>
            </w:r>
          </w:p>
        </w:tc>
      </w:tr>
      <w:tr>
        <w:tc>
          <w:tcPr>
            <w:tcW w:type="dxa" w:w="2068"/>
          </w:tcPr>
          <w:p>
            <w:pPr>
              <w:spacing w:after="0"/>
            </w:pPr>
            <w:r>
              <w:rPr>
                <w:rFonts w:ascii="Arial" w:hAnsi="Arial" w:eastAsia="Arial"/>
                <w:b w:val="0"/>
                <w:color w:val="000000"/>
                <w:sz w:val="24"/>
              </w:rPr>
              <w:t>4. Web</w:t>
            </w:r>
          </w:p>
        </w:tc>
        <w:tc>
          <w:tcPr>
            <w:tcW w:type="dxa" w:w="1664"/>
          </w:tcPr>
          <w:p>
            <w:pPr>
              <w:spacing w:after="0"/>
            </w:pPr>
            <w:r>
              <w:rPr>
                <w:rFonts w:ascii="Arial" w:hAnsi="Arial" w:eastAsia="Arial"/>
                <w:b w:val="0"/>
                <w:color w:val="000000"/>
                <w:sz w:val="24"/>
              </w:rPr>
              <w:t>T-17, T-19, T-20</w:t>
            </w:r>
          </w:p>
        </w:tc>
        <w:tc>
          <w:tcPr>
            <w:tcW w:type="dxa" w:w="1823"/>
          </w:tcPr>
          <w:p>
            <w:pPr>
              <w:spacing w:after="0"/>
            </w:pPr>
            <w:r>
              <w:rPr>
                <w:rFonts w:ascii="Arial" w:hAnsi="Arial" w:eastAsia="Arial"/>
                <w:b w:val="0"/>
                <w:color w:val="000000"/>
                <w:sz w:val="24"/>
              </w:rPr>
              <w:t>2026-10-17</w:t>
            </w:r>
          </w:p>
        </w:tc>
        <w:tc>
          <w:tcPr>
            <w:tcW w:type="dxa" w:w="4083"/>
          </w:tcPr>
          <w:p>
            <w:pPr>
              <w:spacing w:after="0"/>
            </w:pPr>
            <w:r>
              <w:rPr>
                <w:rFonts w:ascii="Arial" w:hAnsi="Arial" w:eastAsia="Arial"/>
                <w:b w:val="0"/>
                <w:color w:val="000000"/>
                <w:sz w:val="24"/>
              </w:rPr>
              <w:t>18 de tarea (más el registro del handoff, docs #18, pendiente) y 4 de cierre de fase</w:t>
            </w:r>
          </w:p>
        </w:tc>
      </w:tr>
    </w:tbl>
    <w:p>
      <w:pPr>
        <w:pStyle w:val="Heading1"/>
        <w:keepNext/>
        <w:spacing w:before="0" w:after="80"/>
      </w:pPr>
      <w:r>
        <w:rPr>
          <w:rFonts w:ascii="Arial" w:hAnsi="Arial" w:eastAsia="Arial"/>
          <w:b/>
          <w:color w:val="000000"/>
          <w:sz w:val="24"/>
        </w:rPr>
        <w:t>Estrategia de calidad y evidencia</w:t>
      </w:r>
    </w:p>
    <w:p>
      <w:pPr>
        <w:pStyle w:val="Heading2"/>
        <w:keepNext/>
        <w:spacing w:before="160" w:after="80"/>
      </w:pPr>
      <w:r>
        <w:rPr>
          <w:rFonts w:ascii="Arial" w:hAnsi="Arial" w:eastAsia="Arial"/>
          <w:b/>
          <w:color w:val="000000"/>
          <w:sz w:val="24"/>
        </w:rPr>
        <w:t>Capas de pruebas</w:t>
      </w:r>
    </w:p>
    <w:p>
      <w:r>
        <w:rPr>
          <w:rFonts w:ascii="Arial" w:hAnsi="Arial" w:eastAsia="Arial"/>
          <w:b w:val="0"/>
          <w:color w:val="000000"/>
          <w:sz w:val="24"/>
        </w:rPr>
        <w:t>Cada tarea sigue el mismo ciclo: escribir la prueba que falla y verla fallar por la razón esperada, implementar lo mínimo para que pase, luego romper la protección una vez para probar que la prueba muerde, y restaurarla (P-08). La Tabla 26 lista las capas de pruebas de SPEC §11.</w:t>
      </w:r>
    </w:p>
    <w:p>
      <w:r>
        <w:rPr>
          <w:rFonts w:ascii="Arial" w:hAnsi="Arial" w:eastAsia="Arial"/>
          <w:b/>
          <w:color w:val="000000"/>
          <w:sz w:val="24"/>
        </w:rPr>
        <w:t>Tabla 26.</w:t>
      </w:r>
      <w:r>
        <w:rPr>
          <w:rFonts w:ascii="Arial" w:hAnsi="Arial" w:eastAsia="Arial"/>
          <w:b w:val="0"/>
          <w:color w:val="000000"/>
          <w:sz w:val="24"/>
        </w:rPr>
        <w:t xml:space="preserve"> Capas de pruebas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15"/>
        <w:gridCol w:w="4213"/>
        <w:gridCol w:w="3210"/>
      </w:tblGrid>
      <w:tr>
        <w:tc>
          <w:tcPr>
            <w:tcW w:type="dxa" w:w="2215"/>
          </w:tcPr>
          <w:p>
            <w:pPr>
              <w:spacing w:after="0"/>
            </w:pPr>
            <w:r>
              <w:rPr>
                <w:rFonts w:ascii="Arial" w:hAnsi="Arial" w:eastAsia="Arial"/>
                <w:b/>
                <w:color w:val="000000"/>
                <w:sz w:val="24"/>
              </w:rPr>
              <w:t>Capa</w:t>
            </w:r>
          </w:p>
        </w:tc>
        <w:tc>
          <w:tcPr>
            <w:tcW w:type="dxa" w:w="4213"/>
          </w:tcPr>
          <w:p>
            <w:pPr>
              <w:spacing w:after="0"/>
            </w:pPr>
            <w:r>
              <w:rPr>
                <w:rFonts w:ascii="Arial" w:hAnsi="Arial" w:eastAsia="Arial"/>
                <w:b/>
                <w:color w:val="000000"/>
                <w:sz w:val="24"/>
              </w:rPr>
              <w:t>Alcance</w:t>
            </w:r>
          </w:p>
        </w:tc>
        <w:tc>
          <w:tcPr>
            <w:tcW w:type="dxa" w:w="3210"/>
          </w:tcPr>
          <w:p>
            <w:pPr>
              <w:spacing w:after="0"/>
            </w:pPr>
            <w:r>
              <w:rPr>
                <w:rFonts w:ascii="Arial" w:hAnsi="Arial" w:eastAsia="Arial"/>
                <w:b/>
                <w:color w:val="000000"/>
                <w:sz w:val="24"/>
              </w:rPr>
              <w:t>Herramientas</w:t>
            </w:r>
          </w:p>
        </w:tc>
      </w:tr>
      <w:tr>
        <w:tc>
          <w:tcPr>
            <w:tcW w:type="dxa" w:w="2215"/>
          </w:tcPr>
          <w:p>
            <w:pPr>
              <w:spacing w:after="0"/>
            </w:pPr>
            <w:r>
              <w:rPr>
                <w:rFonts w:ascii="Arial" w:hAnsi="Arial" w:eastAsia="Arial"/>
                <w:b w:val="0"/>
                <w:color w:val="000000"/>
                <w:sz w:val="24"/>
              </w:rPr>
              <w:t>Unitaria</w:t>
            </w:r>
          </w:p>
        </w:tc>
        <w:tc>
          <w:tcPr>
            <w:tcW w:type="dxa" w:w="4213"/>
          </w:tcPr>
          <w:p>
            <w:pPr>
              <w:spacing w:after="0"/>
            </w:pPr>
            <w:r>
              <w:rPr>
                <w:rFonts w:ascii="Arial" w:hAnsi="Arial" w:eastAsia="Arial"/>
                <w:b w:val="0"/>
                <w:color w:val="000000"/>
                <w:sz w:val="24"/>
              </w:rPr>
              <w:t>Money</w:t>
            </w:r>
            <w:r>
              <w:rPr>
                <w:rFonts w:ascii="Arial" w:hAnsi="Arial" w:eastAsia="Arial"/>
                <w:b w:val="0"/>
                <w:color w:val="000000"/>
                <w:sz w:val="24"/>
              </w:rPr>
              <w:t>, la normalización, cada palanca, el pipeline</w:t>
            </w:r>
          </w:p>
        </w:tc>
        <w:tc>
          <w:tcPr>
            <w:tcW w:type="dxa" w:w="3210"/>
          </w:tcPr>
          <w:p>
            <w:pPr>
              <w:spacing w:after="0"/>
            </w:pPr>
            <w:r>
              <w:rPr>
                <w:rFonts w:ascii="Arial" w:hAnsi="Arial" w:eastAsia="Arial"/>
                <w:b w:val="0"/>
                <w:color w:val="000000"/>
                <w:sz w:val="24"/>
              </w:rPr>
              <w:t>JUnit 5, AssertJ</w:t>
            </w:r>
          </w:p>
        </w:tc>
      </w:tr>
      <w:tr>
        <w:tc>
          <w:tcPr>
            <w:tcW w:type="dxa" w:w="2215"/>
          </w:tcPr>
          <w:p>
            <w:pPr>
              <w:spacing w:after="0"/>
            </w:pPr>
            <w:r>
              <w:rPr>
                <w:rFonts w:ascii="Arial" w:hAnsi="Arial" w:eastAsia="Arial"/>
                <w:b w:val="0"/>
                <w:color w:val="000000"/>
                <w:sz w:val="24"/>
              </w:rPr>
              <w:t>Golden</w:t>
            </w:r>
          </w:p>
        </w:tc>
        <w:tc>
          <w:tcPr>
            <w:tcW w:type="dxa" w:w="4213"/>
          </w:tcPr>
          <w:p>
            <w:pPr>
              <w:spacing w:after="0"/>
            </w:pPr>
            <w:r>
              <w:rPr>
                <w:rFonts w:ascii="Arial" w:hAnsi="Arial" w:eastAsia="Arial"/>
                <w:b w:val="0"/>
                <w:color w:val="000000"/>
                <w:sz w:val="24"/>
              </w:rPr>
              <w:t>Desgloses completos para entradas fijas, con reloj fijo e ids fijos</w:t>
            </w:r>
          </w:p>
        </w:tc>
        <w:tc>
          <w:tcPr>
            <w:tcW w:type="dxa" w:w="3210"/>
          </w:tcPr>
          <w:p>
            <w:pPr>
              <w:spacing w:after="0"/>
            </w:pPr>
            <w:r>
              <w:rPr>
                <w:rFonts w:ascii="Arial" w:hAnsi="Arial" w:eastAsia="Arial"/>
                <w:b w:val="0"/>
                <w:color w:val="000000"/>
                <w:sz w:val="24"/>
              </w:rPr>
              <w:t xml:space="preserve">Fixtures JSON: </w:t>
            </w:r>
            <w:r>
              <w:rPr>
                <w:rFonts w:ascii="Arial" w:hAnsi="Arial" w:eastAsia="Arial"/>
                <w:b w:val="0"/>
                <w:color w:val="000000"/>
                <w:sz w:val="24"/>
              </w:rPr>
              <w:t>request.json</w:t>
            </w:r>
            <w:r>
              <w:rPr>
                <w:rFonts w:ascii="Arial" w:hAnsi="Arial" w:eastAsia="Arial"/>
                <w:b w:val="0"/>
                <w:color w:val="000000"/>
                <w:sz w:val="24"/>
              </w:rPr>
              <w:t xml:space="preserve">, </w:t>
            </w:r>
            <w:r>
              <w:rPr>
                <w:rFonts w:ascii="Arial" w:hAnsi="Arial" w:eastAsia="Arial"/>
                <w:b w:val="0"/>
                <w:color w:val="000000"/>
                <w:sz w:val="24"/>
              </w:rPr>
              <w:t>snapshot.json</w:t>
            </w:r>
            <w:r>
              <w:rPr>
                <w:rFonts w:ascii="Arial" w:hAnsi="Arial" w:eastAsia="Arial"/>
                <w:b w:val="0"/>
                <w:color w:val="000000"/>
                <w:sz w:val="24"/>
              </w:rPr>
              <w:t xml:space="preserve">, </w:t>
            </w:r>
            <w:r>
              <w:rPr>
                <w:rFonts w:ascii="Arial" w:hAnsi="Arial" w:eastAsia="Arial"/>
                <w:b w:val="0"/>
                <w:color w:val="000000"/>
                <w:sz w:val="24"/>
              </w:rPr>
              <w:t>expected.json</w:t>
            </w:r>
          </w:p>
        </w:tc>
      </w:tr>
      <w:tr>
        <w:tc>
          <w:tcPr>
            <w:tcW w:type="dxa" w:w="2215"/>
          </w:tcPr>
          <w:p>
            <w:pPr>
              <w:spacing w:after="0"/>
            </w:pPr>
            <w:r>
              <w:rPr>
                <w:rFonts w:ascii="Arial" w:hAnsi="Arial" w:eastAsia="Arial"/>
                <w:b w:val="0"/>
                <w:color w:val="000000"/>
                <w:sz w:val="24"/>
              </w:rPr>
              <w:t>Integración</w:t>
            </w:r>
          </w:p>
        </w:tc>
        <w:tc>
          <w:tcPr>
            <w:tcW w:type="dxa" w:w="4213"/>
          </w:tcPr>
          <w:p>
            <w:pPr>
              <w:spacing w:after="0"/>
            </w:pPr>
            <w:r>
              <w:rPr>
                <w:rFonts w:ascii="Arial" w:hAnsi="Arial" w:eastAsia="Arial"/>
                <w:b w:val="0"/>
                <w:color w:val="000000"/>
                <w:sz w:val="24"/>
              </w:rPr>
              <w:t>Persistencia, transacciones, concurrencia, outbox</w:t>
            </w:r>
          </w:p>
        </w:tc>
        <w:tc>
          <w:tcPr>
            <w:tcW w:type="dxa" w:w="3210"/>
          </w:tcPr>
          <w:p>
            <w:pPr>
              <w:spacing w:after="0"/>
            </w:pPr>
            <w:r>
              <w:rPr>
                <w:rFonts w:ascii="Arial" w:hAnsi="Arial" w:eastAsia="Arial"/>
                <w:b w:val="0"/>
                <w:color w:val="000000"/>
                <w:sz w:val="24"/>
              </w:rPr>
              <w:t>Testcontainers con PostgreSQL 17, Spring Boot test</w:t>
            </w:r>
          </w:p>
        </w:tc>
      </w:tr>
      <w:tr>
        <w:tc>
          <w:tcPr>
            <w:tcW w:type="dxa" w:w="2215"/>
          </w:tcPr>
          <w:p>
            <w:pPr>
              <w:spacing w:after="0"/>
            </w:pPr>
            <w:r>
              <w:rPr>
                <w:rFonts w:ascii="Arial" w:hAnsi="Arial" w:eastAsia="Arial"/>
                <w:b w:val="0"/>
                <w:color w:val="000000"/>
                <w:sz w:val="24"/>
              </w:rPr>
              <w:t>Contrato</w:t>
            </w:r>
          </w:p>
        </w:tc>
        <w:tc>
          <w:tcPr>
            <w:tcW w:type="dxa" w:w="4213"/>
          </w:tcPr>
          <w:p>
            <w:pPr>
              <w:spacing w:after="0"/>
            </w:pPr>
            <w:r>
              <w:rPr>
                <w:rFonts w:ascii="Arial" w:hAnsi="Arial" w:eastAsia="Arial"/>
                <w:b w:val="0"/>
                <w:color w:val="000000"/>
                <w:sz w:val="24"/>
              </w:rPr>
              <w:t>Estado HTTP, forma del problema, texto localizado</w:t>
            </w:r>
          </w:p>
        </w:tc>
        <w:tc>
          <w:tcPr>
            <w:tcW w:type="dxa" w:w="3210"/>
          </w:tcPr>
          <w:p>
            <w:pPr>
              <w:spacing w:after="0"/>
            </w:pPr>
            <w:r>
              <w:rPr>
                <w:rFonts w:ascii="Arial" w:hAnsi="Arial" w:eastAsia="Arial"/>
                <w:b w:val="0"/>
                <w:color w:val="000000"/>
                <w:sz w:val="24"/>
              </w:rPr>
              <w:t>MockMvc</w:t>
            </w:r>
          </w:p>
        </w:tc>
      </w:tr>
      <w:tr>
        <w:tc>
          <w:tcPr>
            <w:tcW w:type="dxa" w:w="2215"/>
          </w:tcPr>
          <w:p>
            <w:pPr>
              <w:spacing w:after="0"/>
            </w:pPr>
            <w:r>
              <w:rPr>
                <w:rFonts w:ascii="Arial" w:hAnsi="Arial" w:eastAsia="Arial"/>
                <w:b w:val="0"/>
                <w:color w:val="000000"/>
                <w:sz w:val="24"/>
              </w:rPr>
              <w:t>Arquitectura</w:t>
            </w:r>
          </w:p>
        </w:tc>
        <w:tc>
          <w:tcPr>
            <w:tcW w:type="dxa" w:w="4213"/>
          </w:tcPr>
          <w:p>
            <w:pPr>
              <w:spacing w:after="0"/>
            </w:pPr>
            <w:r>
              <w:rPr>
                <w:rFonts w:ascii="Arial" w:hAnsi="Arial" w:eastAsia="Arial"/>
                <w:b w:val="0"/>
                <w:color w:val="000000"/>
                <w:sz w:val="24"/>
              </w:rPr>
              <w:t>Dominio puro, sin punto flotante, frontera transaccional</w:t>
            </w:r>
          </w:p>
        </w:tc>
        <w:tc>
          <w:tcPr>
            <w:tcW w:type="dxa" w:w="3210"/>
          </w:tcPr>
          <w:p>
            <w:pPr>
              <w:spacing w:after="0"/>
            </w:pPr>
            <w:r>
              <w:rPr>
                <w:rFonts w:ascii="Arial" w:hAnsi="Arial" w:eastAsia="Arial"/>
                <w:b w:val="0"/>
                <w:color w:val="000000"/>
                <w:sz w:val="24"/>
              </w:rPr>
              <w:t>ArchUnit</w:t>
            </w:r>
          </w:p>
        </w:tc>
      </w:tr>
      <w:tr>
        <w:tc>
          <w:tcPr>
            <w:tcW w:type="dxa" w:w="2215"/>
          </w:tcPr>
          <w:p>
            <w:pPr>
              <w:spacing w:after="0"/>
            </w:pPr>
            <w:r>
              <w:rPr>
                <w:rFonts w:ascii="Arial" w:hAnsi="Arial" w:eastAsia="Arial"/>
                <w:b w:val="0"/>
                <w:color w:val="000000"/>
                <w:sz w:val="24"/>
              </w:rPr>
              <w:t>Cobertura y mutación</w:t>
            </w:r>
          </w:p>
        </w:tc>
        <w:tc>
          <w:tcPr>
            <w:tcW w:type="dxa" w:w="4213"/>
          </w:tcPr>
          <w:p>
            <w:pPr>
              <w:spacing w:after="0"/>
            </w:pPr>
            <w:r>
              <w:rPr>
                <w:rFonts w:ascii="Arial" w:hAnsi="Arial" w:eastAsia="Arial"/>
                <w:b w:val="0"/>
                <w:color w:val="000000"/>
                <w:sz w:val="24"/>
              </w:rPr>
              <w:t xml:space="preserve">Cobertura de líneas y ramas de </w:t>
            </w:r>
            <w:r>
              <w:rPr>
                <w:rFonts w:ascii="Arial" w:hAnsi="Arial" w:eastAsia="Arial"/>
                <w:b w:val="0"/>
                <w:color w:val="000000"/>
                <w:sz w:val="24"/>
              </w:rPr>
              <w:t>pricing</w:t>
            </w:r>
            <w:r>
              <w:rPr>
                <w:rFonts w:ascii="Arial" w:hAnsi="Arial" w:eastAsia="Arial"/>
                <w:b w:val="0"/>
                <w:color w:val="000000"/>
                <w:sz w:val="24"/>
              </w:rPr>
              <w:t xml:space="preserve">; detección de fallos inyectados en </w:t>
            </w:r>
            <w:r>
              <w:rPr>
                <w:rFonts w:ascii="Arial" w:hAnsi="Arial" w:eastAsia="Arial"/>
                <w:b w:val="0"/>
                <w:color w:val="000000"/>
                <w:sz w:val="24"/>
              </w:rPr>
              <w:t>pricing.domain</w:t>
            </w:r>
          </w:p>
        </w:tc>
        <w:tc>
          <w:tcPr>
            <w:tcW w:type="dxa" w:w="3210"/>
          </w:tcPr>
          <w:p>
            <w:pPr>
              <w:spacing w:after="0"/>
            </w:pPr>
            <w:r>
              <w:rPr>
                <w:rFonts w:ascii="Arial" w:hAnsi="Arial" w:eastAsia="Arial"/>
                <w:b w:val="0"/>
                <w:color w:val="000000"/>
                <w:sz w:val="24"/>
              </w:rPr>
              <w:t>JaCoCo (EclEmma, s. f.); PIT (Coles, s. f.)</w:t>
            </w:r>
          </w:p>
        </w:tc>
      </w:tr>
      <w:tr>
        <w:tc>
          <w:tcPr>
            <w:tcW w:type="dxa" w:w="2215"/>
          </w:tcPr>
          <w:p>
            <w:pPr>
              <w:spacing w:after="0"/>
            </w:pPr>
            <w:r>
              <w:rPr>
                <w:rFonts w:ascii="Arial" w:hAnsi="Arial" w:eastAsia="Arial"/>
                <w:b w:val="0"/>
                <w:color w:val="000000"/>
                <w:sz w:val="24"/>
              </w:rPr>
              <w:t>Web</w:t>
            </w:r>
          </w:p>
        </w:tc>
        <w:tc>
          <w:tcPr>
            <w:tcW w:type="dxa" w:w="4213"/>
          </w:tcPr>
          <w:p>
            <w:pPr>
              <w:spacing w:after="0"/>
            </w:pPr>
            <w:r>
              <w:rPr>
                <w:rFonts w:ascii="Arial" w:hAnsi="Arial" w:eastAsia="Arial"/>
                <w:b w:val="0"/>
                <w:color w:val="000000"/>
                <w:sz w:val="24"/>
              </w:rPr>
              <w:t>Las tres reglas de componente en cada pantalla, idempotencia del cliente, faltante de cupo, acciones ante problemas, frescura del historial, formato del dinero, claves de diccionario</w:t>
            </w:r>
          </w:p>
        </w:tc>
        <w:tc>
          <w:tcPr>
            <w:tcW w:type="dxa" w:w="3210"/>
          </w:tcPr>
          <w:p>
            <w:pPr>
              <w:spacing w:after="0"/>
            </w:pPr>
            <w:r>
              <w:rPr>
                <w:rFonts w:ascii="Arial" w:hAnsi="Arial" w:eastAsia="Arial"/>
                <w:b w:val="0"/>
                <w:color w:val="000000"/>
                <w:sz w:val="24"/>
              </w:rPr>
              <w:t>Builder de pruebas unitarias de Angular con Vitest en Chromium headless (Vitest, s. f.)</w:t>
            </w:r>
          </w:p>
        </w:tc>
      </w:tr>
      <w:tr>
        <w:tc>
          <w:tcPr>
            <w:tcW w:type="dxa" w:w="2215"/>
          </w:tcPr>
          <w:p>
            <w:pPr>
              <w:spacing w:after="0"/>
            </w:pPr>
            <w:r>
              <w:rPr>
                <w:rFonts w:ascii="Arial" w:hAnsi="Arial" w:eastAsia="Arial"/>
                <w:b w:val="0"/>
                <w:color w:val="000000"/>
                <w:sz w:val="24"/>
              </w:rPr>
              <w:t>Punta a punta</w:t>
            </w:r>
          </w:p>
        </w:tc>
        <w:tc>
          <w:tcPr>
            <w:tcW w:type="dxa" w:w="4213"/>
          </w:tcPr>
          <w:p>
            <w:pPr>
              <w:spacing w:after="0"/>
            </w:pPr>
            <w:r>
              <w:rPr>
                <w:rFonts w:ascii="Arial" w:hAnsi="Arial" w:eastAsia="Arial"/>
                <w:b w:val="0"/>
                <w:color w:val="000000"/>
                <w:sz w:val="24"/>
              </w:rPr>
              <w:t>El flujo completo en el navegador contra el stack real, en español e inglés</w:t>
            </w:r>
          </w:p>
        </w:tc>
        <w:tc>
          <w:tcPr>
            <w:tcW w:type="dxa" w:w="3210"/>
          </w:tcPr>
          <w:p>
            <w:pPr>
              <w:spacing w:after="0"/>
            </w:pPr>
            <w:r>
              <w:rPr>
                <w:rFonts w:ascii="Arial" w:hAnsi="Arial" w:eastAsia="Arial"/>
                <w:b w:val="0"/>
                <w:color w:val="000000"/>
                <w:sz w:val="24"/>
              </w:rPr>
              <w:t xml:space="preserve">Playwright, dentro de </w:t>
            </w:r>
            <w:r>
              <w:rPr>
                <w:rFonts w:ascii="Arial" w:hAnsi="Arial" w:eastAsia="Arial"/>
                <w:b w:val="0"/>
                <w:color w:val="000000"/>
                <w:sz w:val="24"/>
              </w:rPr>
              <w:t>test-all</w:t>
            </w:r>
          </w:p>
        </w:tc>
      </w:tr>
    </w:tbl>
    <w:p>
      <w:pPr>
        <w:spacing w:before="120"/>
      </w:pPr>
      <w:r>
        <w:rPr>
          <w:rFonts w:ascii="Arial" w:hAnsi="Arial" w:eastAsia="Arial"/>
          <w:b w:val="0"/>
          <w:color w:val="000000"/>
          <w:sz w:val="24"/>
        </w:rPr>
        <w:t>Se eligió Testcontainers en lugar de una base de datos en memoria porque un modelo de bloqueos y un dialecto SQL distintos no probarían nada sobre las invariantes de la confirmación (DEC-12). La cobertura sola no dice nada de la calidad de las aserciones, y por eso la complementan las pruebas de mutación (DEC-14).</w:t>
      </w:r>
    </w:p>
    <w:p>
      <w:pPr>
        <w:pStyle w:val="Heading2"/>
        <w:keepNext/>
        <w:spacing w:before="160" w:after="80"/>
      </w:pPr>
      <w:r>
        <w:rPr>
          <w:rFonts w:ascii="Arial" w:hAnsi="Arial" w:eastAsia="Arial"/>
          <w:b/>
          <w:color w:val="000000"/>
          <w:sz w:val="24"/>
        </w:rPr>
        <w:t>Golden tests</w:t>
      </w:r>
    </w:p>
    <w:p>
      <w:r>
        <w:rPr>
          <w:rFonts w:ascii="Arial" w:hAnsi="Arial" w:eastAsia="Arial"/>
          <w:b w:val="0"/>
          <w:color w:val="000000"/>
          <w:sz w:val="24"/>
        </w:rPr>
        <w:t xml:space="preserve">Cada golden test lleva </w:t>
      </w:r>
      <w:r>
        <w:rPr>
          <w:rFonts w:ascii="Arial" w:hAnsi="Arial" w:eastAsia="Arial"/>
          <w:b w:val="0"/>
          <w:color w:val="000000"/>
          <w:sz w:val="24"/>
        </w:rPr>
        <w:t>@Tag("golden")</w:t>
      </w:r>
      <w:r>
        <w:rPr>
          <w:rFonts w:ascii="Arial" w:hAnsi="Arial" w:eastAsia="Arial"/>
          <w:b w:val="0"/>
          <w:color w:val="000000"/>
          <w:sz w:val="24"/>
        </w:rPr>
        <w:t xml:space="preserve">, afirma montos exactos y verifica las identidades que se cumplen en cualquier desglose, como total = Σ neto + impuestos. Los casos 1 a 5 son carpetas de fixtures en </w:t>
      </w:r>
      <w:r>
        <w:rPr>
          <w:rFonts w:ascii="Arial" w:hAnsi="Arial" w:eastAsia="Arial"/>
          <w:b w:val="0"/>
          <w:color w:val="000000"/>
          <w:sz w:val="24"/>
        </w:rPr>
        <w:t>src/test/resources/golden/</w:t>
      </w:r>
      <w:r>
        <w:rPr>
          <w:rFonts w:ascii="Arial" w:hAnsi="Arial" w:eastAsia="Arial"/>
          <w:b w:val="0"/>
          <w:color w:val="000000"/>
          <w:sz w:val="24"/>
        </w:rPr>
        <w:t xml:space="preserve"> (</w:t>
      </w:r>
      <w:r>
        <w:rPr>
          <w:rFonts w:ascii="Arial" w:hAnsi="Arial" w:eastAsia="Arial"/>
          <w:b w:val="0"/>
          <w:color w:val="000000"/>
          <w:sz w:val="24"/>
        </w:rPr>
        <w:t>gt01-two-tier-brackets</w:t>
      </w:r>
      <w:r>
        <w:rPr>
          <w:rFonts w:ascii="Arial" w:hAnsi="Arial" w:eastAsia="Arial"/>
          <w:b w:val="0"/>
          <w:color w:val="000000"/>
          <w:sz w:val="24"/>
        </w:rPr>
        <w:t xml:space="preserve">, </w:t>
      </w:r>
      <w:r>
        <w:rPr>
          <w:rFonts w:ascii="Arial" w:hAnsi="Arial" w:eastAsia="Arial"/>
          <w:b w:val="0"/>
          <w:color w:val="000000"/>
          <w:sz w:val="24"/>
        </w:rPr>
        <w:t>gt02-combo-no-loose-discount</w:t>
      </w:r>
      <w:r>
        <w:rPr>
          <w:rFonts w:ascii="Arial" w:hAnsi="Arial" w:eastAsia="Arial"/>
          <w:b w:val="0"/>
          <w:color w:val="000000"/>
          <w:sz w:val="24"/>
        </w:rPr>
        <w:t xml:space="preserve">, </w:t>
      </w:r>
      <w:r>
        <w:rPr>
          <w:rFonts w:ascii="Arial" w:hAnsi="Arial" w:eastAsia="Arial"/>
          <w:b w:val="0"/>
          <w:color w:val="000000"/>
          <w:sz w:val="24"/>
        </w:rPr>
        <w:t>gt03-gift</w:t>
      </w:r>
      <w:r>
        <w:rPr>
          <w:rFonts w:ascii="Arial" w:hAnsi="Arial" w:eastAsia="Arial"/>
          <w:b w:val="0"/>
          <w:color w:val="000000"/>
          <w:sz w:val="24"/>
        </w:rPr>
        <w:t xml:space="preserve">, </w:t>
      </w:r>
      <w:r>
        <w:rPr>
          <w:rFonts w:ascii="Arial" w:hAnsi="Arial" w:eastAsia="Arial"/>
          <w:b w:val="0"/>
          <w:color w:val="000000"/>
          <w:sz w:val="24"/>
        </w:rPr>
        <w:t>gt04-combo-with-taxes</w:t>
      </w:r>
      <w:r>
        <w:rPr>
          <w:rFonts w:ascii="Arial" w:hAnsi="Arial" w:eastAsia="Arial"/>
          <w:b w:val="0"/>
          <w:color w:val="000000"/>
          <w:sz w:val="24"/>
        </w:rPr>
        <w:t xml:space="preserve"> y </w:t>
      </w:r>
      <w:r>
        <w:rPr>
          <w:rFonts w:ascii="Arial" w:hAnsi="Arial" w:eastAsia="Arial"/>
          <w:b w:val="0"/>
          <w:color w:val="000000"/>
          <w:sz w:val="24"/>
        </w:rPr>
        <w:t>gt05-credit-exceeded</w:t>
      </w:r>
      <w:r>
        <w:rPr>
          <w:rFonts w:ascii="Arial" w:hAnsi="Arial" w:eastAsia="Arial"/>
          <w:b w:val="0"/>
          <w:color w:val="000000"/>
          <w:sz w:val="24"/>
        </w:rPr>
        <w:t>), y el caso 6 corre contra PostgreSQL con los datos semilla. La Tabla 27 relaciona los seis casos que exige el enunciado con sus pruebas.</w:t>
      </w:r>
    </w:p>
    <w:p>
      <w:r>
        <w:rPr>
          <w:rFonts w:ascii="Arial" w:hAnsi="Arial" w:eastAsia="Arial"/>
          <w:b/>
          <w:color w:val="000000"/>
          <w:sz w:val="24"/>
        </w:rPr>
        <w:t>Tabla 27.</w:t>
      </w:r>
      <w:r>
        <w:rPr>
          <w:rFonts w:ascii="Arial" w:hAnsi="Arial" w:eastAsia="Arial"/>
          <w:b w:val="0"/>
          <w:color w:val="000000"/>
          <w:sz w:val="24"/>
        </w:rPr>
        <w:t xml:space="preserve"> Los seis golden tests del enunciado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5"/>
        <w:gridCol w:w="3549"/>
        <w:gridCol w:w="3744"/>
      </w:tblGrid>
      <w:tr>
        <w:tc>
          <w:tcPr>
            <w:tcW w:type="dxa" w:w="2345"/>
          </w:tcPr>
          <w:p>
            <w:pPr>
              <w:spacing w:after="0"/>
            </w:pPr>
            <w:r>
              <w:rPr>
                <w:rFonts w:ascii="Arial" w:hAnsi="Arial" w:eastAsia="Arial"/>
                <w:b/>
                <w:color w:val="000000"/>
                <w:sz w:val="24"/>
              </w:rPr>
              <w:t>Caso</w:t>
            </w:r>
          </w:p>
        </w:tc>
        <w:tc>
          <w:tcPr>
            <w:tcW w:type="dxa" w:w="3549"/>
          </w:tcPr>
          <w:p>
            <w:pPr>
              <w:spacing w:after="0"/>
            </w:pPr>
            <w:r>
              <w:rPr>
                <w:rFonts w:ascii="Arial" w:hAnsi="Arial" w:eastAsia="Arial"/>
                <w:b/>
                <w:color w:val="000000"/>
                <w:sz w:val="24"/>
              </w:rPr>
              <w:t>Prueba</w:t>
            </w:r>
          </w:p>
        </w:tc>
        <w:tc>
          <w:tcPr>
            <w:tcW w:type="dxa" w:w="3744"/>
          </w:tcPr>
          <w:p>
            <w:pPr>
              <w:spacing w:after="0"/>
            </w:pPr>
            <w:r>
              <w:rPr>
                <w:rFonts w:ascii="Arial" w:hAnsi="Arial" w:eastAsia="Arial"/>
                <w:b/>
                <w:color w:val="000000"/>
                <w:sz w:val="24"/>
              </w:rPr>
              <w:t>Aserción clave</w:t>
            </w:r>
          </w:p>
        </w:tc>
      </w:tr>
      <w:tr>
        <w:tc>
          <w:tcPr>
            <w:tcW w:type="dxa" w:w="2345"/>
          </w:tcPr>
          <w:p>
            <w:pPr>
              <w:spacing w:after="0"/>
            </w:pPr>
            <w:r>
              <w:rPr>
                <w:rFonts w:ascii="Arial" w:hAnsi="Arial" w:eastAsia="Arial"/>
                <w:b w:val="0"/>
                <w:color w:val="000000"/>
                <w:sz w:val="24"/>
              </w:rPr>
              <w:t>1. Descuento en dos tramos</w:t>
            </w:r>
          </w:p>
        </w:tc>
        <w:tc>
          <w:tcPr>
            <w:tcW w:type="dxa" w:w="3549"/>
          </w:tcPr>
          <w:p>
            <w:pPr>
              <w:spacing w:after="0"/>
            </w:pPr>
            <w:r>
              <w:rPr>
                <w:rFonts w:ascii="Arial" w:hAnsi="Arial" w:eastAsia="Arial"/>
                <w:b w:val="0"/>
                <w:color w:val="000000"/>
                <w:sz w:val="24"/>
              </w:rPr>
              <w:t>GoldenPricingTest</w:t>
            </w:r>
          </w:p>
        </w:tc>
        <w:tc>
          <w:tcPr>
            <w:tcW w:type="dxa" w:w="3744"/>
          </w:tcPr>
          <w:p>
            <w:pPr>
              <w:spacing w:after="0"/>
            </w:pPr>
            <w:r>
              <w:rPr>
                <w:rFonts w:ascii="Arial" w:hAnsi="Arial" w:eastAsia="Arial"/>
                <w:b w:val="0"/>
                <w:color w:val="000000"/>
                <w:sz w:val="24"/>
              </w:rPr>
              <w:t>Un descuento de 2,750 y un total de 71,103</w:t>
            </w:r>
          </w:p>
        </w:tc>
      </w:tr>
      <w:tr>
        <w:tc>
          <w:tcPr>
            <w:tcW w:type="dxa" w:w="2345"/>
          </w:tcPr>
          <w:p>
            <w:pPr>
              <w:spacing w:after="0"/>
            </w:pPr>
            <w:r>
              <w:rPr>
                <w:rFonts w:ascii="Arial" w:hAnsi="Arial" w:eastAsia="Arial"/>
                <w:b w:val="0"/>
                <w:color w:val="000000"/>
                <w:sz w:val="24"/>
              </w:rPr>
              <w:t>2. Combo sin descuentos sueltos</w:t>
            </w:r>
          </w:p>
        </w:tc>
        <w:tc>
          <w:tcPr>
            <w:tcW w:type="dxa" w:w="3549"/>
          </w:tcPr>
          <w:p>
            <w:pPr>
              <w:spacing w:after="0"/>
            </w:pPr>
            <w:r>
              <w:rPr>
                <w:rFonts w:ascii="Arial" w:hAnsi="Arial" w:eastAsia="Arial"/>
                <w:b w:val="0"/>
                <w:color w:val="000000"/>
                <w:sz w:val="24"/>
              </w:rPr>
              <w:t>GoldenPricingTest</w:t>
            </w:r>
          </w:p>
        </w:tc>
        <w:tc>
          <w:tcPr>
            <w:tcW w:type="dxa" w:w="3744"/>
          </w:tcPr>
          <w:p>
            <w:pPr>
              <w:spacing w:after="0"/>
            </w:pPr>
            <w:r>
              <w:rPr>
                <w:rFonts w:ascii="Arial" w:hAnsi="Arial" w:eastAsia="Arial"/>
                <w:b w:val="0"/>
                <w:color w:val="000000"/>
                <w:sz w:val="24"/>
              </w:rPr>
              <w:t xml:space="preserve">Una entrada </w:t>
            </w:r>
            <w:r>
              <w:rPr>
                <w:rFonts w:ascii="Arial" w:hAnsi="Arial" w:eastAsia="Arial"/>
                <w:b w:val="0"/>
                <w:color w:val="000000"/>
                <w:sz w:val="24"/>
              </w:rPr>
              <w:t>COMBO</w:t>
            </w:r>
            <w:r>
              <w:rPr>
                <w:rFonts w:ascii="Arial" w:hAnsi="Arial" w:eastAsia="Arial"/>
                <w:b w:val="0"/>
                <w:color w:val="000000"/>
                <w:sz w:val="24"/>
              </w:rPr>
              <w:t xml:space="preserve"> y ninguna entrada </w:t>
            </w:r>
            <w:r>
              <w:rPr>
                <w:rFonts w:ascii="Arial" w:hAnsi="Arial" w:eastAsia="Arial"/>
                <w:b w:val="0"/>
                <w:color w:val="000000"/>
                <w:sz w:val="24"/>
              </w:rPr>
              <w:t>TIER</w:t>
            </w:r>
            <w:r>
              <w:rPr>
                <w:rFonts w:ascii="Arial" w:hAnsi="Arial" w:eastAsia="Arial"/>
                <w:b w:val="0"/>
                <w:color w:val="000000"/>
                <w:sz w:val="24"/>
              </w:rPr>
              <w:t xml:space="preserve"> para las unidades consumidas</w:t>
            </w:r>
          </w:p>
        </w:tc>
      </w:tr>
      <w:tr>
        <w:tc>
          <w:tcPr>
            <w:tcW w:type="dxa" w:w="2345"/>
          </w:tcPr>
          <w:p>
            <w:pPr>
              <w:spacing w:after="0"/>
            </w:pPr>
            <w:r>
              <w:rPr>
                <w:rFonts w:ascii="Arial" w:hAnsi="Arial" w:eastAsia="Arial"/>
                <w:b w:val="0"/>
                <w:color w:val="000000"/>
                <w:sz w:val="24"/>
              </w:rPr>
              <w:t>3. Obsequio con su cantidad</w:t>
            </w:r>
          </w:p>
        </w:tc>
        <w:tc>
          <w:tcPr>
            <w:tcW w:type="dxa" w:w="3549"/>
          </w:tcPr>
          <w:p>
            <w:pPr>
              <w:spacing w:after="0"/>
            </w:pPr>
            <w:r>
              <w:rPr>
                <w:rFonts w:ascii="Arial" w:hAnsi="Arial" w:eastAsia="Arial"/>
                <w:b w:val="0"/>
                <w:color w:val="000000"/>
                <w:sz w:val="24"/>
              </w:rPr>
              <w:t>GoldenPricingTest</w:t>
            </w:r>
          </w:p>
        </w:tc>
        <w:tc>
          <w:tcPr>
            <w:tcW w:type="dxa" w:w="3744"/>
          </w:tcPr>
          <w:p>
            <w:pPr>
              <w:spacing w:after="0"/>
            </w:pPr>
            <w:r>
              <w:rPr>
                <w:rFonts w:ascii="Arial" w:hAnsi="Arial" w:eastAsia="Arial"/>
                <w:b w:val="0"/>
                <w:color w:val="000000"/>
                <w:sz w:val="24"/>
              </w:rPr>
              <w:t xml:space="preserve">Una línea de obsequio con su cantidad y su origen </w:t>
            </w:r>
            <w:r>
              <w:rPr>
                <w:rFonts w:ascii="Arial" w:hAnsi="Arial" w:eastAsia="Arial"/>
                <w:b w:val="0"/>
                <w:color w:val="000000"/>
                <w:sz w:val="24"/>
              </w:rPr>
              <w:t>GIFT</w:t>
            </w:r>
          </w:p>
        </w:tc>
      </w:tr>
      <w:tr>
        <w:tc>
          <w:tcPr>
            <w:tcW w:type="dxa" w:w="2345"/>
          </w:tcPr>
          <w:p>
            <w:pPr>
              <w:spacing w:after="0"/>
            </w:pPr>
            <w:r>
              <w:rPr>
                <w:rFonts w:ascii="Arial" w:hAnsi="Arial" w:eastAsia="Arial"/>
                <w:b w:val="0"/>
                <w:color w:val="000000"/>
                <w:sz w:val="24"/>
              </w:rPr>
              <w:t>4. Combo con impuestos</w:t>
            </w:r>
          </w:p>
        </w:tc>
        <w:tc>
          <w:tcPr>
            <w:tcW w:type="dxa" w:w="3549"/>
          </w:tcPr>
          <w:p>
            <w:pPr>
              <w:spacing w:after="0"/>
            </w:pPr>
            <w:r>
              <w:rPr>
                <w:rFonts w:ascii="Arial" w:hAnsi="Arial" w:eastAsia="Arial"/>
                <w:b w:val="0"/>
                <w:color w:val="000000"/>
                <w:sz w:val="24"/>
              </w:rPr>
              <w:t>GoldenPricingTest</w:t>
            </w:r>
          </w:p>
        </w:tc>
        <w:tc>
          <w:tcPr>
            <w:tcW w:type="dxa" w:w="3744"/>
          </w:tcPr>
          <w:p>
            <w:pPr>
              <w:spacing w:after="0"/>
            </w:pPr>
            <w:r>
              <w:rPr>
                <w:rFonts w:ascii="Arial" w:hAnsi="Arial" w:eastAsia="Arial"/>
                <w:b w:val="0"/>
                <w:color w:val="000000"/>
                <w:sz w:val="24"/>
              </w:rPr>
              <w:t>Impuesto sobre las bases asignadas, incluido en el total de 11,529</w:t>
            </w:r>
          </w:p>
        </w:tc>
      </w:tr>
      <w:tr>
        <w:tc>
          <w:tcPr>
            <w:tcW w:type="dxa" w:w="2345"/>
          </w:tcPr>
          <w:p>
            <w:pPr>
              <w:spacing w:after="0"/>
            </w:pPr>
            <w:r>
              <w:rPr>
                <w:rFonts w:ascii="Arial" w:hAnsi="Arial" w:eastAsia="Arial"/>
                <w:b w:val="0"/>
                <w:color w:val="000000"/>
                <w:sz w:val="24"/>
              </w:rPr>
              <w:t>5. Pedido a crédito que excede el cupo</w:t>
            </w:r>
          </w:p>
        </w:tc>
        <w:tc>
          <w:tcPr>
            <w:tcW w:type="dxa" w:w="3549"/>
          </w:tcPr>
          <w:p>
            <w:pPr>
              <w:spacing w:after="0"/>
            </w:pPr>
            <w:r>
              <w:rPr>
                <w:rFonts w:ascii="Arial" w:hAnsi="Arial" w:eastAsia="Arial"/>
                <w:b w:val="0"/>
                <w:color w:val="000000"/>
                <w:sz w:val="24"/>
              </w:rPr>
              <w:t>GoldenQuoteTest</w:t>
            </w:r>
            <w:r>
              <w:rPr>
                <w:rFonts w:ascii="Arial" w:hAnsi="Arial" w:eastAsia="Arial"/>
                <w:b w:val="0"/>
                <w:color w:val="000000"/>
                <w:sz w:val="24"/>
              </w:rPr>
              <w:t xml:space="preserve">, </w:t>
            </w:r>
            <w:r>
              <w:rPr>
                <w:rFonts w:ascii="Arial" w:hAnsi="Arial" w:eastAsia="Arial"/>
                <w:b w:val="0"/>
                <w:color w:val="000000"/>
                <w:sz w:val="24"/>
              </w:rPr>
              <w:t>CreditLimitIT</w:t>
            </w:r>
          </w:p>
        </w:tc>
        <w:tc>
          <w:tcPr>
            <w:tcW w:type="dxa" w:w="3744"/>
          </w:tcPr>
          <w:p>
            <w:pPr>
              <w:spacing w:after="0"/>
            </w:pPr>
            <w:r>
              <w:rPr>
                <w:rFonts w:ascii="Arial" w:hAnsi="Arial" w:eastAsia="Arial"/>
                <w:b w:val="0"/>
                <w:color w:val="000000"/>
                <w:sz w:val="24"/>
              </w:rPr>
              <w:t>fits=false</w:t>
            </w:r>
            <w:r>
              <w:rPr>
                <w:rFonts w:ascii="Arial" w:hAnsi="Arial" w:eastAsia="Arial"/>
                <w:b w:val="0"/>
                <w:color w:val="000000"/>
                <w:sz w:val="24"/>
              </w:rPr>
              <w:t xml:space="preserve"> con </w:t>
            </w:r>
            <w:r>
              <w:rPr>
                <w:rFonts w:ascii="Arial" w:hAnsi="Arial" w:eastAsia="Arial"/>
                <w:b w:val="0"/>
                <w:color w:val="000000"/>
                <w:sz w:val="24"/>
              </w:rPr>
              <w:t>available</w:t>
            </w:r>
            <w:r>
              <w:rPr>
                <w:rFonts w:ascii="Arial" w:hAnsi="Arial" w:eastAsia="Arial"/>
                <w:b w:val="0"/>
                <w:color w:val="000000"/>
                <w:sz w:val="24"/>
              </w:rPr>
              <w:t xml:space="preserve"> y </w:t>
            </w:r>
            <w:r>
              <w:rPr>
                <w:rFonts w:ascii="Arial" w:hAnsi="Arial" w:eastAsia="Arial"/>
                <w:b w:val="0"/>
                <w:color w:val="000000"/>
                <w:sz w:val="24"/>
              </w:rPr>
              <w:t>shortfall</w:t>
            </w:r>
            <w:r>
              <w:rPr>
                <w:rFonts w:ascii="Arial" w:hAnsi="Arial" w:eastAsia="Arial"/>
                <w:b w:val="0"/>
                <w:color w:val="000000"/>
                <w:sz w:val="24"/>
              </w:rPr>
              <w:t>; confirmar responde 409 sin pedido y sin fila en el libro de cupo</w:t>
            </w:r>
          </w:p>
        </w:tc>
      </w:tr>
      <w:tr>
        <w:tc>
          <w:tcPr>
            <w:tcW w:type="dxa" w:w="2345"/>
          </w:tcPr>
          <w:p>
            <w:pPr>
              <w:spacing w:after="0"/>
            </w:pPr>
            <w:r>
              <w:rPr>
                <w:rFonts w:ascii="Arial" w:hAnsi="Arial" w:eastAsia="Arial"/>
                <w:b w:val="0"/>
                <w:color w:val="000000"/>
                <w:sz w:val="24"/>
              </w:rPr>
              <w:t>6. Cotizar y confirmar coinciden</w:t>
            </w:r>
          </w:p>
        </w:tc>
        <w:tc>
          <w:tcPr>
            <w:tcW w:type="dxa" w:w="3549"/>
          </w:tcPr>
          <w:p>
            <w:pPr>
              <w:spacing w:after="0"/>
            </w:pPr>
            <w:r>
              <w:rPr>
                <w:rFonts w:ascii="Arial" w:hAnsi="Arial" w:eastAsia="Arial"/>
                <w:b w:val="0"/>
                <w:color w:val="000000"/>
                <w:sz w:val="24"/>
              </w:rPr>
              <w:t>QuoteConfirmRegressionIT</w:t>
            </w:r>
          </w:p>
        </w:tc>
        <w:tc>
          <w:tcPr>
            <w:tcW w:type="dxa" w:w="3744"/>
          </w:tcPr>
          <w:p>
            <w:pPr>
              <w:spacing w:after="0"/>
            </w:pPr>
            <w:r>
              <w:rPr>
                <w:rFonts w:ascii="Arial" w:hAnsi="Arial" w:eastAsia="Arial"/>
                <w:b w:val="0"/>
                <w:color w:val="000000"/>
                <w:sz w:val="24"/>
              </w:rPr>
              <w:t>El total confirmado es igual al cotizado tras cambiar un precio y una palanca; una cotización nueva da otro total</w:t>
            </w:r>
          </w:p>
        </w:tc>
      </w:tr>
    </w:tbl>
    <w:p>
      <w:pPr>
        <w:spacing w:before="120"/>
      </w:pPr>
      <w:r>
        <w:rPr>
          <w:rFonts w:ascii="Arial" w:hAnsi="Arial" w:eastAsia="Arial"/>
          <w:b w:val="0"/>
          <w:color w:val="000000"/>
          <w:sz w:val="24"/>
        </w:rPr>
        <w:t xml:space="preserve">Otros casos comparten el arnés: las dos políticas de obsequios, el redondeo en </w:t>
      </w:r>
      <w:r>
        <w:rPr>
          <w:rFonts w:ascii="Arial" w:hAnsi="Arial" w:eastAsia="Arial"/>
          <w:b w:val="0"/>
          <w:color w:val="000000"/>
          <w:sz w:val="24"/>
        </w:rPr>
        <w:t>.5</w:t>
      </w:r>
      <w:r>
        <w:rPr>
          <w:rFonts w:ascii="Arial" w:hAnsi="Arial" w:eastAsia="Arial"/>
          <w:b w:val="0"/>
          <w:color w:val="000000"/>
          <w:sz w:val="24"/>
        </w:rPr>
        <w:t xml:space="preserve">, Colombia frente a Ecuador, y ambos países sin palancas. </w:t>
      </w:r>
      <w:r>
        <w:rPr>
          <w:rFonts w:ascii="Arial" w:hAnsi="Arial" w:eastAsia="Arial"/>
          <w:b w:val="0"/>
          <w:color w:val="000000"/>
          <w:sz w:val="24"/>
        </w:rPr>
        <w:t>QuoteLeversIT</w:t>
      </w:r>
      <w:r>
        <w:rPr>
          <w:rFonts w:ascii="Arial" w:hAnsi="Arial" w:eastAsia="Arial"/>
          <w:b w:val="0"/>
          <w:color w:val="000000"/>
          <w:sz w:val="24"/>
        </w:rPr>
        <w:t xml:space="preserve"> repite los casos de escala, combo y obsequio por </w:t>
      </w:r>
      <w:r>
        <w:rPr>
          <w:rFonts w:ascii="Arial" w:hAnsi="Arial" w:eastAsia="Arial"/>
          <w:b w:val="0"/>
          <w:color w:val="000000"/>
          <w:sz w:val="24"/>
        </w:rPr>
        <w:t>POST /api/v1/quotes</w:t>
      </w:r>
      <w:r>
        <w:rPr>
          <w:rFonts w:ascii="Arial" w:hAnsi="Arial" w:eastAsia="Arial"/>
          <w:b w:val="0"/>
          <w:color w:val="000000"/>
          <w:sz w:val="24"/>
        </w:rPr>
        <w:t xml:space="preserve"> contra los datos semilla, así que las palancas quedan probadas de punta a punta y no solo en el motor.</w:t>
      </w:r>
    </w:p>
    <w:p>
      <w:pPr>
        <w:pStyle w:val="Heading2"/>
        <w:keepNext/>
        <w:spacing w:before="160" w:after="80"/>
      </w:pPr>
      <w:r>
        <w:rPr>
          <w:rFonts w:ascii="Arial" w:hAnsi="Arial" w:eastAsia="Arial"/>
          <w:b/>
          <w:color w:val="000000"/>
          <w:sz w:val="24"/>
        </w:rPr>
        <w:t>Evidencia verificada</w:t>
      </w:r>
    </w:p>
    <w:p>
      <w:r>
        <w:rPr>
          <w:rFonts w:ascii="Arial" w:hAnsi="Arial" w:eastAsia="Arial"/>
          <w:b w:val="0"/>
          <w:color w:val="000000"/>
          <w:sz w:val="24"/>
        </w:rPr>
        <w:t xml:space="preserve">La Tabla 28 cita el estado verificado de </w:t>
      </w:r>
      <w:r>
        <w:rPr>
          <w:rFonts w:ascii="Arial" w:hAnsi="Arial" w:eastAsia="Arial"/>
          <w:b w:val="0"/>
          <w:color w:val="000000"/>
          <w:sz w:val="24"/>
        </w:rPr>
        <w:t>HANDOFF.md</w:t>
      </w:r>
      <w:r>
        <w:rPr>
          <w:rFonts w:ascii="Arial" w:hAnsi="Arial" w:eastAsia="Arial"/>
          <w:b w:val="0"/>
          <w:color w:val="000000"/>
          <w:sz w:val="24"/>
        </w:rPr>
        <w:t xml:space="preserve"> §3 con el comando que produjo cada valor.</w:t>
      </w:r>
    </w:p>
    <w:p>
      <w:r>
        <w:rPr>
          <w:rFonts w:ascii="Arial" w:hAnsi="Arial" w:eastAsia="Arial"/>
          <w:b/>
          <w:color w:val="000000"/>
          <w:sz w:val="24"/>
        </w:rPr>
        <w:t>Tabla 28.</w:t>
      </w:r>
      <w:r>
        <w:rPr>
          <w:rFonts w:ascii="Arial" w:hAnsi="Arial" w:eastAsia="Arial"/>
          <w:b w:val="0"/>
          <w:color w:val="000000"/>
          <w:sz w:val="24"/>
        </w:rPr>
        <w:t xml:space="preserve"> Evidencia verificada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75"/>
        <w:gridCol w:w="5049"/>
        <w:gridCol w:w="2814"/>
      </w:tblGrid>
      <w:tr>
        <w:tc>
          <w:tcPr>
            <w:tcW w:type="dxa" w:w="1775"/>
          </w:tcPr>
          <w:p>
            <w:pPr>
              <w:spacing w:after="0"/>
            </w:pPr>
            <w:r>
              <w:rPr>
                <w:rFonts w:ascii="Arial" w:hAnsi="Arial" w:eastAsia="Arial"/>
                <w:b/>
                <w:color w:val="000000"/>
                <w:sz w:val="24"/>
              </w:rPr>
              <w:t>Elemento</w:t>
            </w:r>
          </w:p>
        </w:tc>
        <w:tc>
          <w:tcPr>
            <w:tcW w:type="dxa" w:w="5049"/>
          </w:tcPr>
          <w:p>
            <w:pPr>
              <w:spacing w:after="0"/>
            </w:pPr>
            <w:r>
              <w:rPr>
                <w:rFonts w:ascii="Arial" w:hAnsi="Arial" w:eastAsia="Arial"/>
                <w:b/>
                <w:color w:val="000000"/>
                <w:sz w:val="24"/>
              </w:rPr>
              <w:t>Valor</w:t>
            </w:r>
          </w:p>
        </w:tc>
        <w:tc>
          <w:tcPr>
            <w:tcW w:type="dxa" w:w="2814"/>
          </w:tcPr>
          <w:p>
            <w:pPr>
              <w:spacing w:after="0"/>
            </w:pPr>
            <w:r>
              <w:rPr>
                <w:rFonts w:ascii="Arial" w:hAnsi="Arial" w:eastAsia="Arial"/>
                <w:b/>
                <w:color w:val="000000"/>
                <w:sz w:val="24"/>
              </w:rPr>
              <w:t>Verificado por</w:t>
            </w:r>
          </w:p>
        </w:tc>
      </w:tr>
      <w:tr>
        <w:tc>
          <w:tcPr>
            <w:tcW w:type="dxa" w:w="1775"/>
          </w:tcPr>
          <w:p>
            <w:pPr>
              <w:spacing w:after="0"/>
            </w:pPr>
            <w:r>
              <w:rPr>
                <w:rFonts w:ascii="Arial" w:hAnsi="Arial" w:eastAsia="Arial"/>
                <w:b w:val="0"/>
                <w:color w:val="000000"/>
                <w:sz w:val="24"/>
              </w:rPr>
              <w:t>Pruebas de la API</w:t>
            </w:r>
          </w:p>
        </w:tc>
        <w:tc>
          <w:tcPr>
            <w:tcW w:type="dxa" w:w="5049"/>
          </w:tcPr>
          <w:p>
            <w:pPr>
              <w:spacing w:after="0"/>
            </w:pPr>
            <w:r>
              <w:rPr>
                <w:rFonts w:ascii="Arial" w:hAnsi="Arial" w:eastAsia="Arial"/>
                <w:b w:val="0"/>
                <w:color w:val="000000"/>
                <w:sz w:val="24"/>
              </w:rPr>
              <w:t>333 pruebas unitarias y 308 de integración en verde (Testcontainers con PostgreSQL 17), entre ellas los seis golden tests</w:t>
            </w:r>
          </w:p>
        </w:tc>
        <w:tc>
          <w:tcPr>
            <w:tcW w:type="dxa" w:w="2814"/>
          </w:tcPr>
          <w:p>
            <w:pPr>
              <w:spacing w:after="0"/>
            </w:pPr>
            <w:r>
              <w:rPr>
                <w:rFonts w:ascii="Arial" w:hAnsi="Arial" w:eastAsia="Arial"/>
                <w:b w:val="0"/>
                <w:color w:val="000000"/>
                <w:sz w:val="24"/>
              </w:rPr>
              <w:t>test-all</w:t>
            </w:r>
            <w:r>
              <w:rPr>
                <w:rFonts w:ascii="Arial" w:hAnsi="Arial" w:eastAsia="Arial"/>
                <w:b w:val="0"/>
                <w:color w:val="000000"/>
                <w:sz w:val="24"/>
              </w:rPr>
              <w:t xml:space="preserve"> sobre clones nuevos, 2026-10-17</w:t>
            </w:r>
          </w:p>
        </w:tc>
      </w:tr>
      <w:tr>
        <w:tc>
          <w:tcPr>
            <w:tcW w:type="dxa" w:w="1775"/>
          </w:tcPr>
          <w:p>
            <w:pPr>
              <w:spacing w:after="0"/>
            </w:pPr>
            <w:r>
              <w:rPr>
                <w:rFonts w:ascii="Arial" w:hAnsi="Arial" w:eastAsia="Arial"/>
                <w:b w:val="0"/>
                <w:color w:val="000000"/>
                <w:sz w:val="24"/>
              </w:rPr>
              <w:t>Cobertura</w:t>
            </w:r>
          </w:p>
        </w:tc>
        <w:tc>
          <w:tcPr>
            <w:tcW w:type="dxa" w:w="5049"/>
          </w:tcPr>
          <w:p>
            <w:pPr>
              <w:spacing w:after="0"/>
            </w:pPr>
            <w:r>
              <w:rPr>
                <w:rFonts w:ascii="Arial" w:hAnsi="Arial" w:eastAsia="Arial"/>
                <w:b w:val="0"/>
                <w:color w:val="000000"/>
                <w:sz w:val="24"/>
              </w:rPr>
              <w:t xml:space="preserve">100% de líneas y ramas en </w:t>
            </w:r>
            <w:r>
              <w:rPr>
                <w:rFonts w:ascii="Arial" w:hAnsi="Arial" w:eastAsia="Arial"/>
                <w:b w:val="0"/>
                <w:color w:val="000000"/>
                <w:sz w:val="24"/>
              </w:rPr>
              <w:t>pricing.domain</w:t>
            </w:r>
            <w:r>
              <w:rPr>
                <w:rFonts w:ascii="Arial" w:hAnsi="Arial" w:eastAsia="Arial"/>
                <w:b w:val="0"/>
                <w:color w:val="000000"/>
                <w:sz w:val="24"/>
              </w:rPr>
              <w:t xml:space="preserve"> (220 líneas, 58 ramas) y </w:t>
            </w:r>
            <w:r>
              <w:rPr>
                <w:rFonts w:ascii="Arial" w:hAnsi="Arial" w:eastAsia="Arial"/>
                <w:b w:val="0"/>
                <w:color w:val="000000"/>
                <w:sz w:val="24"/>
              </w:rPr>
              <w:t>pricing.domain.lever</w:t>
            </w:r>
            <w:r>
              <w:rPr>
                <w:rFonts w:ascii="Arial" w:hAnsi="Arial" w:eastAsia="Arial"/>
                <w:b w:val="0"/>
                <w:color w:val="000000"/>
                <w:sz w:val="24"/>
              </w:rPr>
              <w:t xml:space="preserve"> (221 líneas, 85 ramas), con umbral ≥ 90%; 99.2% de las líneas y 98.0% de las ramas en todo el servicio</w:t>
            </w:r>
          </w:p>
        </w:tc>
        <w:tc>
          <w:tcPr>
            <w:tcW w:type="dxa" w:w="2814"/>
          </w:tcPr>
          <w:p>
            <w:pPr>
              <w:spacing w:after="0"/>
            </w:pPr>
            <w:r>
              <w:rPr>
                <w:rFonts w:ascii="Arial" w:hAnsi="Arial" w:eastAsia="Arial"/>
                <w:b w:val="0"/>
                <w:color w:val="000000"/>
                <w:sz w:val="24"/>
              </w:rPr>
              <w:t xml:space="preserve">El reporte de JaCoCo </w:t>
            </w:r>
            <w:r>
              <w:rPr>
                <w:rFonts w:ascii="Arial" w:hAnsi="Arial" w:eastAsia="Arial"/>
                <w:b w:val="0"/>
                <w:color w:val="000000"/>
                <w:sz w:val="24"/>
              </w:rPr>
              <w:t>jacoco.xml</w:t>
            </w:r>
          </w:p>
        </w:tc>
      </w:tr>
      <w:tr>
        <w:tc>
          <w:tcPr>
            <w:tcW w:type="dxa" w:w="1775"/>
          </w:tcPr>
          <w:p>
            <w:pPr>
              <w:spacing w:after="0"/>
            </w:pPr>
            <w:r>
              <w:rPr>
                <w:rFonts w:ascii="Arial" w:hAnsi="Arial" w:eastAsia="Arial"/>
                <w:b w:val="0"/>
                <w:color w:val="000000"/>
                <w:sz w:val="24"/>
              </w:rPr>
              <w:t>Puntaje de mutación</w:t>
            </w:r>
          </w:p>
        </w:tc>
        <w:tc>
          <w:tcPr>
            <w:tcW w:type="dxa" w:w="5049"/>
          </w:tcPr>
          <w:p>
            <w:pPr>
              <w:spacing w:after="0"/>
            </w:pPr>
            <w:r>
              <w:rPr>
                <w:rFonts w:ascii="Arial" w:hAnsi="Arial" w:eastAsia="Arial"/>
                <w:b w:val="0"/>
                <w:color w:val="000000"/>
                <w:sz w:val="24"/>
              </w:rPr>
              <w:t>185 de 185 mutaciones detectadas (100%), con umbral del 80%</w:t>
            </w:r>
          </w:p>
        </w:tc>
        <w:tc>
          <w:tcPr>
            <w:tcW w:type="dxa" w:w="2814"/>
          </w:tcPr>
          <w:p>
            <w:pPr>
              <w:spacing w:after="0"/>
            </w:pPr>
            <w:r>
              <w:rPr>
                <w:rFonts w:ascii="Arial" w:hAnsi="Arial" w:eastAsia="Arial"/>
                <w:b w:val="0"/>
                <w:color w:val="000000"/>
                <w:sz w:val="24"/>
              </w:rPr>
              <w:t>./mvnw -Pmutation verify</w:t>
            </w:r>
          </w:p>
        </w:tc>
      </w:tr>
      <w:tr>
        <w:tc>
          <w:tcPr>
            <w:tcW w:type="dxa" w:w="1775"/>
          </w:tcPr>
          <w:p>
            <w:pPr>
              <w:spacing w:after="0"/>
            </w:pPr>
            <w:r>
              <w:rPr>
                <w:rFonts w:ascii="Arial" w:hAnsi="Arial" w:eastAsia="Arial"/>
                <w:b w:val="0"/>
                <w:color w:val="000000"/>
                <w:sz w:val="24"/>
              </w:rPr>
              <w:t>Pruebas web</w:t>
            </w:r>
          </w:p>
        </w:tc>
        <w:tc>
          <w:tcPr>
            <w:tcW w:type="dxa" w:w="5049"/>
          </w:tcPr>
          <w:p>
            <w:pPr>
              <w:spacing w:after="0"/>
            </w:pPr>
            <w:r>
              <w:rPr>
                <w:rFonts w:ascii="Arial" w:hAnsi="Arial" w:eastAsia="Arial"/>
                <w:b w:val="0"/>
                <w:color w:val="000000"/>
                <w:sz w:val="24"/>
              </w:rPr>
              <w:t>La verificación de texto literal pasa en 14 plantillas, y luego pasan 209 specs en 15 archivos en Chromium headless</w:t>
            </w:r>
          </w:p>
        </w:tc>
        <w:tc>
          <w:tcPr>
            <w:tcW w:type="dxa" w:w="2814"/>
          </w:tcPr>
          <w:p>
            <w:pPr>
              <w:spacing w:after="0"/>
            </w:pPr>
            <w:r>
              <w:rPr>
                <w:rFonts w:ascii="Arial" w:hAnsi="Arial" w:eastAsia="Arial"/>
                <w:b w:val="0"/>
                <w:color w:val="000000"/>
                <w:sz w:val="24"/>
              </w:rPr>
              <w:t xml:space="preserve">La etapa de pruebas del </w:t>
            </w:r>
            <w:r>
              <w:rPr>
                <w:rFonts w:ascii="Arial" w:hAnsi="Arial" w:eastAsia="Arial"/>
                <w:b w:val="0"/>
                <w:color w:val="000000"/>
                <w:sz w:val="24"/>
              </w:rPr>
              <w:t>Dockerfile</w:t>
            </w:r>
            <w:r>
              <w:rPr>
                <w:rFonts w:ascii="Arial" w:hAnsi="Arial" w:eastAsia="Arial"/>
                <w:b w:val="0"/>
                <w:color w:val="000000"/>
                <w:sz w:val="24"/>
              </w:rPr>
              <w:t xml:space="preserve"> web, con su caché deshabilitada</w:t>
            </w:r>
          </w:p>
        </w:tc>
      </w:tr>
      <w:tr>
        <w:tc>
          <w:tcPr>
            <w:tcW w:type="dxa" w:w="1775"/>
          </w:tcPr>
          <w:p>
            <w:pPr>
              <w:spacing w:after="0"/>
            </w:pPr>
            <w:r>
              <w:rPr>
                <w:rFonts w:ascii="Arial" w:hAnsi="Arial" w:eastAsia="Arial"/>
                <w:b w:val="0"/>
                <w:color w:val="000000"/>
                <w:sz w:val="24"/>
              </w:rPr>
              <w:t>Punta a punta</w:t>
            </w:r>
          </w:p>
        </w:tc>
        <w:tc>
          <w:tcPr>
            <w:tcW w:type="dxa" w:w="5049"/>
          </w:tcPr>
          <w:p>
            <w:pPr>
              <w:spacing w:after="0"/>
            </w:pPr>
            <w:r>
              <w:rPr>
                <w:rFonts w:ascii="Arial" w:hAnsi="Arial" w:eastAsia="Arial"/>
                <w:b w:val="0"/>
                <w:color w:val="000000"/>
                <w:sz w:val="24"/>
              </w:rPr>
              <w:t>Carrito, cotización, confirmación, pedido y Mis pedidos pasan en español y en inglés (2 de 2)</w:t>
            </w:r>
          </w:p>
        </w:tc>
        <w:tc>
          <w:tcPr>
            <w:tcW w:type="dxa" w:w="2814"/>
          </w:tcPr>
          <w:p>
            <w:pPr>
              <w:spacing w:after="0"/>
            </w:pPr>
            <w:r>
              <w:rPr>
                <w:rFonts w:ascii="Arial" w:hAnsi="Arial" w:eastAsia="Arial"/>
                <w:b w:val="0"/>
                <w:color w:val="000000"/>
                <w:sz w:val="24"/>
              </w:rPr>
              <w:t xml:space="preserve">El paso de punta a punta de </w:t>
            </w:r>
            <w:r>
              <w:rPr>
                <w:rFonts w:ascii="Arial" w:hAnsi="Arial" w:eastAsia="Arial"/>
                <w:b w:val="0"/>
                <w:color w:val="000000"/>
                <w:sz w:val="24"/>
              </w:rPr>
              <w:t>test-all</w:t>
            </w:r>
          </w:p>
        </w:tc>
      </w:tr>
      <w:tr>
        <w:tc>
          <w:tcPr>
            <w:tcW w:type="dxa" w:w="1775"/>
          </w:tcPr>
          <w:p>
            <w:pPr>
              <w:spacing w:after="0"/>
            </w:pPr>
            <w:r>
              <w:rPr>
                <w:rFonts w:ascii="Arial" w:hAnsi="Arial" w:eastAsia="Arial"/>
                <w:b w:val="0"/>
                <w:color w:val="000000"/>
                <w:sz w:val="24"/>
              </w:rPr>
              <w:t>Espacio de trabajo</w:t>
            </w:r>
          </w:p>
        </w:tc>
        <w:tc>
          <w:tcPr>
            <w:tcW w:type="dxa" w:w="5049"/>
          </w:tcPr>
          <w:p>
            <w:pPr>
              <w:spacing w:after="0"/>
            </w:pPr>
            <w:r>
              <w:rPr>
                <w:rFonts w:ascii="Arial" w:hAnsi="Arial" w:eastAsia="Arial"/>
                <w:b w:val="0"/>
                <w:color w:val="000000"/>
                <w:sz w:val="24"/>
              </w:rPr>
              <w:t>test-all: OK (API verify, web tests, end-to-end, documentation check, integrity check)</w:t>
            </w:r>
          </w:p>
        </w:tc>
        <w:tc>
          <w:tcPr>
            <w:tcW w:type="dxa" w:w="2814"/>
          </w:tcPr>
          <w:p>
            <w:pPr>
              <w:spacing w:after="0"/>
            </w:pPr>
            <w:r>
              <w:rPr>
                <w:rFonts w:ascii="Arial" w:hAnsi="Arial" w:eastAsia="Arial"/>
                <w:b w:val="0"/>
                <w:color w:val="000000"/>
                <w:sz w:val="24"/>
              </w:rPr>
              <w:t>test-all.sh</w:t>
            </w:r>
            <w:r>
              <w:rPr>
                <w:rFonts w:ascii="Arial" w:hAnsi="Arial" w:eastAsia="Arial"/>
                <w:b w:val="0"/>
                <w:color w:val="000000"/>
                <w:sz w:val="24"/>
              </w:rPr>
              <w:t xml:space="preserve"> sobre clones nuevos desde GitHub, 2026-10-17</w:t>
            </w:r>
          </w:p>
        </w:tc>
      </w:tr>
      <w:tr>
        <w:tc>
          <w:tcPr>
            <w:tcW w:type="dxa" w:w="1775"/>
          </w:tcPr>
          <w:p>
            <w:pPr>
              <w:spacing w:after="0"/>
            </w:pPr>
            <w:r>
              <w:rPr>
                <w:rFonts w:ascii="Arial" w:hAnsi="Arial" w:eastAsia="Arial"/>
                <w:b w:val="0"/>
                <w:color w:val="000000"/>
                <w:sz w:val="24"/>
              </w:rPr>
              <w:t>Fases</w:t>
            </w:r>
          </w:p>
        </w:tc>
        <w:tc>
          <w:tcPr>
            <w:tcW w:type="dxa" w:w="5049"/>
          </w:tcPr>
          <w:p>
            <w:pPr>
              <w:spacing w:after="0"/>
            </w:pPr>
            <w:r>
              <w:rPr>
                <w:rFonts w:ascii="Arial" w:hAnsi="Arial" w:eastAsia="Arial"/>
                <w:b w:val="0"/>
                <w:color w:val="000000"/>
                <w:sz w:val="24"/>
              </w:rPr>
              <w:t xml:space="preserve">Preparación (T-00), andamiaje (T-01), núcleo (T-02 … T-16, T-18) y web (T-17, T-19, T-20), todas cerradas en </w:t>
            </w:r>
            <w:r>
              <w:rPr>
                <w:rFonts w:ascii="Arial" w:hAnsi="Arial" w:eastAsia="Arial"/>
                <w:b w:val="0"/>
                <w:color w:val="000000"/>
                <w:sz w:val="24"/>
              </w:rPr>
              <w:t>main</w:t>
            </w:r>
          </w:p>
        </w:tc>
        <w:tc>
          <w:tcPr>
            <w:tcW w:type="dxa" w:w="2814"/>
          </w:tcPr>
          <w:p>
            <w:pPr>
              <w:spacing w:after="0"/>
            </w:pPr>
            <w:r>
              <w:rPr>
                <w:rFonts w:ascii="Arial" w:hAnsi="Arial" w:eastAsia="Arial"/>
                <w:b w:val="0"/>
                <w:color w:val="000000"/>
                <w:sz w:val="24"/>
              </w:rPr>
              <w:t>gh pr list --state merged</w:t>
            </w:r>
            <w:r>
              <w:rPr>
                <w:rFonts w:ascii="Arial" w:hAnsi="Arial" w:eastAsia="Arial"/>
                <w:b w:val="0"/>
                <w:color w:val="000000"/>
                <w:sz w:val="24"/>
              </w:rPr>
              <w:t xml:space="preserve"> en cada repositorio</w:t>
            </w:r>
          </w:p>
        </w:tc>
      </w:tr>
    </w:tbl>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Con mucha carga en paralelo, Testcontainers puede agotar su tiempo de espera mientras arranca PostgreSQL, y la falla aparece como </w:t>
      </w:r>
      <w:r>
        <w:rPr>
          <w:rFonts w:ascii="Arial" w:hAnsi="Arial" w:eastAsia="Arial"/>
          <w:b w:val="0"/>
          <w:color w:val="000000"/>
          <w:sz w:val="24"/>
        </w:rPr>
        <w:t>ContainerLaunchException</w:t>
      </w:r>
      <w:r>
        <w:rPr>
          <w:rFonts w:ascii="Arial" w:hAnsi="Arial" w:eastAsia="Arial"/>
          <w:b w:val="0"/>
          <w:color w:val="000000"/>
          <w:sz w:val="24"/>
        </w:rPr>
        <w:t>, nunca como una aserción (trampa TR-14). Repetir la corrida en un host más tranquilo es el primer paso antes de leerla como un defecto.</w:t>
      </w:r>
    </w:p>
    <w:p>
      <w:pPr>
        <w:pStyle w:val="Heading1"/>
        <w:keepNext/>
        <w:spacing w:before="0" w:after="80"/>
      </w:pPr>
      <w:r>
        <w:rPr>
          <w:rFonts w:ascii="Arial" w:hAnsi="Arial" w:eastAsia="Arial"/>
          <w:b/>
          <w:color w:val="000000"/>
          <w:sz w:val="24"/>
        </w:rPr>
        <w:t>Decisiones</w:t>
      </w:r>
    </w:p>
    <w:p>
      <w:pPr>
        <w:pStyle w:val="Heading2"/>
        <w:keepNext/>
        <w:spacing w:before="160" w:after="80"/>
      </w:pPr>
      <w:r>
        <w:rPr>
          <w:rFonts w:ascii="Arial" w:hAnsi="Arial" w:eastAsia="Arial"/>
          <w:b/>
          <w:color w:val="000000"/>
          <w:sz w:val="24"/>
        </w:rPr>
        <w:t>ADR-0001</w:t>
      </w:r>
    </w:p>
    <w:p>
      <w:r>
        <w:rPr>
          <w:rFonts w:ascii="Arial" w:hAnsi="Arial" w:eastAsia="Arial"/>
          <w:b w:val="0"/>
          <w:color w:val="000000"/>
          <w:sz w:val="24"/>
        </w:rPr>
        <w:t xml:space="preserve">El enunciado pide un registro de decisión de una página como máximo, así que la entrega tiene exactamente uno, en el formato ligero que popularizó Nygard (2011), con la tabla de encabezado de MADR 4.0.0: </w:t>
      </w:r>
      <w:r>
        <w:rPr>
          <w:rFonts w:ascii="Arial" w:hAnsi="Arial" w:eastAsia="Arial"/>
          <w:b w:val="0"/>
          <w:color w:val="000000"/>
          <w:sz w:val="24"/>
        </w:rPr>
        <w:t>orderflow-engine-api/docs/adr/0001-order-pricing-and-confirmation.md</w:t>
      </w:r>
      <w:r>
        <w:rPr>
          <w:rFonts w:ascii="Arial" w:hAnsi="Arial" w:eastAsia="Arial"/>
          <w:b w:val="0"/>
          <w:color w:val="000000"/>
          <w:sz w:val="24"/>
        </w:rPr>
        <w:t xml:space="preserve"> y su par en español, aceptado el 2026-10-15, con confianza alta y media en el impuesto del obsequio. </w:t>
      </w:r>
      <w:r>
        <w:rPr>
          <w:rFonts w:ascii="Arial" w:hAnsi="Arial" w:eastAsia="Arial"/>
          <w:b w:val="0"/>
          <w:color w:val="000000"/>
          <w:sz w:val="24"/>
        </w:rPr>
        <w:t>check-docs</w:t>
      </w:r>
      <w:r>
        <w:rPr>
          <w:rFonts w:ascii="Arial" w:hAnsi="Arial" w:eastAsia="Arial"/>
          <w:b w:val="0"/>
          <w:color w:val="000000"/>
          <w:sz w:val="24"/>
        </w:rPr>
        <w:t xml:space="preserve"> limita cada archivo de idioma a 500 palabras, y las versiones en Word y PDF caben en una página A4. El registro fija cinco decisiones:</w:t>
      </w:r>
    </w:p>
    <w:p>
      <w:pPr>
        <w:pStyle w:val="ListBullet"/>
        <w:spacing w:after="40"/>
      </w:pPr>
      <w:r>
        <w:rPr>
          <w:rFonts w:ascii="Arial" w:hAnsi="Arial" w:eastAsia="Arial"/>
          <w:b w:val="0"/>
          <w:color w:val="000000"/>
          <w:sz w:val="24"/>
        </w:rPr>
        <w:t>Una cotización sellada de solo inserción que el pedido referencia sin montos, en lugar de copiar el desglose o recalcularlo al confirmar, porque las copias divergen y los precios cambian.</w:t>
      </w:r>
    </w:p>
    <w:p>
      <w:pPr>
        <w:pStyle w:val="ListBullet"/>
        <w:spacing w:after="40"/>
      </w:pPr>
      <w:r>
        <w:rPr>
          <w:rFonts w:ascii="Arial" w:hAnsi="Arial" w:eastAsia="Arial"/>
          <w:b w:val="0"/>
          <w:color w:val="000000"/>
          <w:sz w:val="24"/>
        </w:rPr>
        <w:t>BigDecimal</w:t>
      </w:r>
      <w:r>
        <w:rPr>
          <w:rFonts w:ascii="Arial" w:hAnsi="Arial" w:eastAsia="Arial"/>
          <w:b w:val="0"/>
          <w:color w:val="000000"/>
          <w:sz w:val="24"/>
        </w:rPr>
        <w:t xml:space="preserve"> redondeado por línea, sin volver a redondear los totales, y combos antes que escalas, en lugar de unidades mínimas enteras, un total redondeado o escalas primero, que son incómodos con tasas, descuadran la factura o descuentan dos veces.</w:t>
      </w:r>
    </w:p>
    <w:p>
      <w:pPr>
        <w:pStyle w:val="ListBullet"/>
        <w:spacing w:after="40"/>
      </w:pPr>
      <w:r>
        <w:rPr>
          <w:rFonts w:ascii="Arial" w:hAnsi="Arial" w:eastAsia="Arial"/>
          <w:b w:val="0"/>
          <w:color w:val="000000"/>
          <w:sz w:val="24"/>
        </w:rPr>
        <w:t>Una transacción ACID de PostgreSQL con bloqueos clave, cotización, cupo, y el 201 tras el commit, en lugar de un almacén en memoria, una escritura asíncrona o una saga, o claves en una caché.</w:t>
      </w:r>
    </w:p>
    <w:p>
      <w:pPr>
        <w:pStyle w:val="ListBullet"/>
        <w:spacing w:after="40"/>
      </w:pPr>
      <w:r>
        <w:rPr>
          <w:rFonts w:ascii="Arial" w:hAnsi="Arial" w:eastAsia="Arial"/>
          <w:b w:val="0"/>
          <w:color w:val="000000"/>
          <w:sz w:val="24"/>
        </w:rPr>
        <w:t xml:space="preserve">Un outbox transaccional con lease y backoff, deduplicado por </w:t>
      </w:r>
      <w:r>
        <w:rPr>
          <w:rFonts w:ascii="Arial" w:hAnsi="Arial" w:eastAsia="Arial"/>
          <w:b w:val="0"/>
          <w:color w:val="000000"/>
          <w:sz w:val="24"/>
        </w:rPr>
        <w:t>event_id</w:t>
      </w:r>
      <w:r>
        <w:rPr>
          <w:rFonts w:ascii="Arial" w:hAnsi="Arial" w:eastAsia="Arial"/>
          <w:b w:val="0"/>
          <w:color w:val="000000"/>
          <w:sz w:val="24"/>
        </w:rPr>
        <w:t>, en lugar de publicar tras el commit o de un commit en dos fases.</w:t>
      </w:r>
    </w:p>
    <w:p>
      <w:pPr>
        <w:pStyle w:val="ListBullet"/>
        <w:spacing w:after="40"/>
      </w:pPr>
      <w:r>
        <w:rPr>
          <w:rFonts w:ascii="Arial" w:hAnsi="Arial" w:eastAsia="Arial"/>
          <w:b w:val="0"/>
          <w:color w:val="000000"/>
          <w:sz w:val="24"/>
        </w:rPr>
        <w:t>Un monolito hexagonal con SQL explícito y repositorios separados, en lugar de microservicios, JPA o un monorepo.</w:t>
      </w:r>
    </w:p>
    <w:p>
      <w:r>
        <w:rPr>
          <w:rFonts w:ascii="Arial" w:hAnsi="Arial" w:eastAsia="Arial"/>
          <w:b w:val="0"/>
          <w:color w:val="000000"/>
          <w:sz w:val="24"/>
        </w:rPr>
        <w:t xml:space="preserve">Su lista para el code review pide a quien revisa buscar: nada de </w:t>
      </w:r>
      <w:r>
        <w:rPr>
          <w:rFonts w:ascii="Arial" w:hAnsi="Arial" w:eastAsia="Arial"/>
          <w:b w:val="0"/>
          <w:color w:val="000000"/>
          <w:sz w:val="24"/>
        </w:rPr>
        <w:t>float</w:t>
      </w:r>
      <w:r>
        <w:rPr>
          <w:rFonts w:ascii="Arial" w:hAnsi="Arial" w:eastAsia="Arial"/>
          <w:b w:val="0"/>
          <w:color w:val="000000"/>
          <w:sz w:val="24"/>
        </w:rPr>
        <w:t xml:space="preserve"> ni </w:t>
      </w:r>
      <w:r>
        <w:rPr>
          <w:rFonts w:ascii="Arial" w:hAnsi="Arial" w:eastAsia="Arial"/>
          <w:b w:val="0"/>
          <w:color w:val="000000"/>
          <w:sz w:val="24"/>
        </w:rPr>
        <w:t>double</w:t>
      </w:r>
      <w:r>
        <w:rPr>
          <w:rFonts w:ascii="Arial" w:hAnsi="Arial" w:eastAsia="Arial"/>
          <w:b w:val="0"/>
          <w:color w:val="000000"/>
          <w:sz w:val="24"/>
        </w:rPr>
        <w:t xml:space="preserve">, dinero comparado con </w:t>
      </w:r>
      <w:r>
        <w:rPr>
          <w:rFonts w:ascii="Arial" w:hAnsi="Arial" w:eastAsia="Arial"/>
          <w:b w:val="0"/>
          <w:color w:val="000000"/>
          <w:sz w:val="24"/>
        </w:rPr>
        <w:t>compareTo</w:t>
      </w:r>
      <w:r>
        <w:rPr>
          <w:rFonts w:ascii="Arial" w:hAnsi="Arial" w:eastAsia="Arial"/>
          <w:b w:val="0"/>
          <w:color w:val="000000"/>
          <w:sz w:val="24"/>
        </w:rPr>
        <w:t xml:space="preserve">, ningún UPDATE sobre cotizaciones; </w:t>
      </w:r>
      <w:r>
        <w:rPr>
          <w:rFonts w:ascii="Arial" w:hAnsi="Arial" w:eastAsia="Arial"/>
          <w:b w:val="0"/>
          <w:color w:val="000000"/>
          <w:sz w:val="24"/>
        </w:rPr>
        <w:t>@Transactional</w:t>
      </w:r>
      <w:r>
        <w:rPr>
          <w:rFonts w:ascii="Arial" w:hAnsi="Arial" w:eastAsia="Arial"/>
          <w:b w:val="0"/>
          <w:color w:val="000000"/>
          <w:sz w:val="24"/>
        </w:rPr>
        <w:t xml:space="preserve"> solo en casos de uso, sin autoinvocación ni llamadas remotas; bloqueos en el orden clave, cotización, cupo, el 201 tras el commit y ninguna falla cacheada; un relay que envía fuera de toda transacción, donde solo quien tiene el lease marca el resultado; y cada palanca con un golden test visto fallar, con los textos de usuario solo en i18n.</w:t>
      </w:r>
    </w:p>
    <w:p>
      <w:pPr>
        <w:pStyle w:val="Heading2"/>
        <w:keepNext/>
        <w:spacing w:before="160" w:after="80"/>
      </w:pPr>
      <w:r>
        <w:rPr>
          <w:rFonts w:ascii="Arial" w:hAnsi="Arial" w:eastAsia="Arial"/>
          <w:b/>
          <w:color w:val="000000"/>
          <w:sz w:val="24"/>
        </w:rPr>
        <w:t>Decisiones técnicas del plan</w:t>
      </w:r>
    </w:p>
    <w:p>
      <w:r>
        <w:rPr>
          <w:rFonts w:ascii="Arial" w:hAnsi="Arial" w:eastAsia="Arial"/>
          <w:b w:val="0"/>
          <w:color w:val="000000"/>
          <w:sz w:val="24"/>
        </w:rPr>
        <w:t>El plan técnico (</w:t>
      </w:r>
      <w:r>
        <w:rPr>
          <w:rFonts w:ascii="Arial" w:hAnsi="Arial" w:eastAsia="Arial"/>
          <w:b w:val="0"/>
          <w:color w:val="000000"/>
          <w:sz w:val="24"/>
        </w:rPr>
        <w:t>spec/plan.md</w:t>
      </w:r>
      <w:r>
        <w:rPr>
          <w:rFonts w:ascii="Arial" w:hAnsi="Arial" w:eastAsia="Arial"/>
          <w:b w:val="0"/>
          <w:color w:val="000000"/>
          <w:sz w:val="24"/>
        </w:rPr>
        <w:t xml:space="preserve"> §1) registra cada decisión técnica con sus alternativas descartadas. La Tabla 29 las resume.</w:t>
      </w:r>
    </w:p>
    <w:p>
      <w:r>
        <w:rPr>
          <w:rFonts w:ascii="Arial" w:hAnsi="Arial" w:eastAsia="Arial"/>
          <w:b/>
          <w:color w:val="000000"/>
          <w:sz w:val="24"/>
        </w:rPr>
        <w:t>Tabla 29.</w:t>
      </w:r>
      <w:r>
        <w:rPr>
          <w:rFonts w:ascii="Arial" w:hAnsi="Arial" w:eastAsia="Arial"/>
          <w:b w:val="0"/>
          <w:color w:val="000000"/>
          <w:sz w:val="24"/>
        </w:rPr>
        <w:t xml:space="preserve"> Decisiones técnicas y alternativas descartadas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28"/>
        <w:gridCol w:w="3509"/>
        <w:gridCol w:w="4801"/>
      </w:tblGrid>
      <w:tr>
        <w:tc>
          <w:tcPr>
            <w:tcW w:type="dxa" w:w="1328"/>
          </w:tcPr>
          <w:p>
            <w:pPr>
              <w:spacing w:after="0"/>
            </w:pPr>
            <w:r>
              <w:rPr>
                <w:rFonts w:ascii="Arial" w:hAnsi="Arial" w:eastAsia="Arial"/>
                <w:b/>
                <w:color w:val="000000"/>
                <w:sz w:val="24"/>
              </w:rPr>
              <w:t>Código</w:t>
            </w:r>
          </w:p>
        </w:tc>
        <w:tc>
          <w:tcPr>
            <w:tcW w:type="dxa" w:w="3509"/>
          </w:tcPr>
          <w:p>
            <w:pPr>
              <w:spacing w:after="0"/>
            </w:pPr>
            <w:r>
              <w:rPr>
                <w:rFonts w:ascii="Arial" w:hAnsi="Arial" w:eastAsia="Arial"/>
                <w:b/>
                <w:color w:val="000000"/>
                <w:sz w:val="24"/>
              </w:rPr>
              <w:t>Decisión</w:t>
            </w:r>
          </w:p>
        </w:tc>
        <w:tc>
          <w:tcPr>
            <w:tcW w:type="dxa" w:w="4801"/>
          </w:tcPr>
          <w:p>
            <w:pPr>
              <w:spacing w:after="0"/>
            </w:pPr>
            <w:r>
              <w:rPr>
                <w:rFonts w:ascii="Arial" w:hAnsi="Arial" w:eastAsia="Arial"/>
                <w:b/>
                <w:color w:val="000000"/>
                <w:sz w:val="24"/>
              </w:rPr>
              <w:t>Principal alternativa descartada, y por qué</w:t>
            </w:r>
          </w:p>
        </w:tc>
      </w:tr>
      <w:tr>
        <w:tc>
          <w:tcPr>
            <w:tcW w:type="dxa" w:w="1328"/>
          </w:tcPr>
          <w:p>
            <w:pPr>
              <w:spacing w:after="0"/>
            </w:pPr>
            <w:r>
              <w:rPr>
                <w:rFonts w:ascii="Arial" w:hAnsi="Arial" w:eastAsia="Arial"/>
                <w:b w:val="0"/>
                <w:color w:val="000000"/>
                <w:sz w:val="24"/>
              </w:rPr>
              <w:t>DEC-01</w:t>
            </w:r>
          </w:p>
        </w:tc>
        <w:tc>
          <w:tcPr>
            <w:tcW w:type="dxa" w:w="3509"/>
          </w:tcPr>
          <w:p>
            <w:pPr>
              <w:spacing w:after="0"/>
            </w:pPr>
            <w:r>
              <w:rPr>
                <w:rFonts w:ascii="Arial" w:hAnsi="Arial" w:eastAsia="Arial"/>
                <w:b w:val="0"/>
                <w:color w:val="000000"/>
                <w:sz w:val="24"/>
              </w:rPr>
              <w:t>Java 21 con Spring Boot, stack servlet</w:t>
            </w:r>
          </w:p>
        </w:tc>
        <w:tc>
          <w:tcPr>
            <w:tcW w:type="dxa" w:w="4801"/>
          </w:tcPr>
          <w:p>
            <w:pPr>
              <w:spacing w:after="0"/>
            </w:pPr>
            <w:r>
              <w:rPr>
                <w:rFonts w:ascii="Arial" w:hAnsi="Arial" w:eastAsia="Arial"/>
                <w:b w:val="0"/>
                <w:color w:val="000000"/>
                <w:sz w:val="24"/>
              </w:rPr>
              <w:t>WebFlux: los drivers reactivos complican la única transacción bloqueante, sin necesidad de throughput (Spring, s. f.)</w:t>
            </w:r>
          </w:p>
        </w:tc>
      </w:tr>
      <w:tr>
        <w:tc>
          <w:tcPr>
            <w:tcW w:type="dxa" w:w="1328"/>
          </w:tcPr>
          <w:p>
            <w:pPr>
              <w:spacing w:after="0"/>
            </w:pPr>
            <w:r>
              <w:rPr>
                <w:rFonts w:ascii="Arial" w:hAnsi="Arial" w:eastAsia="Arial"/>
                <w:b w:val="0"/>
                <w:color w:val="000000"/>
                <w:sz w:val="24"/>
              </w:rPr>
              <w:t>DEC-02</w:t>
            </w:r>
          </w:p>
        </w:tc>
        <w:tc>
          <w:tcPr>
            <w:tcW w:type="dxa" w:w="3509"/>
          </w:tcPr>
          <w:p>
            <w:pPr>
              <w:spacing w:after="0"/>
            </w:pPr>
            <w:r>
              <w:rPr>
                <w:rFonts w:ascii="Arial" w:hAnsi="Arial" w:eastAsia="Arial"/>
                <w:b w:val="0"/>
                <w:color w:val="000000"/>
                <w:sz w:val="24"/>
              </w:rPr>
              <w:t>Maven Wrapper</w:t>
            </w:r>
          </w:p>
        </w:tc>
        <w:tc>
          <w:tcPr>
            <w:tcW w:type="dxa" w:w="4801"/>
          </w:tcPr>
          <w:p>
            <w:pPr>
              <w:spacing w:after="0"/>
            </w:pPr>
            <w:r>
              <w:rPr>
                <w:rFonts w:ascii="Arial" w:hAnsi="Arial" w:eastAsia="Arial"/>
                <w:b w:val="0"/>
                <w:color w:val="000000"/>
                <w:sz w:val="24"/>
              </w:rPr>
              <w:t>Gradle: sin ventaja para un solo módulo; el wrapper no necesita instalación local</w:t>
            </w:r>
          </w:p>
        </w:tc>
      </w:tr>
      <w:tr>
        <w:tc>
          <w:tcPr>
            <w:tcW w:type="dxa" w:w="1328"/>
          </w:tcPr>
          <w:p>
            <w:pPr>
              <w:spacing w:after="0"/>
            </w:pPr>
            <w:r>
              <w:rPr>
                <w:rFonts w:ascii="Arial" w:hAnsi="Arial" w:eastAsia="Arial"/>
                <w:b w:val="0"/>
                <w:color w:val="000000"/>
                <w:sz w:val="24"/>
              </w:rPr>
              <w:t>DEC-03</w:t>
            </w:r>
          </w:p>
        </w:tc>
        <w:tc>
          <w:tcPr>
            <w:tcW w:type="dxa" w:w="3509"/>
          </w:tcPr>
          <w:p>
            <w:pPr>
              <w:spacing w:after="0"/>
            </w:pPr>
            <w:r>
              <w:rPr>
                <w:rFonts w:ascii="Arial" w:hAnsi="Arial" w:eastAsia="Arial"/>
                <w:b w:val="0"/>
                <w:color w:val="000000"/>
                <w:sz w:val="24"/>
              </w:rPr>
              <w:t>Monolito modular hexagonal con dominio de precios puro</w:t>
            </w:r>
          </w:p>
        </w:tc>
        <w:tc>
          <w:tcPr>
            <w:tcW w:type="dxa" w:w="4801"/>
          </w:tcPr>
          <w:p>
            <w:pPr>
              <w:spacing w:after="0"/>
            </w:pPr>
            <w:r>
              <w:rPr>
                <w:rFonts w:ascii="Arial" w:hAnsi="Arial" w:eastAsia="Arial"/>
                <w:b w:val="0"/>
                <w:color w:val="000000"/>
                <w:sz w:val="24"/>
              </w:rPr>
              <w:t>Microservicios: una sola transacción debe abarcar pedido, cupo, clave y outbox</w:t>
            </w:r>
          </w:p>
        </w:tc>
      </w:tr>
      <w:tr>
        <w:tc>
          <w:tcPr>
            <w:tcW w:type="dxa" w:w="1328"/>
          </w:tcPr>
          <w:p>
            <w:pPr>
              <w:spacing w:after="0"/>
            </w:pPr>
            <w:r>
              <w:rPr>
                <w:rFonts w:ascii="Arial" w:hAnsi="Arial" w:eastAsia="Arial"/>
                <w:b w:val="0"/>
                <w:color w:val="000000"/>
                <w:sz w:val="24"/>
              </w:rPr>
              <w:t>DEC-04</w:t>
            </w:r>
          </w:p>
        </w:tc>
        <w:tc>
          <w:tcPr>
            <w:tcW w:type="dxa" w:w="3509"/>
          </w:tcPr>
          <w:p>
            <w:pPr>
              <w:spacing w:after="0"/>
            </w:pPr>
            <w:r>
              <w:rPr>
                <w:rFonts w:ascii="Arial" w:hAnsi="Arial" w:eastAsia="Arial"/>
                <w:b w:val="0"/>
                <w:color w:val="000000"/>
                <w:sz w:val="24"/>
              </w:rPr>
              <w:t>PostgreSQL con changelogs de Liquibase y rollbacks</w:t>
            </w:r>
          </w:p>
        </w:tc>
        <w:tc>
          <w:tcPr>
            <w:tcW w:type="dxa" w:w="4801"/>
          </w:tcPr>
          <w:p>
            <w:pPr>
              <w:spacing w:after="0"/>
            </w:pPr>
            <w:r>
              <w:rPr>
                <w:rFonts w:ascii="Arial" w:hAnsi="Arial" w:eastAsia="Arial"/>
                <w:b w:val="0"/>
                <w:color w:val="000000"/>
                <w:sz w:val="24"/>
              </w:rPr>
              <w:t>Almacén en memoria: no puede probar atomicidad ni bloqueos de fila</w:t>
            </w:r>
          </w:p>
        </w:tc>
      </w:tr>
      <w:tr>
        <w:tc>
          <w:tcPr>
            <w:tcW w:type="dxa" w:w="1328"/>
          </w:tcPr>
          <w:p>
            <w:pPr>
              <w:spacing w:after="0"/>
            </w:pPr>
            <w:r>
              <w:rPr>
                <w:rFonts w:ascii="Arial" w:hAnsi="Arial" w:eastAsia="Arial"/>
                <w:b w:val="0"/>
                <w:color w:val="000000"/>
                <w:sz w:val="24"/>
              </w:rPr>
              <w:t>DEC-05</w:t>
            </w:r>
          </w:p>
        </w:tc>
        <w:tc>
          <w:tcPr>
            <w:tcW w:type="dxa" w:w="3509"/>
          </w:tcPr>
          <w:p>
            <w:pPr>
              <w:spacing w:after="0"/>
            </w:pPr>
            <w:r>
              <w:rPr>
                <w:rFonts w:ascii="Arial" w:hAnsi="Arial" w:eastAsia="Arial"/>
                <w:b w:val="0"/>
                <w:color w:val="000000"/>
                <w:sz w:val="24"/>
              </w:rPr>
              <w:t>JdbcClient</w:t>
            </w:r>
            <w:r>
              <w:rPr>
                <w:rFonts w:ascii="Arial" w:hAnsi="Arial" w:eastAsia="Arial"/>
                <w:b w:val="0"/>
                <w:color w:val="000000"/>
                <w:sz w:val="24"/>
              </w:rPr>
              <w:t xml:space="preserve"> con SQL explícito</w:t>
            </w:r>
          </w:p>
        </w:tc>
        <w:tc>
          <w:tcPr>
            <w:tcW w:type="dxa" w:w="4801"/>
          </w:tcPr>
          <w:p>
            <w:pPr>
              <w:spacing w:after="0"/>
            </w:pPr>
            <w:r>
              <w:rPr>
                <w:rFonts w:ascii="Arial" w:hAnsi="Arial" w:eastAsia="Arial"/>
                <w:b w:val="0"/>
                <w:color w:val="000000"/>
                <w:sz w:val="24"/>
              </w:rPr>
              <w:t>JPA: oculta los bloqueos y el orden de flush</w:t>
            </w:r>
          </w:p>
        </w:tc>
      </w:tr>
      <w:tr>
        <w:tc>
          <w:tcPr>
            <w:tcW w:type="dxa" w:w="1328"/>
          </w:tcPr>
          <w:p>
            <w:pPr>
              <w:spacing w:after="0"/>
            </w:pPr>
            <w:r>
              <w:rPr>
                <w:rFonts w:ascii="Arial" w:hAnsi="Arial" w:eastAsia="Arial"/>
                <w:b w:val="0"/>
                <w:color w:val="000000"/>
                <w:sz w:val="24"/>
              </w:rPr>
              <w:t>DEC-06</w:t>
            </w:r>
          </w:p>
        </w:tc>
        <w:tc>
          <w:tcPr>
            <w:tcW w:type="dxa" w:w="3509"/>
          </w:tcPr>
          <w:p>
            <w:pPr>
              <w:spacing w:after="0"/>
            </w:pPr>
            <w:r>
              <w:rPr>
                <w:rFonts w:ascii="Arial" w:hAnsi="Arial" w:eastAsia="Arial"/>
                <w:b w:val="0"/>
                <w:color w:val="000000"/>
                <w:sz w:val="24"/>
              </w:rPr>
              <w:t>BigDecimal</w:t>
            </w:r>
            <w:r>
              <w:rPr>
                <w:rFonts w:ascii="Arial" w:hAnsi="Arial" w:eastAsia="Arial"/>
                <w:b w:val="0"/>
                <w:color w:val="000000"/>
                <w:sz w:val="24"/>
              </w:rPr>
              <w:t xml:space="preserve"> con escala por país, redondeado por línea</w:t>
            </w:r>
          </w:p>
        </w:tc>
        <w:tc>
          <w:tcPr>
            <w:tcW w:type="dxa" w:w="4801"/>
          </w:tcPr>
          <w:p>
            <w:pPr>
              <w:spacing w:after="0"/>
            </w:pPr>
            <w:r>
              <w:rPr>
                <w:rFonts w:ascii="Arial" w:hAnsi="Arial" w:eastAsia="Arial"/>
                <w:b w:val="0"/>
                <w:color w:val="000000"/>
                <w:sz w:val="24"/>
              </w:rPr>
              <w:t>Unidades mínimas enteras: incómodas con tasas de impuesto</w:t>
            </w:r>
          </w:p>
        </w:tc>
      </w:tr>
      <w:tr>
        <w:tc>
          <w:tcPr>
            <w:tcW w:type="dxa" w:w="1328"/>
          </w:tcPr>
          <w:p>
            <w:pPr>
              <w:spacing w:after="0"/>
            </w:pPr>
            <w:r>
              <w:rPr>
                <w:rFonts w:ascii="Arial" w:hAnsi="Arial" w:eastAsia="Arial"/>
                <w:b w:val="0"/>
                <w:color w:val="000000"/>
                <w:sz w:val="24"/>
              </w:rPr>
              <w:t>DEC-07</w:t>
            </w:r>
          </w:p>
        </w:tc>
        <w:tc>
          <w:tcPr>
            <w:tcW w:type="dxa" w:w="3509"/>
          </w:tcPr>
          <w:p>
            <w:pPr>
              <w:spacing w:after="0"/>
            </w:pPr>
            <w:r>
              <w:rPr>
                <w:rFonts w:ascii="Arial" w:hAnsi="Arial" w:eastAsia="Arial"/>
                <w:b w:val="0"/>
                <w:color w:val="000000"/>
                <w:sz w:val="24"/>
              </w:rPr>
              <w:t>Cotización de solo inserción; el pedido no guarda montos</w:t>
            </w:r>
          </w:p>
        </w:tc>
        <w:tc>
          <w:tcPr>
            <w:tcW w:type="dxa" w:w="4801"/>
          </w:tcPr>
          <w:p>
            <w:pPr>
              <w:spacing w:after="0"/>
            </w:pPr>
            <w:r>
              <w:rPr>
                <w:rFonts w:ascii="Arial" w:hAnsi="Arial" w:eastAsia="Arial"/>
                <w:b w:val="0"/>
                <w:color w:val="000000"/>
                <w:sz w:val="24"/>
              </w:rPr>
              <w:t>Copiar el desglose, recalcular al confirmar o bloquear precios</w:t>
            </w:r>
          </w:p>
        </w:tc>
      </w:tr>
      <w:tr>
        <w:tc>
          <w:tcPr>
            <w:tcW w:type="dxa" w:w="1328"/>
          </w:tcPr>
          <w:p>
            <w:pPr>
              <w:spacing w:after="0"/>
            </w:pPr>
            <w:r>
              <w:rPr>
                <w:rFonts w:ascii="Arial" w:hAnsi="Arial" w:eastAsia="Arial"/>
                <w:b w:val="0"/>
                <w:color w:val="000000"/>
                <w:sz w:val="24"/>
              </w:rPr>
              <w:t>DEC-08</w:t>
            </w:r>
          </w:p>
        </w:tc>
        <w:tc>
          <w:tcPr>
            <w:tcW w:type="dxa" w:w="3509"/>
          </w:tcPr>
          <w:p>
            <w:pPr>
              <w:spacing w:after="0"/>
            </w:pPr>
            <w:r>
              <w:rPr>
                <w:rFonts w:ascii="Arial" w:hAnsi="Arial" w:eastAsia="Arial"/>
                <w:b w:val="0"/>
                <w:color w:val="000000"/>
                <w:sz w:val="24"/>
              </w:rPr>
              <w:t>Claves de idempotencia en la transacción del pedido</w:t>
            </w:r>
          </w:p>
        </w:tc>
        <w:tc>
          <w:tcPr>
            <w:tcW w:type="dxa" w:w="4801"/>
          </w:tcPr>
          <w:p>
            <w:pPr>
              <w:spacing w:after="0"/>
            </w:pPr>
            <w:r>
              <w:rPr>
                <w:rFonts w:ascii="Arial" w:hAnsi="Arial" w:eastAsia="Arial"/>
                <w:b w:val="0"/>
                <w:color w:val="000000"/>
                <w:sz w:val="24"/>
              </w:rPr>
              <w:t>Una caché: no es atómica con el pedido</w:t>
            </w:r>
          </w:p>
        </w:tc>
      </w:tr>
      <w:tr>
        <w:tc>
          <w:tcPr>
            <w:tcW w:type="dxa" w:w="1328"/>
          </w:tcPr>
          <w:p>
            <w:pPr>
              <w:spacing w:after="0"/>
            </w:pPr>
            <w:r>
              <w:rPr>
                <w:rFonts w:ascii="Arial" w:hAnsi="Arial" w:eastAsia="Arial"/>
                <w:b w:val="0"/>
                <w:color w:val="000000"/>
                <w:sz w:val="24"/>
              </w:rPr>
              <w:t>DEC-09</w:t>
            </w:r>
          </w:p>
        </w:tc>
        <w:tc>
          <w:tcPr>
            <w:tcW w:type="dxa" w:w="3509"/>
          </w:tcPr>
          <w:p>
            <w:pPr>
              <w:spacing w:after="0"/>
            </w:pPr>
            <w:r>
              <w:rPr>
                <w:rFonts w:ascii="Arial" w:hAnsi="Arial" w:eastAsia="Arial"/>
                <w:b w:val="0"/>
                <w:color w:val="000000"/>
                <w:sz w:val="24"/>
              </w:rPr>
              <w:t>Outbox transaccional con un relay de consulta con lease</w:t>
            </w:r>
          </w:p>
        </w:tc>
        <w:tc>
          <w:tcPr>
            <w:tcW w:type="dxa" w:w="4801"/>
          </w:tcPr>
          <w:p>
            <w:pPr>
              <w:spacing w:after="0"/>
            </w:pPr>
            <w:r>
              <w:rPr>
                <w:rFonts w:ascii="Arial" w:hAnsi="Arial" w:eastAsia="Arial"/>
                <w:b w:val="0"/>
                <w:color w:val="000000"/>
                <w:sz w:val="24"/>
              </w:rPr>
              <w:t>Publicar tras el commit, commit en dos fases, captura de cambios</w:t>
            </w:r>
          </w:p>
        </w:tc>
      </w:tr>
      <w:tr>
        <w:tc>
          <w:tcPr>
            <w:tcW w:type="dxa" w:w="1328"/>
          </w:tcPr>
          <w:p>
            <w:pPr>
              <w:spacing w:after="0"/>
            </w:pPr>
            <w:r>
              <w:rPr>
                <w:rFonts w:ascii="Arial" w:hAnsi="Arial" w:eastAsia="Arial"/>
                <w:b w:val="0"/>
                <w:color w:val="000000"/>
                <w:sz w:val="24"/>
              </w:rPr>
              <w:t>DEC-10</w:t>
            </w:r>
          </w:p>
        </w:tc>
        <w:tc>
          <w:tcPr>
            <w:tcW w:type="dxa" w:w="3509"/>
          </w:tcPr>
          <w:p>
            <w:pPr>
              <w:spacing w:after="0"/>
            </w:pPr>
            <w:r>
              <w:rPr>
                <w:rFonts w:ascii="Arial" w:hAnsi="Arial" w:eastAsia="Arial"/>
                <w:b w:val="0"/>
                <w:color w:val="000000"/>
                <w:sz w:val="24"/>
              </w:rPr>
              <w:t>Detalles de problema de RFC 9457 con un código estable</w:t>
            </w:r>
          </w:p>
        </w:tc>
        <w:tc>
          <w:tcPr>
            <w:tcW w:type="dxa" w:w="4801"/>
          </w:tcPr>
          <w:p>
            <w:pPr>
              <w:spacing w:after="0"/>
            </w:pPr>
            <w:r>
              <w:rPr>
                <w:rFonts w:ascii="Arial" w:hAnsi="Arial" w:eastAsia="Arial"/>
                <w:b w:val="0"/>
                <w:color w:val="000000"/>
                <w:sz w:val="24"/>
              </w:rPr>
              <w:t>Un sobre de error propio que reinventa un estándar</w:t>
            </w:r>
          </w:p>
        </w:tc>
      </w:tr>
      <w:tr>
        <w:tc>
          <w:tcPr>
            <w:tcW w:type="dxa" w:w="1328"/>
          </w:tcPr>
          <w:p>
            <w:pPr>
              <w:spacing w:after="0"/>
            </w:pPr>
            <w:r>
              <w:rPr>
                <w:rFonts w:ascii="Arial" w:hAnsi="Arial" w:eastAsia="Arial"/>
                <w:b w:val="0"/>
                <w:color w:val="000000"/>
                <w:sz w:val="24"/>
              </w:rPr>
              <w:t>DEC-11</w:t>
            </w:r>
          </w:p>
        </w:tc>
        <w:tc>
          <w:tcPr>
            <w:tcW w:type="dxa" w:w="3509"/>
          </w:tcPr>
          <w:p>
            <w:pPr>
              <w:spacing w:after="0"/>
            </w:pPr>
            <w:r>
              <w:rPr>
                <w:rFonts w:ascii="Arial" w:hAnsi="Arial" w:eastAsia="Arial"/>
                <w:b w:val="0"/>
                <w:color w:val="000000"/>
                <w:sz w:val="24"/>
              </w:rPr>
              <w:t>MessageSource</w:t>
            </w:r>
            <w:r>
              <w:rPr>
                <w:rFonts w:ascii="Arial" w:hAnsi="Arial" w:eastAsia="Arial"/>
                <w:b w:val="0"/>
                <w:color w:val="000000"/>
                <w:sz w:val="24"/>
              </w:rPr>
              <w:t xml:space="preserve"> y JSON de ngx-translate en ejecución</w:t>
            </w:r>
          </w:p>
        </w:tc>
        <w:tc>
          <w:tcPr>
            <w:tcW w:type="dxa" w:w="4801"/>
          </w:tcPr>
          <w:p>
            <w:pPr>
              <w:spacing w:after="0"/>
            </w:pPr>
            <w:r>
              <w:rPr>
                <w:rFonts w:ascii="Arial" w:hAnsi="Arial" w:eastAsia="Arial"/>
                <w:b w:val="0"/>
                <w:color w:val="000000"/>
                <w:sz w:val="24"/>
              </w:rPr>
              <w:t>i18n integrada de Angular: una compilación por locale</w:t>
            </w:r>
          </w:p>
        </w:tc>
      </w:tr>
      <w:tr>
        <w:tc>
          <w:tcPr>
            <w:tcW w:type="dxa" w:w="1328"/>
          </w:tcPr>
          <w:p>
            <w:pPr>
              <w:spacing w:after="0"/>
            </w:pPr>
            <w:r>
              <w:rPr>
                <w:rFonts w:ascii="Arial" w:hAnsi="Arial" w:eastAsia="Arial"/>
                <w:b w:val="0"/>
                <w:color w:val="000000"/>
                <w:sz w:val="24"/>
              </w:rPr>
              <w:t>DEC-12</w:t>
            </w:r>
          </w:p>
        </w:tc>
        <w:tc>
          <w:tcPr>
            <w:tcW w:type="dxa" w:w="3509"/>
          </w:tcPr>
          <w:p>
            <w:pPr>
              <w:spacing w:after="0"/>
            </w:pPr>
            <w:r>
              <w:rPr>
                <w:rFonts w:ascii="Arial" w:hAnsi="Arial" w:eastAsia="Arial"/>
                <w:b w:val="0"/>
                <w:color w:val="000000"/>
                <w:sz w:val="24"/>
              </w:rPr>
              <w:t>Testcontainers con PostgreSQL</w:t>
            </w:r>
          </w:p>
        </w:tc>
        <w:tc>
          <w:tcPr>
            <w:tcW w:type="dxa" w:w="4801"/>
          </w:tcPr>
          <w:p>
            <w:pPr>
              <w:spacing w:after="0"/>
            </w:pPr>
            <w:r>
              <w:rPr>
                <w:rFonts w:ascii="Arial" w:hAnsi="Arial" w:eastAsia="Arial"/>
                <w:b w:val="0"/>
                <w:color w:val="000000"/>
                <w:sz w:val="24"/>
              </w:rPr>
              <w:t>Una base de datos en memoria con otros bloqueos y otro dialecto</w:t>
            </w:r>
          </w:p>
        </w:tc>
      </w:tr>
      <w:tr>
        <w:tc>
          <w:tcPr>
            <w:tcW w:type="dxa" w:w="1328"/>
          </w:tcPr>
          <w:p>
            <w:pPr>
              <w:spacing w:after="0"/>
            </w:pPr>
            <w:r>
              <w:rPr>
                <w:rFonts w:ascii="Arial" w:hAnsi="Arial" w:eastAsia="Arial"/>
                <w:b w:val="0"/>
                <w:color w:val="000000"/>
                <w:sz w:val="24"/>
              </w:rPr>
              <w:t>DEC-13</w:t>
            </w:r>
          </w:p>
        </w:tc>
        <w:tc>
          <w:tcPr>
            <w:tcW w:type="dxa" w:w="3509"/>
          </w:tcPr>
          <w:p>
            <w:pPr>
              <w:spacing w:after="0"/>
            </w:pPr>
            <w:r>
              <w:rPr>
                <w:rFonts w:ascii="Arial" w:hAnsi="Arial" w:eastAsia="Arial"/>
                <w:b w:val="0"/>
                <w:color w:val="000000"/>
                <w:sz w:val="24"/>
              </w:rPr>
              <w:t>Golden tests como fixtures JSON</w:t>
            </w:r>
          </w:p>
        </w:tc>
        <w:tc>
          <w:tcPr>
            <w:tcW w:type="dxa" w:w="4801"/>
          </w:tcPr>
          <w:p>
            <w:pPr>
              <w:spacing w:after="0"/>
            </w:pPr>
            <w:r>
              <w:rPr>
                <w:rFonts w:ascii="Arial" w:hAnsi="Arial" w:eastAsia="Arial"/>
                <w:b w:val="0"/>
                <w:color w:val="000000"/>
                <w:sz w:val="24"/>
              </w:rPr>
              <w:t>Aserciones en línea: difíciles de revisar, fáciles de desviar</w:t>
            </w:r>
          </w:p>
        </w:tc>
      </w:tr>
      <w:tr>
        <w:tc>
          <w:tcPr>
            <w:tcW w:type="dxa" w:w="1328"/>
          </w:tcPr>
          <w:p>
            <w:pPr>
              <w:spacing w:after="0"/>
            </w:pPr>
            <w:r>
              <w:rPr>
                <w:rFonts w:ascii="Arial" w:hAnsi="Arial" w:eastAsia="Arial"/>
                <w:b w:val="0"/>
                <w:color w:val="000000"/>
                <w:sz w:val="24"/>
              </w:rPr>
              <w:t>DEC-14</w:t>
            </w:r>
          </w:p>
        </w:tc>
        <w:tc>
          <w:tcPr>
            <w:tcW w:type="dxa" w:w="3509"/>
          </w:tcPr>
          <w:p>
            <w:pPr>
              <w:spacing w:after="0"/>
            </w:pPr>
            <w:r>
              <w:rPr>
                <w:rFonts w:ascii="Arial" w:hAnsi="Arial" w:eastAsia="Arial"/>
                <w:b w:val="0"/>
                <w:color w:val="000000"/>
                <w:sz w:val="24"/>
              </w:rPr>
              <w:t>JUnit 5, JaCoCo, PIT y ArchUnit</w:t>
            </w:r>
          </w:p>
        </w:tc>
        <w:tc>
          <w:tcPr>
            <w:tcW w:type="dxa" w:w="4801"/>
          </w:tcPr>
          <w:p>
            <w:pPr>
              <w:spacing w:after="0"/>
            </w:pPr>
            <w:r>
              <w:rPr>
                <w:rFonts w:ascii="Arial" w:hAnsi="Arial" w:eastAsia="Arial"/>
                <w:b w:val="0"/>
                <w:color w:val="000000"/>
                <w:sz w:val="24"/>
              </w:rPr>
              <w:t>Solo cobertura; un servidor de calidad que el evaluador no puede correr</w:t>
            </w:r>
          </w:p>
        </w:tc>
      </w:tr>
      <w:tr>
        <w:tc>
          <w:tcPr>
            <w:tcW w:type="dxa" w:w="1328"/>
          </w:tcPr>
          <w:p>
            <w:pPr>
              <w:spacing w:after="0"/>
            </w:pPr>
            <w:r>
              <w:rPr>
                <w:rFonts w:ascii="Arial" w:hAnsi="Arial" w:eastAsia="Arial"/>
                <w:b w:val="0"/>
                <w:color w:val="000000"/>
                <w:sz w:val="24"/>
              </w:rPr>
              <w:t>DEC-15</w:t>
            </w:r>
          </w:p>
        </w:tc>
        <w:tc>
          <w:tcPr>
            <w:tcW w:type="dxa" w:w="3509"/>
          </w:tcPr>
          <w:p>
            <w:pPr>
              <w:spacing w:after="0"/>
            </w:pPr>
            <w:r>
              <w:rPr>
                <w:rFonts w:ascii="Arial" w:hAnsi="Arial" w:eastAsia="Arial"/>
                <w:b w:val="0"/>
                <w:color w:val="000000"/>
                <w:sz w:val="24"/>
              </w:rPr>
              <w:t>Repositorios hermanos con un repositorio de documentación</w:t>
            </w:r>
          </w:p>
        </w:tc>
        <w:tc>
          <w:tcPr>
            <w:tcW w:type="dxa" w:w="4801"/>
          </w:tcPr>
          <w:p>
            <w:pPr>
              <w:spacing w:after="0"/>
            </w:pPr>
            <w:r>
              <w:rPr>
                <w:rFonts w:ascii="Arial" w:hAnsi="Arial" w:eastAsia="Arial"/>
                <w:b w:val="0"/>
                <w:color w:val="000000"/>
                <w:sz w:val="24"/>
              </w:rPr>
              <w:t>Un monorepo que ata componentes independientes</w:t>
            </w:r>
          </w:p>
        </w:tc>
      </w:tr>
      <w:tr>
        <w:tc>
          <w:tcPr>
            <w:tcW w:type="dxa" w:w="1328"/>
          </w:tcPr>
          <w:p>
            <w:pPr>
              <w:spacing w:after="0"/>
            </w:pPr>
            <w:r>
              <w:rPr>
                <w:rFonts w:ascii="Arial" w:hAnsi="Arial" w:eastAsia="Arial"/>
                <w:b w:val="0"/>
                <w:color w:val="000000"/>
                <w:sz w:val="24"/>
              </w:rPr>
              <w:t>DEC-16</w:t>
            </w:r>
          </w:p>
        </w:tc>
        <w:tc>
          <w:tcPr>
            <w:tcW w:type="dxa" w:w="3509"/>
          </w:tcPr>
          <w:p>
            <w:pPr>
              <w:spacing w:after="0"/>
            </w:pPr>
            <w:r>
              <w:rPr>
                <w:rFonts w:ascii="Arial" w:hAnsi="Arial" w:eastAsia="Arial"/>
                <w:b w:val="0"/>
                <w:color w:val="000000"/>
                <w:sz w:val="24"/>
              </w:rPr>
              <w:t>Componentes standalone de Angular</w:t>
            </w:r>
          </w:p>
        </w:tc>
        <w:tc>
          <w:tcPr>
            <w:tcW w:type="dxa" w:w="4801"/>
          </w:tcPr>
          <w:p>
            <w:pPr>
              <w:spacing w:after="0"/>
            </w:pPr>
            <w:r>
              <w:rPr>
                <w:rFonts w:ascii="Arial" w:hAnsi="Arial" w:eastAsia="Arial"/>
                <w:b w:val="0"/>
                <w:color w:val="000000"/>
                <w:sz w:val="24"/>
              </w:rPr>
              <w:t>Flutter: no está instalado en el entorno de compilación</w:t>
            </w:r>
          </w:p>
        </w:tc>
      </w:tr>
      <w:tr>
        <w:tc>
          <w:tcPr>
            <w:tcW w:type="dxa" w:w="1328"/>
          </w:tcPr>
          <w:p>
            <w:pPr>
              <w:spacing w:after="0"/>
            </w:pPr>
            <w:r>
              <w:rPr>
                <w:rFonts w:ascii="Arial" w:hAnsi="Arial" w:eastAsia="Arial"/>
                <w:b w:val="0"/>
                <w:color w:val="000000"/>
                <w:sz w:val="24"/>
              </w:rPr>
              <w:t>DEC-18</w:t>
            </w:r>
          </w:p>
        </w:tc>
        <w:tc>
          <w:tcPr>
            <w:tcW w:type="dxa" w:w="3509"/>
          </w:tcPr>
          <w:p>
            <w:pPr>
              <w:spacing w:after="0"/>
            </w:pPr>
            <w:r>
              <w:rPr>
                <w:rFonts w:ascii="Arial" w:hAnsi="Arial" w:eastAsia="Arial"/>
                <w:b w:val="0"/>
                <w:color w:val="000000"/>
                <w:sz w:val="24"/>
              </w:rPr>
              <w:t xml:space="preserve">Gobierno de la documentación con </w:t>
            </w:r>
            <w:r>
              <w:rPr>
                <w:rFonts w:ascii="Arial" w:hAnsi="Arial" w:eastAsia="Arial"/>
                <w:b w:val="0"/>
                <w:color w:val="000000"/>
                <w:sz w:val="24"/>
              </w:rPr>
              <w:t>check-docs</w:t>
            </w:r>
            <w:r>
              <w:rPr>
                <w:rFonts w:ascii="Arial" w:hAnsi="Arial" w:eastAsia="Arial"/>
                <w:b w:val="0"/>
                <w:color w:val="000000"/>
                <w:sz w:val="24"/>
              </w:rPr>
              <w:t xml:space="preserve"> en un repositorio de herramientas</w:t>
            </w:r>
          </w:p>
        </w:tc>
        <w:tc>
          <w:tcPr>
            <w:tcW w:type="dxa" w:w="4801"/>
          </w:tcPr>
          <w:p>
            <w:pPr>
              <w:spacing w:after="0"/>
            </w:pPr>
            <w:r>
              <w:rPr>
                <w:rFonts w:ascii="Arial" w:hAnsi="Arial" w:eastAsia="Arial"/>
                <w:b w:val="0"/>
                <w:color w:val="000000"/>
                <w:sz w:val="24"/>
              </w:rPr>
              <w:t>Solo revisión manual: las reglas sin verificación se degradan</w:t>
            </w:r>
          </w:p>
        </w:tc>
      </w:tr>
      <w:tr>
        <w:tc>
          <w:tcPr>
            <w:tcW w:type="dxa" w:w="1328"/>
          </w:tcPr>
          <w:p>
            <w:pPr>
              <w:spacing w:after="0"/>
            </w:pPr>
            <w:r>
              <w:rPr>
                <w:rFonts w:ascii="Arial" w:hAnsi="Arial" w:eastAsia="Arial"/>
                <w:b w:val="0"/>
                <w:color w:val="000000"/>
                <w:sz w:val="24"/>
              </w:rPr>
              <w:t>DEC-19</w:t>
            </w:r>
          </w:p>
        </w:tc>
        <w:tc>
          <w:tcPr>
            <w:tcW w:type="dxa" w:w="3509"/>
          </w:tcPr>
          <w:p>
            <w:pPr>
              <w:spacing w:after="0"/>
            </w:pPr>
            <w:r>
              <w:rPr>
                <w:rFonts w:ascii="Arial" w:hAnsi="Arial" w:eastAsia="Arial"/>
                <w:b w:val="0"/>
                <w:color w:val="000000"/>
                <w:sz w:val="24"/>
              </w:rPr>
              <w:t>Tercera forma normal, sin JSON, claves compuestas por tenant, UUIDv7</w:t>
            </w:r>
          </w:p>
        </w:tc>
        <w:tc>
          <w:tcPr>
            <w:tcW w:type="dxa" w:w="4801"/>
          </w:tcPr>
          <w:p>
            <w:pPr>
              <w:spacing w:after="0"/>
            </w:pPr>
            <w:r>
              <w:rPr>
                <w:rFonts w:ascii="Arial" w:hAnsi="Arial" w:eastAsia="Arial"/>
                <w:b w:val="0"/>
                <w:color w:val="000000"/>
                <w:sz w:val="24"/>
              </w:rPr>
              <w:t>Documentos JSON para cotizaciones; solo claves sustitutas globales</w:t>
            </w:r>
          </w:p>
        </w:tc>
      </w:tr>
      <w:tr>
        <w:tc>
          <w:tcPr>
            <w:tcW w:type="dxa" w:w="1328"/>
          </w:tcPr>
          <w:p>
            <w:pPr>
              <w:spacing w:after="0"/>
            </w:pPr>
            <w:r>
              <w:rPr>
                <w:rFonts w:ascii="Arial" w:hAnsi="Arial" w:eastAsia="Arial"/>
                <w:b w:val="0"/>
                <w:color w:val="000000"/>
                <w:sz w:val="24"/>
              </w:rPr>
              <w:t>DEC-20</w:t>
            </w:r>
          </w:p>
        </w:tc>
        <w:tc>
          <w:tcPr>
            <w:tcW w:type="dxa" w:w="3509"/>
          </w:tcPr>
          <w:p>
            <w:pPr>
              <w:spacing w:after="0"/>
            </w:pPr>
            <w:r>
              <w:rPr>
                <w:rFonts w:ascii="Arial" w:hAnsi="Arial" w:eastAsia="Arial"/>
                <w:b w:val="0"/>
                <w:color w:val="000000"/>
                <w:sz w:val="24"/>
              </w:rPr>
              <w:t>Changelogs en el servicio, aplicados al arrancar</w:t>
            </w:r>
          </w:p>
        </w:tc>
        <w:tc>
          <w:tcPr>
            <w:tcW w:type="dxa" w:w="4801"/>
          </w:tcPr>
          <w:p>
            <w:pPr>
              <w:spacing w:after="0"/>
            </w:pPr>
            <w:r>
              <w:rPr>
                <w:rFonts w:ascii="Arial" w:hAnsi="Arial" w:eastAsia="Arial"/>
                <w:b w:val="0"/>
                <w:color w:val="000000"/>
                <w:sz w:val="24"/>
              </w:rPr>
              <w:t>Un job de migración: una segunda credencial y otro bloqueo de la cotización. Un repositorio de esquema: un clon del servicio quedaría sin esquema</w:t>
            </w:r>
          </w:p>
        </w:tc>
      </w:tr>
    </w:tbl>
    <w:p>
      <w:pPr>
        <w:pStyle w:val="Heading2"/>
        <w:keepNext/>
        <w:spacing w:before="160" w:after="80"/>
      </w:pPr>
      <w:r>
        <w:rPr>
          <w:rFonts w:ascii="Arial" w:hAnsi="Arial" w:eastAsia="Arial"/>
          <w:b/>
          <w:color w:val="000000"/>
          <w:sz w:val="24"/>
        </w:rPr>
        <w:t>La desviación de la especificación</w:t>
      </w:r>
    </w:p>
    <w:p>
      <w:r>
        <w:rPr>
          <w:rFonts w:ascii="Arial" w:hAnsi="Arial" w:eastAsia="Arial"/>
          <w:b w:val="0"/>
          <w:color w:val="000000"/>
          <w:sz w:val="24"/>
        </w:rPr>
        <w:t>La única desviación registrada es el alcance del front, que el dueño del producto amplió de una pantalla de resumen del pedido al flujo completo. SPEC §1 la contiene: el front empezó después de la fase núcleo, no agrega ninguna regla de negocio, nunca calcula dinero, agrega una sola operación de solo lectura (E-07) que sale con el carrito y se recortaría con él, y registra su tiempo medido. SPEC §14.3 lista cada elemento que va más allá del enunciado con lo que aporta, etiquetado como calidad, estabilidad o escalabilidad: por ejemplo la normalización del carrito, los códigos de error estables, las reglas de arquitectura, el umbral de cobertura, las pruebas de mutación, la limpieza por retención, los gauges del outbox, las claves encabezadas por el tenant, las verificaciones de documentación e integridad, los archivos de Docker por repositorio, la idempotencia del lado del cliente y la operación de catálogo de solo lectura.</w:t>
      </w:r>
    </w:p>
    <w:p>
      <w:pPr>
        <w:pStyle w:val="Heading2"/>
        <w:keepNext/>
        <w:spacing w:before="160" w:after="80"/>
      </w:pPr>
      <w:r>
        <w:rPr>
          <w:rFonts w:ascii="Arial" w:hAnsi="Arial" w:eastAsia="Arial"/>
          <w:b/>
          <w:color w:val="000000"/>
          <w:sz w:val="24"/>
        </w:rPr>
        <w:t>Lo que no se implementó a conciencia</w:t>
      </w:r>
    </w:p>
    <w:p>
      <w:r>
        <w:rPr>
          <w:rFonts w:ascii="Arial" w:hAnsi="Arial" w:eastAsia="Arial"/>
          <w:b w:val="0"/>
          <w:color w:val="000000"/>
          <w:sz w:val="24"/>
        </w:rPr>
        <w:t>El ADR y el README de la API listan lo que se dejó fuera a propósito. La Tabla 30 lo resume.</w:t>
      </w:r>
    </w:p>
    <w:p>
      <w:r>
        <w:rPr>
          <w:rFonts w:ascii="Arial" w:hAnsi="Arial" w:eastAsia="Arial"/>
          <w:b/>
          <w:color w:val="000000"/>
          <w:sz w:val="24"/>
        </w:rPr>
        <w:t>Tabla 30.</w:t>
      </w:r>
      <w:r>
        <w:rPr>
          <w:rFonts w:ascii="Arial" w:hAnsi="Arial" w:eastAsia="Arial"/>
          <w:b w:val="0"/>
          <w:color w:val="000000"/>
          <w:sz w:val="24"/>
        </w:rPr>
        <w:t xml:space="preserve"> Elementos no implementados, a propósito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878"/>
        <w:gridCol w:w="5760"/>
      </w:tblGrid>
      <w:tr>
        <w:tc>
          <w:tcPr>
            <w:tcW w:type="dxa" w:w="3878"/>
          </w:tcPr>
          <w:p>
            <w:pPr>
              <w:spacing w:after="0"/>
            </w:pPr>
            <w:r>
              <w:rPr>
                <w:rFonts w:ascii="Arial" w:hAnsi="Arial" w:eastAsia="Arial"/>
                <w:b/>
                <w:color w:val="000000"/>
                <w:sz w:val="24"/>
              </w:rPr>
              <w:t>Elemento</w:t>
            </w:r>
          </w:p>
        </w:tc>
        <w:tc>
          <w:tcPr>
            <w:tcW w:type="dxa" w:w="5760"/>
          </w:tcPr>
          <w:p>
            <w:pPr>
              <w:spacing w:after="0"/>
            </w:pPr>
            <w:r>
              <w:rPr>
                <w:rFonts w:ascii="Arial" w:hAnsi="Arial" w:eastAsia="Arial"/>
                <w:b/>
                <w:color w:val="000000"/>
                <w:sz w:val="24"/>
              </w:rPr>
              <w:t>Por qué</w:t>
            </w:r>
          </w:p>
        </w:tc>
      </w:tr>
      <w:tr>
        <w:tc>
          <w:tcPr>
            <w:tcW w:type="dxa" w:w="3878"/>
          </w:tcPr>
          <w:p>
            <w:pPr>
              <w:spacing w:after="0"/>
            </w:pPr>
            <w:r>
              <w:rPr>
                <w:rFonts w:ascii="Arial" w:hAnsi="Arial" w:eastAsia="Arial"/>
                <w:b w:val="0"/>
                <w:color w:val="000000"/>
                <w:sz w:val="24"/>
              </w:rPr>
              <w:t>Autenticación</w:t>
            </w:r>
          </w:p>
        </w:tc>
        <w:tc>
          <w:tcPr>
            <w:tcW w:type="dxa" w:w="5760"/>
          </w:tcPr>
          <w:p>
            <w:pPr>
              <w:spacing w:after="0"/>
            </w:pPr>
            <w:r>
              <w:rPr>
                <w:rFonts w:ascii="Arial" w:hAnsi="Arial" w:eastAsia="Arial"/>
                <w:b w:val="0"/>
                <w:color w:val="000000"/>
                <w:sz w:val="24"/>
              </w:rPr>
              <w:t>Fuera del alcance; tenant y cliente llegan en cabeceras, y un gateway los inyectaría</w:t>
            </w:r>
          </w:p>
        </w:tc>
      </w:tr>
      <w:tr>
        <w:tc>
          <w:tcPr>
            <w:tcW w:type="dxa" w:w="3878"/>
          </w:tcPr>
          <w:p>
            <w:pPr>
              <w:spacing w:after="0"/>
            </w:pPr>
            <w:r>
              <w:rPr>
                <w:rFonts w:ascii="Arial" w:hAnsi="Arial" w:eastAsia="Arial"/>
                <w:b w:val="0"/>
                <w:color w:val="000000"/>
                <w:sz w:val="24"/>
              </w:rPr>
              <w:t>Cobro, cancelación, liberación de cupo</w:t>
            </w:r>
          </w:p>
        </w:tc>
        <w:tc>
          <w:tcPr>
            <w:tcW w:type="dxa" w:w="5760"/>
          </w:tcPr>
          <w:p>
            <w:pPr>
              <w:spacing w:after="0"/>
            </w:pPr>
            <w:r>
              <w:rPr>
                <w:rFonts w:ascii="Arial" w:hAnsi="Arial" w:eastAsia="Arial"/>
                <w:b w:val="0"/>
                <w:color w:val="000000"/>
                <w:sz w:val="24"/>
              </w:rPr>
              <w:t>No se piden</w:t>
            </w:r>
          </w:p>
        </w:tc>
      </w:tr>
      <w:tr>
        <w:tc>
          <w:tcPr>
            <w:tcW w:type="dxa" w:w="3878"/>
          </w:tcPr>
          <w:p>
            <w:pPr>
              <w:spacing w:after="0"/>
            </w:pPr>
            <w:r>
              <w:rPr>
                <w:rFonts w:ascii="Arial" w:hAnsi="Arial" w:eastAsia="Arial"/>
                <w:b w:val="0"/>
                <w:color w:val="000000"/>
                <w:sz w:val="24"/>
              </w:rPr>
              <w:t>Carrito en el servidor</w:t>
            </w:r>
          </w:p>
        </w:tc>
        <w:tc>
          <w:tcPr>
            <w:tcW w:type="dxa" w:w="5760"/>
          </w:tcPr>
          <w:p>
            <w:pPr>
              <w:spacing w:after="0"/>
            </w:pPr>
            <w:r>
              <w:rPr>
                <w:rFonts w:ascii="Arial" w:hAnsi="Arial" w:eastAsia="Arial"/>
                <w:b w:val="0"/>
                <w:color w:val="000000"/>
                <w:sz w:val="24"/>
              </w:rPr>
              <w:t>No se pide; el carrito viaja en la petición de cotización</w:t>
            </w:r>
          </w:p>
        </w:tc>
      </w:tr>
      <w:tr>
        <w:tc>
          <w:tcPr>
            <w:tcW w:type="dxa" w:w="3878"/>
          </w:tcPr>
          <w:p>
            <w:pPr>
              <w:spacing w:after="0"/>
            </w:pPr>
            <w:r>
              <w:rPr>
                <w:rFonts w:ascii="Arial" w:hAnsi="Arial" w:eastAsia="Arial"/>
                <w:b w:val="0"/>
                <w:color w:val="000000"/>
                <w:sz w:val="24"/>
              </w:rPr>
              <w:t>Revocación de cotizaciones</w:t>
            </w:r>
          </w:p>
        </w:tc>
        <w:tc>
          <w:tcPr>
            <w:tcW w:type="dxa" w:w="5760"/>
          </w:tcPr>
          <w:p>
            <w:pPr>
              <w:spacing w:after="0"/>
            </w:pPr>
            <w:r>
              <w:rPr>
                <w:rFonts w:ascii="Arial" w:hAnsi="Arial" w:eastAsia="Arial"/>
                <w:b w:val="0"/>
                <w:color w:val="000000"/>
                <w:sz w:val="24"/>
              </w:rPr>
              <w:t>No se pide; es el siguiente paso de la mitigación del riesgo del ADR</w:t>
            </w:r>
          </w:p>
        </w:tc>
      </w:tr>
      <w:tr>
        <w:tc>
          <w:tcPr>
            <w:tcW w:type="dxa" w:w="3878"/>
          </w:tcPr>
          <w:p>
            <w:pPr>
              <w:spacing w:after="0"/>
            </w:pPr>
            <w:r>
              <w:rPr>
                <w:rFonts w:ascii="Arial" w:hAnsi="Arial" w:eastAsia="Arial"/>
                <w:b w:val="0"/>
                <w:color w:val="000000"/>
                <w:sz w:val="24"/>
              </w:rPr>
              <w:t>Administración de catálogo y palancas</w:t>
            </w:r>
          </w:p>
        </w:tc>
        <w:tc>
          <w:tcPr>
            <w:tcW w:type="dxa" w:w="5760"/>
          </w:tcPr>
          <w:p>
            <w:pPr>
              <w:spacing w:after="0"/>
            </w:pPr>
            <w:r>
              <w:rPr>
                <w:rFonts w:ascii="Arial" w:hAnsi="Arial" w:eastAsia="Arial"/>
                <w:b w:val="0"/>
                <w:color w:val="000000"/>
                <w:sz w:val="24"/>
              </w:rPr>
              <w:t>No se pide; las migraciones siembran los datos, y E-07 solo lee</w:t>
            </w:r>
          </w:p>
        </w:tc>
      </w:tr>
      <w:tr>
        <w:tc>
          <w:tcPr>
            <w:tcW w:type="dxa" w:w="3878"/>
          </w:tcPr>
          <w:p>
            <w:pPr>
              <w:spacing w:after="0"/>
            </w:pPr>
            <w:r>
              <w:rPr>
                <w:rFonts w:ascii="Arial" w:hAnsi="Arial" w:eastAsia="Arial"/>
                <w:b w:val="0"/>
                <w:color w:val="000000"/>
                <w:sz w:val="24"/>
              </w:rPr>
              <w:t>Categorías de impuesto e historial de precios</w:t>
            </w:r>
          </w:p>
        </w:tc>
        <w:tc>
          <w:tcPr>
            <w:tcW w:type="dxa" w:w="5760"/>
          </w:tcPr>
          <w:p>
            <w:pPr>
              <w:spacing w:after="0"/>
            </w:pPr>
            <w:r>
              <w:rPr>
                <w:rFonts w:ascii="Arial" w:hAnsi="Arial" w:eastAsia="Arial"/>
                <w:b w:val="0"/>
                <w:color w:val="000000"/>
                <w:sz w:val="24"/>
              </w:rPr>
              <w:t>No se piden; cada SKU lleva su tasa, y cada línea de cotización conserva el precio y la tasa con que se cotizó</w:t>
            </w:r>
          </w:p>
        </w:tc>
      </w:tr>
      <w:tr>
        <w:tc>
          <w:tcPr>
            <w:tcW w:type="dxa" w:w="3878"/>
          </w:tcPr>
          <w:p>
            <w:pPr>
              <w:spacing w:after="0"/>
            </w:pPr>
            <w:r>
              <w:rPr>
                <w:rFonts w:ascii="Arial" w:hAnsi="Arial" w:eastAsia="Arial"/>
                <w:b w:val="0"/>
                <w:color w:val="000000"/>
                <w:sz w:val="24"/>
              </w:rPr>
              <w:t>Clientes reales de push y ERP</w:t>
            </w:r>
          </w:p>
        </w:tc>
        <w:tc>
          <w:tcPr>
            <w:tcW w:type="dxa" w:w="5760"/>
          </w:tcPr>
          <w:p>
            <w:pPr>
              <w:spacing w:after="0"/>
            </w:pPr>
            <w:r>
              <w:rPr>
                <w:rFonts w:ascii="Arial" w:hAnsi="Arial" w:eastAsia="Arial"/>
                <w:b w:val="0"/>
                <w:color w:val="000000"/>
                <w:sz w:val="24"/>
              </w:rPr>
              <w:t>Los fakes detrás de puertos prueban las garantías de entrega</w:t>
            </w:r>
          </w:p>
        </w:tc>
      </w:tr>
      <w:tr>
        <w:tc>
          <w:tcPr>
            <w:tcW w:type="dxa" w:w="3878"/>
          </w:tcPr>
          <w:p>
            <w:pPr>
              <w:spacing w:after="0"/>
            </w:pPr>
            <w:r>
              <w:rPr>
                <w:rFonts w:ascii="Arial" w:hAnsi="Arial" w:eastAsia="Arial"/>
                <w:b w:val="0"/>
                <w:color w:val="000000"/>
                <w:sz w:val="24"/>
              </w:rPr>
              <w:t>Archivo OpenAPI, despliegue, CORS</w:t>
            </w:r>
          </w:p>
        </w:tc>
        <w:tc>
          <w:tcPr>
            <w:tcW w:type="dxa" w:w="5760"/>
          </w:tcPr>
          <w:p>
            <w:pPr>
              <w:spacing w:after="0"/>
            </w:pPr>
            <w:r>
              <w:rPr>
                <w:rFonts w:ascii="Arial" w:hAnsi="Arial" w:eastAsia="Arial"/>
                <w:b w:val="0"/>
                <w:color w:val="000000"/>
                <w:sz w:val="24"/>
              </w:rPr>
              <w:t xml:space="preserve">No se piden; el contrato es </w:t>
            </w:r>
            <w:r>
              <w:rPr>
                <w:rFonts w:ascii="Arial" w:hAnsi="Arial" w:eastAsia="Arial"/>
                <w:b w:val="0"/>
                <w:color w:val="000000"/>
                <w:sz w:val="24"/>
              </w:rPr>
              <w:t>spec/api-contract.md</w:t>
            </w:r>
            <w:r>
              <w:rPr>
                <w:rFonts w:ascii="Arial" w:hAnsi="Arial" w:eastAsia="Arial"/>
                <w:b w:val="0"/>
                <w:color w:val="000000"/>
                <w:sz w:val="24"/>
              </w:rPr>
              <w:t>, y un solo origen elimina CORS</w:t>
            </w:r>
          </w:p>
        </w:tc>
      </w:tr>
      <w:tr>
        <w:tc>
          <w:tcPr>
            <w:tcW w:type="dxa" w:w="3878"/>
          </w:tcPr>
          <w:p>
            <w:pPr>
              <w:spacing w:after="0"/>
            </w:pPr>
            <w:r>
              <w:rPr>
                <w:rFonts w:ascii="Arial" w:hAnsi="Arial" w:eastAsia="Arial"/>
                <w:b w:val="0"/>
                <w:color w:val="000000"/>
                <w:sz w:val="24"/>
              </w:rPr>
              <w:t>SonarQube, pipeline de CI, mutación en CI</w:t>
            </w:r>
          </w:p>
        </w:tc>
        <w:tc>
          <w:tcPr>
            <w:tcW w:type="dxa" w:w="5760"/>
          </w:tcPr>
          <w:p>
            <w:pPr>
              <w:spacing w:after="0"/>
            </w:pPr>
            <w:r>
              <w:rPr>
                <w:rFonts w:ascii="Arial" w:hAnsi="Arial" w:eastAsia="Arial"/>
                <w:b w:val="0"/>
                <w:color w:val="000000"/>
                <w:sz w:val="24"/>
              </w:rPr>
              <w:t>Cada uno solo necesitaría configuración de CI más adelante; el reporte de JaCoCo y los comandos ya existen</w:t>
            </w:r>
          </w:p>
        </w:tc>
      </w:tr>
      <w:tr>
        <w:tc>
          <w:tcPr>
            <w:tcW w:type="dxa" w:w="3878"/>
          </w:tcPr>
          <w:p>
            <w:pPr>
              <w:spacing w:after="0"/>
            </w:pPr>
            <w:r>
              <w:rPr>
                <w:rFonts w:ascii="Arial" w:hAnsi="Arial" w:eastAsia="Arial"/>
                <w:b w:val="0"/>
                <w:color w:val="000000"/>
                <w:sz w:val="24"/>
              </w:rPr>
              <w:t>Job de migración, roles de mínimo privilegio, repositorio de esquema</w:t>
            </w:r>
          </w:p>
        </w:tc>
        <w:tc>
          <w:tcPr>
            <w:tcW w:type="dxa" w:w="5760"/>
          </w:tcPr>
          <w:p>
            <w:pPr>
              <w:spacing w:after="0"/>
            </w:pPr>
            <w:r>
              <w:rPr>
                <w:rFonts w:ascii="Arial" w:hAnsi="Arial" w:eastAsia="Arial"/>
                <w:b w:val="0"/>
                <w:color w:val="000000"/>
                <w:sz w:val="24"/>
              </w:rPr>
              <w:t>Liquibase corre al arrancar con la credencial del dueño; el plan describe cómo se adoptaría cada uno</w:t>
            </w:r>
          </w:p>
        </w:tc>
      </w:tr>
    </w:tbl>
    <w:p>
      <w:pPr>
        <w:spacing w:before="120"/>
      </w:pPr>
      <w:r>
        <w:rPr>
          <w:rFonts w:ascii="Arial" w:hAnsi="Arial" w:eastAsia="Arial"/>
          <w:b w:val="0"/>
          <w:color w:val="000000"/>
          <w:sz w:val="24"/>
        </w:rPr>
        <w:t xml:space="preserve">Las rutas de adopción de </w:t>
      </w:r>
      <w:r>
        <w:rPr>
          <w:rFonts w:ascii="Arial" w:hAnsi="Arial" w:eastAsia="Arial"/>
          <w:b w:val="0"/>
          <w:color w:val="000000"/>
          <w:sz w:val="24"/>
        </w:rPr>
        <w:t>spec/plan.md</w:t>
      </w:r>
      <w:r>
        <w:rPr>
          <w:rFonts w:ascii="Arial" w:hAnsi="Arial" w:eastAsia="Arial"/>
          <w:b w:val="0"/>
          <w:color w:val="000000"/>
          <w:sz w:val="24"/>
        </w:rPr>
        <w:t xml:space="preserve"> §3 dan, para cada uno de estos pasos futuros, el estado de hoy, cómo se adoptaría, los cambios que requiere en el proyecto y su disparador.</w:t>
      </w:r>
    </w:p>
    <w:p>
      <w:pPr>
        <w:pStyle w:val="Heading1"/>
        <w:keepNext/>
        <w:spacing w:before="0" w:after="80"/>
      </w:pPr>
      <w:r>
        <w:rPr>
          <w:rFonts w:ascii="Arial" w:hAnsi="Arial" w:eastAsia="Arial"/>
          <w:b/>
          <w:color w:val="000000"/>
          <w:sz w:val="24"/>
        </w:rPr>
        <w:t>Riesgos y mitigaciones</w:t>
      </w:r>
    </w:p>
    <w:p>
      <w:r>
        <w:rPr>
          <w:rFonts w:ascii="Arial" w:hAnsi="Arial" w:eastAsia="Arial"/>
          <w:b w:val="0"/>
          <w:color w:val="000000"/>
          <w:sz w:val="24"/>
        </w:rPr>
        <w:t xml:space="preserve">El ADR registra el riesgo principal del diseño: una cotización sellada respeta un precio equivocado hasta que vence. La mitigación es un tiempo de vida de 15 minutos por país y luego una operación de revocación (de OPEN a REVOKED, respondida con 409), que se revisaría si un incidente afecta a más de 100 cotizaciones o si el tiempo de vida supera una hora. La Tabla 31 lista el registro de riesgos de </w:t>
      </w:r>
      <w:r>
        <w:rPr>
          <w:rFonts w:ascii="Arial" w:hAnsi="Arial" w:eastAsia="Arial"/>
          <w:b w:val="0"/>
          <w:color w:val="000000"/>
          <w:sz w:val="24"/>
        </w:rPr>
        <w:t>spec/plan.md</w:t>
      </w:r>
      <w:r>
        <w:rPr>
          <w:rFonts w:ascii="Arial" w:hAnsi="Arial" w:eastAsia="Arial"/>
          <w:b w:val="0"/>
          <w:color w:val="000000"/>
          <w:sz w:val="24"/>
        </w:rPr>
        <w:t xml:space="preserve"> §4.</w:t>
      </w:r>
    </w:p>
    <w:p>
      <w:r>
        <w:rPr>
          <w:rFonts w:ascii="Arial" w:hAnsi="Arial" w:eastAsia="Arial"/>
          <w:b/>
          <w:color w:val="000000"/>
          <w:sz w:val="24"/>
        </w:rPr>
        <w:t>Tabla 31.</w:t>
      </w:r>
      <w:r>
        <w:rPr>
          <w:rFonts w:ascii="Arial" w:hAnsi="Arial" w:eastAsia="Arial"/>
          <w:b w:val="0"/>
          <w:color w:val="000000"/>
          <w:sz w:val="24"/>
        </w:rPr>
        <w:t xml:space="preserve"> Registro de riesgos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445"/>
        <w:gridCol w:w="4832"/>
      </w:tblGrid>
      <w:tr>
        <w:tc>
          <w:tcPr>
            <w:tcW w:type="dxa" w:w="1361"/>
          </w:tcPr>
          <w:p>
            <w:pPr>
              <w:spacing w:after="0"/>
            </w:pPr>
            <w:r>
              <w:rPr>
                <w:rFonts w:ascii="Arial" w:hAnsi="Arial" w:eastAsia="Arial"/>
                <w:b/>
                <w:color w:val="000000"/>
                <w:sz w:val="24"/>
              </w:rPr>
              <w:t>Código</w:t>
            </w:r>
          </w:p>
        </w:tc>
        <w:tc>
          <w:tcPr>
            <w:tcW w:type="dxa" w:w="3445"/>
          </w:tcPr>
          <w:p>
            <w:pPr>
              <w:spacing w:after="0"/>
            </w:pPr>
            <w:r>
              <w:rPr>
                <w:rFonts w:ascii="Arial" w:hAnsi="Arial" w:eastAsia="Arial"/>
                <w:b/>
                <w:color w:val="000000"/>
                <w:sz w:val="24"/>
              </w:rPr>
              <w:t>Riesgo</w:t>
            </w:r>
          </w:p>
        </w:tc>
        <w:tc>
          <w:tcPr>
            <w:tcW w:type="dxa" w:w="4832"/>
          </w:tcPr>
          <w:p>
            <w:pPr>
              <w:spacing w:after="0"/>
            </w:pPr>
            <w:r>
              <w:rPr>
                <w:rFonts w:ascii="Arial" w:hAnsi="Arial" w:eastAsia="Arial"/>
                <w:b/>
                <w:color w:val="000000"/>
                <w:sz w:val="24"/>
              </w:rPr>
              <w:t>Mitigación</w:t>
            </w:r>
          </w:p>
        </w:tc>
      </w:tr>
      <w:tr>
        <w:tc>
          <w:tcPr>
            <w:tcW w:type="dxa" w:w="1361"/>
          </w:tcPr>
          <w:p>
            <w:pPr>
              <w:spacing w:after="0"/>
            </w:pPr>
            <w:r>
              <w:rPr>
                <w:rFonts w:ascii="Arial" w:hAnsi="Arial" w:eastAsia="Arial"/>
                <w:b w:val="0"/>
                <w:color w:val="000000"/>
                <w:sz w:val="24"/>
              </w:rPr>
              <w:t>RISK-01</w:t>
            </w:r>
          </w:p>
        </w:tc>
        <w:tc>
          <w:tcPr>
            <w:tcW w:type="dxa" w:w="3445"/>
          </w:tcPr>
          <w:p>
            <w:pPr>
              <w:spacing w:after="0"/>
            </w:pPr>
            <w:r>
              <w:rPr>
                <w:rFonts w:ascii="Arial" w:hAnsi="Arial" w:eastAsia="Arial"/>
                <w:b w:val="0"/>
                <w:color w:val="000000"/>
                <w:sz w:val="24"/>
              </w:rPr>
              <w:t>Contención sobre la fila de cupo de un cliente ante ráfagas de confirmaciones</w:t>
            </w:r>
          </w:p>
        </w:tc>
        <w:tc>
          <w:tcPr>
            <w:tcW w:type="dxa" w:w="4832"/>
          </w:tcPr>
          <w:p>
            <w:pPr>
              <w:spacing w:after="0"/>
            </w:pPr>
            <w:r>
              <w:rPr>
                <w:rFonts w:ascii="Arial" w:hAnsi="Arial" w:eastAsia="Arial"/>
                <w:b w:val="0"/>
                <w:color w:val="000000"/>
                <w:sz w:val="24"/>
              </w:rPr>
              <w:t xml:space="preserve">Una transacción corta, un </w:t>
            </w:r>
            <w:r>
              <w:rPr>
                <w:rFonts w:ascii="Arial" w:hAnsi="Arial" w:eastAsia="Arial"/>
                <w:b w:val="0"/>
                <w:color w:val="000000"/>
                <w:sz w:val="24"/>
              </w:rPr>
              <w:t>lock_timeout</w:t>
            </w:r>
            <w:r>
              <w:rPr>
                <w:rFonts w:ascii="Arial" w:hAnsi="Arial" w:eastAsia="Arial"/>
                <w:b w:val="0"/>
                <w:color w:val="000000"/>
                <w:sz w:val="24"/>
              </w:rPr>
              <w:t xml:space="preserve"> y un 409 explícito; medido en </w:t>
            </w:r>
            <w:r>
              <w:rPr>
                <w:rFonts w:ascii="Arial" w:hAnsi="Arial" w:eastAsia="Arial"/>
                <w:b w:val="0"/>
                <w:color w:val="000000"/>
                <w:sz w:val="24"/>
              </w:rPr>
              <w:t>ConfirmOrderConcurrencyIT</w:t>
            </w:r>
          </w:p>
        </w:tc>
      </w:tr>
      <w:tr>
        <w:tc>
          <w:tcPr>
            <w:tcW w:type="dxa" w:w="1361"/>
          </w:tcPr>
          <w:p>
            <w:pPr>
              <w:spacing w:after="0"/>
            </w:pPr>
            <w:r>
              <w:rPr>
                <w:rFonts w:ascii="Arial" w:hAnsi="Arial" w:eastAsia="Arial"/>
                <w:b w:val="0"/>
                <w:color w:val="000000"/>
                <w:sz w:val="24"/>
              </w:rPr>
              <w:t>RISK-02</w:t>
            </w:r>
          </w:p>
        </w:tc>
        <w:tc>
          <w:tcPr>
            <w:tcW w:type="dxa" w:w="3445"/>
          </w:tcPr>
          <w:p>
            <w:pPr>
              <w:spacing w:after="0"/>
            </w:pPr>
            <w:r>
              <w:rPr>
                <w:rFonts w:ascii="Arial" w:hAnsi="Arial" w:eastAsia="Arial"/>
                <w:b w:val="0"/>
                <w:color w:val="000000"/>
                <w:sz w:val="24"/>
              </w:rPr>
              <w:t>El outbox crece mientras el ERP está caído mucho tiempo</w:t>
            </w:r>
          </w:p>
        </w:tc>
        <w:tc>
          <w:tcPr>
            <w:tcW w:type="dxa" w:w="4832"/>
          </w:tcPr>
          <w:p>
            <w:pPr>
              <w:spacing w:after="0"/>
            </w:pPr>
            <w:r>
              <w:rPr>
                <w:rFonts w:ascii="Arial" w:hAnsi="Arial" w:eastAsia="Arial"/>
                <w:b w:val="0"/>
                <w:color w:val="000000"/>
                <w:sz w:val="24"/>
              </w:rPr>
              <w:t xml:space="preserve">Backoff, </w:t>
            </w:r>
            <w:r>
              <w:rPr>
                <w:rFonts w:ascii="Arial" w:hAnsi="Arial" w:eastAsia="Arial"/>
                <w:b w:val="0"/>
                <w:color w:val="000000"/>
                <w:sz w:val="24"/>
              </w:rPr>
              <w:t>DEAD</w:t>
            </w:r>
            <w:r>
              <w:rPr>
                <w:rFonts w:ascii="Arial" w:hAnsi="Arial" w:eastAsia="Arial"/>
                <w:b w:val="0"/>
                <w:color w:val="000000"/>
                <w:sz w:val="24"/>
              </w:rPr>
              <w:t xml:space="preserve"> tras el último intento, el gauge </w:t>
            </w:r>
            <w:r>
              <w:rPr>
                <w:rFonts w:ascii="Arial" w:hAnsi="Arial" w:eastAsia="Arial"/>
                <w:b w:val="0"/>
                <w:color w:val="000000"/>
                <w:sz w:val="24"/>
              </w:rPr>
              <w:t>outbox_pending</w:t>
            </w:r>
            <w:r>
              <w:rPr>
                <w:rFonts w:ascii="Arial" w:hAnsi="Arial" w:eastAsia="Arial"/>
                <w:b w:val="0"/>
                <w:color w:val="000000"/>
                <w:sz w:val="24"/>
              </w:rPr>
              <w:t xml:space="preserve"> y el procedimiento para reencolar</w:t>
            </w:r>
          </w:p>
        </w:tc>
      </w:tr>
      <w:tr>
        <w:tc>
          <w:tcPr>
            <w:tcW w:type="dxa" w:w="1361"/>
          </w:tcPr>
          <w:p>
            <w:pPr>
              <w:spacing w:after="0"/>
            </w:pPr>
            <w:r>
              <w:rPr>
                <w:rFonts w:ascii="Arial" w:hAnsi="Arial" w:eastAsia="Arial"/>
                <w:b w:val="0"/>
                <w:color w:val="000000"/>
                <w:sz w:val="24"/>
              </w:rPr>
              <w:t>RISK-03</w:t>
            </w:r>
          </w:p>
        </w:tc>
        <w:tc>
          <w:tcPr>
            <w:tcW w:type="dxa" w:w="3445"/>
          </w:tcPr>
          <w:p>
            <w:pPr>
              <w:spacing w:after="0"/>
            </w:pPr>
            <w:r>
              <w:rPr>
                <w:rFonts w:ascii="Arial" w:hAnsi="Arial" w:eastAsia="Arial"/>
                <w:b w:val="0"/>
                <w:color w:val="000000"/>
                <w:sz w:val="24"/>
              </w:rPr>
              <w:t>Un precio equivocado respetado durante el tiempo de vida de la cotización</w:t>
            </w:r>
          </w:p>
        </w:tc>
        <w:tc>
          <w:tcPr>
            <w:tcW w:type="dxa" w:w="4832"/>
          </w:tcPr>
          <w:p>
            <w:pPr>
              <w:spacing w:after="0"/>
            </w:pPr>
            <w:r>
              <w:rPr>
                <w:rFonts w:ascii="Arial" w:hAnsi="Arial" w:eastAsia="Arial"/>
                <w:b w:val="0"/>
                <w:color w:val="000000"/>
                <w:sz w:val="24"/>
              </w:rPr>
              <w:t>Aceptado como el riesgo del ADR, acotado por un tiempo de vida de 15 minutos, con la revocación como siguiente paso</w:t>
            </w:r>
          </w:p>
        </w:tc>
      </w:tr>
      <w:tr>
        <w:tc>
          <w:tcPr>
            <w:tcW w:type="dxa" w:w="1361"/>
          </w:tcPr>
          <w:p>
            <w:pPr>
              <w:spacing w:after="0"/>
            </w:pPr>
            <w:r>
              <w:rPr>
                <w:rFonts w:ascii="Arial" w:hAnsi="Arial" w:eastAsia="Arial"/>
                <w:b w:val="0"/>
                <w:color w:val="000000"/>
                <w:sz w:val="24"/>
              </w:rPr>
              <w:t>RISK-04</w:t>
            </w:r>
          </w:p>
        </w:tc>
        <w:tc>
          <w:tcPr>
            <w:tcW w:type="dxa" w:w="3445"/>
          </w:tcPr>
          <w:p>
            <w:pPr>
              <w:spacing w:after="0"/>
            </w:pPr>
            <w:r>
              <w:rPr>
                <w:rFonts w:ascii="Arial" w:hAnsi="Arial" w:eastAsia="Arial"/>
                <w:b w:val="0"/>
                <w:color w:val="000000"/>
                <w:sz w:val="24"/>
              </w:rPr>
              <w:t>Un cambio en el motor altera en silencio los precios de las cotizaciones nuevas</w:t>
            </w:r>
          </w:p>
        </w:tc>
        <w:tc>
          <w:tcPr>
            <w:tcW w:type="dxa" w:w="4832"/>
          </w:tcPr>
          <w:p>
            <w:pPr>
              <w:spacing w:after="0"/>
            </w:pPr>
            <w:r>
              <w:rPr>
                <w:rFonts w:ascii="Arial" w:hAnsi="Arial" w:eastAsia="Arial"/>
                <w:b w:val="0"/>
                <w:color w:val="000000"/>
                <w:sz w:val="24"/>
              </w:rPr>
              <w:t>Los golden tests rompen la compilación</w:t>
            </w:r>
          </w:p>
        </w:tc>
      </w:tr>
      <w:tr>
        <w:tc>
          <w:tcPr>
            <w:tcW w:type="dxa" w:w="1361"/>
          </w:tcPr>
          <w:p>
            <w:pPr>
              <w:spacing w:after="0"/>
            </w:pPr>
            <w:r>
              <w:rPr>
                <w:rFonts w:ascii="Arial" w:hAnsi="Arial" w:eastAsia="Arial"/>
                <w:b w:val="0"/>
                <w:color w:val="000000"/>
                <w:sz w:val="24"/>
              </w:rPr>
              <w:t>RISK-05</w:t>
            </w:r>
          </w:p>
        </w:tc>
        <w:tc>
          <w:tcPr>
            <w:tcW w:type="dxa" w:w="3445"/>
          </w:tcPr>
          <w:p>
            <w:pPr>
              <w:spacing w:after="0"/>
            </w:pPr>
            <w:r>
              <w:rPr>
                <w:rFonts w:ascii="Arial" w:hAnsi="Arial" w:eastAsia="Arial"/>
                <w:b w:val="0"/>
                <w:color w:val="000000"/>
                <w:sz w:val="24"/>
              </w:rPr>
              <w:t xml:space="preserve">Un consumidor aguas abajo no deduplica por </w:t>
            </w:r>
            <w:r>
              <w:rPr>
                <w:rFonts w:ascii="Arial" w:hAnsi="Arial" w:eastAsia="Arial"/>
                <w:b w:val="0"/>
                <w:color w:val="000000"/>
                <w:sz w:val="24"/>
              </w:rPr>
              <w:t>event_id</w:t>
            </w:r>
          </w:p>
        </w:tc>
        <w:tc>
          <w:tcPr>
            <w:tcW w:type="dxa" w:w="4832"/>
          </w:tcPr>
          <w:p>
            <w:pPr>
              <w:spacing w:after="0"/>
            </w:pPr>
            <w:r>
              <w:rPr>
                <w:rFonts w:ascii="Arial" w:hAnsi="Arial" w:eastAsia="Arial"/>
                <w:b w:val="0"/>
                <w:color w:val="000000"/>
                <w:sz w:val="24"/>
              </w:rPr>
              <w:t xml:space="preserve">El contrato de </w:t>
            </w:r>
            <w:r>
              <w:rPr>
                <w:rFonts w:ascii="Arial" w:hAnsi="Arial" w:eastAsia="Arial"/>
                <w:b w:val="0"/>
                <w:color w:val="000000"/>
                <w:sz w:val="24"/>
              </w:rPr>
              <w:t>event_id</w:t>
            </w:r>
            <w:r>
              <w:rPr>
                <w:rFonts w:ascii="Arial" w:hAnsi="Arial" w:eastAsia="Arial"/>
                <w:b w:val="0"/>
                <w:color w:val="000000"/>
                <w:sz w:val="24"/>
              </w:rPr>
              <w:t>, el collapse id de push y el upsert del ERP por número de pedido</w:t>
            </w:r>
          </w:p>
        </w:tc>
      </w:tr>
      <w:tr>
        <w:tc>
          <w:tcPr>
            <w:tcW w:type="dxa" w:w="1361"/>
          </w:tcPr>
          <w:p>
            <w:pPr>
              <w:spacing w:after="0"/>
            </w:pPr>
            <w:r>
              <w:rPr>
                <w:rFonts w:ascii="Arial" w:hAnsi="Arial" w:eastAsia="Arial"/>
                <w:b w:val="0"/>
                <w:color w:val="000000"/>
                <w:sz w:val="24"/>
              </w:rPr>
              <w:t>RISK-06</w:t>
            </w:r>
          </w:p>
        </w:tc>
        <w:tc>
          <w:tcPr>
            <w:tcW w:type="dxa" w:w="3445"/>
          </w:tcPr>
          <w:p>
            <w:pPr>
              <w:spacing w:after="0"/>
            </w:pPr>
            <w:r>
              <w:rPr>
                <w:rFonts w:ascii="Arial" w:hAnsi="Arial" w:eastAsia="Arial"/>
                <w:b w:val="0"/>
                <w:color w:val="000000"/>
                <w:sz w:val="24"/>
              </w:rPr>
              <w:t>Los repositorios hermanos se desalinean al separarse</w:t>
            </w:r>
          </w:p>
        </w:tc>
        <w:tc>
          <w:tcPr>
            <w:tcW w:type="dxa" w:w="4832"/>
          </w:tcPr>
          <w:p>
            <w:pPr>
              <w:spacing w:after="0"/>
            </w:pPr>
            <w:r>
              <w:rPr>
                <w:rFonts w:ascii="Arial" w:hAnsi="Arial" w:eastAsia="Arial"/>
                <w:b w:val="0"/>
                <w:color w:val="000000"/>
                <w:sz w:val="24"/>
              </w:rPr>
              <w:t xml:space="preserve">El contrato vive solo en el repositorio de documentación, y </w:t>
            </w:r>
            <w:r>
              <w:rPr>
                <w:rFonts w:ascii="Arial" w:hAnsi="Arial" w:eastAsia="Arial"/>
                <w:b w:val="0"/>
                <w:color w:val="000000"/>
                <w:sz w:val="24"/>
              </w:rPr>
              <w:t>check-docs</w:t>
            </w:r>
            <w:r>
              <w:rPr>
                <w:rFonts w:ascii="Arial" w:hAnsi="Arial" w:eastAsia="Arial"/>
                <w:b w:val="0"/>
                <w:color w:val="000000"/>
                <w:sz w:val="24"/>
              </w:rPr>
              <w:t xml:space="preserve"> verifica los enlaces</w:t>
            </w:r>
          </w:p>
        </w:tc>
      </w:tr>
      <w:tr>
        <w:tc>
          <w:tcPr>
            <w:tcW w:type="dxa" w:w="1361"/>
          </w:tcPr>
          <w:p>
            <w:pPr>
              <w:spacing w:after="0"/>
            </w:pPr>
            <w:r>
              <w:rPr>
                <w:rFonts w:ascii="Arial" w:hAnsi="Arial" w:eastAsia="Arial"/>
                <w:b w:val="0"/>
                <w:color w:val="000000"/>
                <w:sz w:val="24"/>
              </w:rPr>
              <w:t>RISK-07</w:t>
            </w:r>
          </w:p>
        </w:tc>
        <w:tc>
          <w:tcPr>
            <w:tcW w:type="dxa" w:w="3445"/>
          </w:tcPr>
          <w:p>
            <w:pPr>
              <w:spacing w:after="0"/>
            </w:pPr>
            <w:r>
              <w:rPr>
                <w:rFonts w:ascii="Arial" w:hAnsi="Arial" w:eastAsia="Arial"/>
                <w:b w:val="0"/>
                <w:color w:val="000000"/>
                <w:sz w:val="24"/>
              </w:rPr>
              <w:t>La ventana de cinco días</w:t>
            </w:r>
          </w:p>
        </w:tc>
        <w:tc>
          <w:tcPr>
            <w:tcW w:type="dxa" w:w="4832"/>
          </w:tcPr>
          <w:p>
            <w:pPr>
              <w:spacing w:after="0"/>
            </w:pPr>
            <w:r>
              <w:rPr>
                <w:rFonts w:ascii="Arial" w:hAnsi="Arial" w:eastAsia="Arial"/>
                <w:b w:val="0"/>
                <w:color w:val="000000"/>
                <w:sz w:val="24"/>
              </w:rPr>
              <w:t>Un plan por días y una línea de corte después de T-16, con los recortes registrados en "No incluido"</w:t>
            </w:r>
          </w:p>
        </w:tc>
      </w:tr>
    </w:tbl>
    <w:p>
      <w:pPr>
        <w:spacing w:before="120"/>
      </w:pPr>
      <w:r>
        <w:rPr>
          <w:rFonts w:ascii="Arial" w:hAnsi="Arial" w:eastAsia="Arial"/>
          <w:b w:val="0"/>
          <w:color w:val="000000"/>
          <w:sz w:val="24"/>
        </w:rPr>
        <w:t>El modelo de consistencia dice qué se sacrifica. Pedido, cupo, clave de idempotencia y outbox tienen consistencia fuerte en una sola base de datos, lo que sacrifica la disponibilidad mientras la base de datos está caída y serializa las confirmaciones de un mismo cliente sobre su fila de cupo. Push y el ERP tienen consistencia eventual, con entrega al menos una vez deduplicada por los consumidores, y van detrás de la confirmación por el intervalo de consulta más los reintentos.</w:t>
      </w:r>
    </w:p>
    <w:p>
      <w:pPr>
        <w:pStyle w:val="Heading1"/>
        <w:keepNext/>
        <w:spacing w:before="0" w:after="80"/>
      </w:pPr>
      <w:r>
        <w:rPr>
          <w:rFonts w:ascii="Arial" w:hAnsi="Arial" w:eastAsia="Arial"/>
          <w:b/>
          <w:color w:val="000000"/>
          <w:sz w:val="24"/>
        </w:rPr>
        <w:t>Conclusión</w:t>
      </w:r>
    </w:p>
    <w:p>
      <w:r>
        <w:rPr>
          <w:rFonts w:ascii="Arial" w:hAnsi="Arial" w:eastAsia="Arial"/>
          <w:b w:val="0"/>
          <w:color w:val="000000"/>
          <w:sz w:val="24"/>
        </w:rPr>
        <w:t>Orderflow Engine cumple el corazón del enunciado por su estructura y no solo por disciplina. El total cotizado es el confirmado porque el pedido no tiene montos propios. El dinero es exacto porque un tipo de punto flotante en el dominio rompe la compilación, y el redondeo ocurre solo en dos puntos nombrados por línea. Un 201 significa un pedido confirmado y legible porque la respuesta se serializa tras el commit de una sola transacción que contiene la clave, el cupo, el pedido y sus eventos de outbox, con bloqueos en un orden fijo. Los efectos externos no se pierden ni se duplican porque salen por un outbox con lease y llevan un id sobre el que deduplican los consumidores. El comportamiento por país son datos, como demuestra la incorporación de Guatemala y Perú solo con datos, y el cliente web previene los tres defectos de interfaz reportados en componentes y no en pantallas. El diseño se verifica con pruebas golden, de integración, de arquitectura, de mutación, de componentes y de punta a punta, cuyos resultados se registran con los comandos que los produjeron, y su principal riesgo pendiente, un precio equivocado respetado durante la vida de una cotización, está acotado y tiene un siguiente paso definido.</w:t>
      </w:r>
    </w:p>
    <w:p>
      <w:pPr>
        <w:pStyle w:val="Heading1"/>
        <w:keepNext/>
        <w:spacing w:before="0" w:after="80"/>
      </w:pPr>
      <w:r>
        <w:rPr>
          <w:rFonts w:ascii="Arial" w:hAnsi="Arial" w:eastAsia="Arial"/>
          <w:b/>
          <w:color w:val="000000"/>
          <w:sz w:val="24"/>
        </w:rPr>
        <w:t>Referencias</w:t>
      </w:r>
    </w:p>
    <w:p>
      <w:r>
        <w:rPr>
          <w:rFonts w:ascii="Arial" w:hAnsi="Arial" w:eastAsia="Arial"/>
          <w:b w:val="0"/>
          <w:color w:val="000000"/>
          <w:sz w:val="24"/>
        </w:rPr>
        <w:t>American Psychological Association. (2020). Publication manual of the American Psychological Association (7.ª ed.). https://doi.org/10.1037/0000165-000</w:t>
      </w:r>
    </w:p>
    <w:p>
      <w:r>
        <w:rPr>
          <w:rFonts w:ascii="Arial" w:hAnsi="Arial" w:eastAsia="Arial"/>
          <w:b w:val="0"/>
          <w:color w:val="000000"/>
          <w:sz w:val="24"/>
        </w:rPr>
        <w:t>Bloch, J. (2018). Effective Java (3.ª ed.). Addison-Wesley.</w:t>
      </w:r>
    </w:p>
    <w:p>
      <w:r>
        <w:rPr>
          <w:rFonts w:ascii="Arial" w:hAnsi="Arial" w:eastAsia="Arial"/>
          <w:b w:val="0"/>
          <w:color w:val="000000"/>
          <w:sz w:val="24"/>
        </w:rPr>
        <w:t>Cockburn, A. (2005). Hexagonal architecture. https://alistair.cockburn.us/hexagonal-architecture/</w:t>
      </w:r>
    </w:p>
    <w:p>
      <w:r>
        <w:rPr>
          <w:rFonts w:ascii="Arial" w:hAnsi="Arial" w:eastAsia="Arial"/>
          <w:b w:val="0"/>
          <w:color w:val="000000"/>
          <w:sz w:val="24"/>
        </w:rPr>
        <w:t>Coles, H. (s. f.). PIT mutation testing. https://pitest.org/</w:t>
      </w:r>
    </w:p>
    <w:p>
      <w:r>
        <w:rPr>
          <w:rFonts w:ascii="Arial" w:hAnsi="Arial" w:eastAsia="Arial"/>
          <w:b w:val="0"/>
          <w:color w:val="000000"/>
          <w:sz w:val="24"/>
        </w:rPr>
        <w:t>Conventional Commits. (s. f.). Conventional Commits 1.0.0. https://www.conventionalcommits.org/en/v1.0.0/</w:t>
      </w:r>
    </w:p>
    <w:p>
      <w:r>
        <w:rPr>
          <w:rFonts w:ascii="Arial" w:hAnsi="Arial" w:eastAsia="Arial"/>
          <w:b w:val="0"/>
          <w:color w:val="000000"/>
          <w:sz w:val="24"/>
        </w:rPr>
        <w:t>Docker. (s. f.). Docker Compose. https://docs.docker.com/compose/</w:t>
      </w:r>
    </w:p>
    <w:p>
      <w:r>
        <w:rPr>
          <w:rFonts w:ascii="Arial" w:hAnsi="Arial" w:eastAsia="Arial"/>
          <w:b w:val="0"/>
          <w:color w:val="000000"/>
          <w:sz w:val="24"/>
        </w:rPr>
        <w:t>EclEmma. (s. f.). JaCoCo Java code coverage library. https://www.eclemma.org/jacoco/</w:t>
      </w:r>
    </w:p>
    <w:p>
      <w:r>
        <w:rPr>
          <w:rFonts w:ascii="Arial" w:hAnsi="Arial" w:eastAsia="Arial"/>
          <w:b w:val="0"/>
          <w:color w:val="000000"/>
          <w:sz w:val="24"/>
        </w:rPr>
        <w:t>Evans, E. (2003). Domain-driven design: Tackling complexity in the heart of software. Addison-Wesley.</w:t>
      </w:r>
    </w:p>
    <w:p>
      <w:r>
        <w:rPr>
          <w:rFonts w:ascii="Arial" w:hAnsi="Arial" w:eastAsia="Arial"/>
          <w:b w:val="0"/>
          <w:color w:val="000000"/>
          <w:sz w:val="24"/>
        </w:rPr>
        <w:t>Fielding, R. T., Nottingham, M. y Reschke, J. (Eds.). (2022). HTTP semantics (RFC 9110). Internet Engineering Task Force. https://doi.org/10.17487/RFC9110</w:t>
      </w:r>
    </w:p>
    <w:p>
      <w:r>
        <w:rPr>
          <w:rFonts w:ascii="Arial" w:hAnsi="Arial" w:eastAsia="Arial"/>
          <w:b w:val="0"/>
          <w:color w:val="000000"/>
          <w:sz w:val="24"/>
        </w:rPr>
        <w:t>Google. (s. f.). Angular. https://angular.dev/</w:t>
      </w:r>
    </w:p>
    <w:p>
      <w:r>
        <w:rPr>
          <w:rFonts w:ascii="Arial" w:hAnsi="Arial" w:eastAsia="Arial"/>
          <w:b w:val="0"/>
          <w:color w:val="000000"/>
          <w:sz w:val="24"/>
        </w:rPr>
        <w:t>Kleppmann, M. (2017). Designing data-intensive applications: The big ideas behind reliable, scalable, and maintainable systems. O'Reilly Media.</w:t>
      </w:r>
    </w:p>
    <w:p>
      <w:r>
        <w:rPr>
          <w:rFonts w:ascii="Arial" w:hAnsi="Arial" w:eastAsia="Arial"/>
          <w:b w:val="0"/>
          <w:color w:val="000000"/>
          <w:sz w:val="24"/>
        </w:rPr>
        <w:t>Liquibase. (s. f.). Liquibase documentation. https://docs.liquibase.com/</w:t>
      </w:r>
    </w:p>
    <w:p>
      <w:r>
        <w:rPr>
          <w:rFonts w:ascii="Arial" w:hAnsi="Arial" w:eastAsia="Arial"/>
          <w:b w:val="0"/>
          <w:color w:val="000000"/>
          <w:sz w:val="24"/>
        </w:rPr>
        <w:t>Microsoft. (s. f.). Playwright. https://playwright.dev/</w:t>
      </w:r>
    </w:p>
    <w:p>
      <w:r>
        <w:rPr>
          <w:rFonts w:ascii="Arial" w:hAnsi="Arial" w:eastAsia="Arial"/>
          <w:b w:val="0"/>
          <w:color w:val="000000"/>
          <w:sz w:val="24"/>
        </w:rPr>
        <w:t>nginx. (s. f.). Module ngx_http_proxy_module. https://nginx.org/en/docs/http/ngx_http_proxy_module.html</w:t>
      </w:r>
    </w:p>
    <w:p>
      <w:r>
        <w:rPr>
          <w:rFonts w:ascii="Arial" w:hAnsi="Arial" w:eastAsia="Arial"/>
          <w:b w:val="0"/>
          <w:color w:val="000000"/>
          <w:sz w:val="24"/>
        </w:rPr>
        <w:t>Nottingham, M., Wilde, E. y Dalal, S. (2023). Problem details for HTTP APIs (RFC 9457). Internet Engineering Task Force. https://doi.org/10.17487/RFC9457</w:t>
      </w:r>
    </w:p>
    <w:p>
      <w:r>
        <w:rPr>
          <w:rFonts w:ascii="Arial" w:hAnsi="Arial" w:eastAsia="Arial"/>
          <w:b w:val="0"/>
          <w:color w:val="000000"/>
          <w:sz w:val="24"/>
        </w:rPr>
        <w:t>Nygard, M. (2011, 15 de noviembre). Documenting architecture decisions. Cognitect. https://cognitect.com/blog/2011/11/15/documenting-architecture-decisions</w:t>
      </w:r>
    </w:p>
    <w:p>
      <w:r>
        <w:rPr>
          <w:rFonts w:ascii="Arial" w:hAnsi="Arial" w:eastAsia="Arial"/>
          <w:b w:val="0"/>
          <w:color w:val="000000"/>
          <w:sz w:val="24"/>
        </w:rPr>
        <w:t>Oracle. (s. f.). BigDecimal (Java SE 21 &amp; JDK 21). https://docs.oracle.com/en/java/javase/21/docs/api/java.base/java/math/BigDecimal.html</w:t>
      </w:r>
    </w:p>
    <w:p>
      <w:r>
        <w:rPr>
          <w:rFonts w:ascii="Arial" w:hAnsi="Arial" w:eastAsia="Arial"/>
          <w:b w:val="0"/>
          <w:color w:val="000000"/>
          <w:sz w:val="24"/>
        </w:rPr>
        <w:t>PostgreSQL Global Development Group. (s. f.). PostgreSQL 17 documentation. https://www.postgresql.org/docs/17/</w:t>
      </w:r>
    </w:p>
    <w:p>
      <w:r>
        <w:rPr>
          <w:rFonts w:ascii="Arial" w:hAnsi="Arial" w:eastAsia="Arial"/>
          <w:b w:val="0"/>
          <w:color w:val="000000"/>
          <w:sz w:val="24"/>
        </w:rPr>
        <w:t>Richardson, C. (s. f.). Pattern: Transactional outbox. Microservices.io. https://microservices.io/patterns/data/transactional-outbox.html</w:t>
      </w:r>
    </w:p>
    <w:p>
      <w:r>
        <w:rPr>
          <w:rFonts w:ascii="Arial" w:hAnsi="Arial" w:eastAsia="Arial"/>
          <w:b w:val="0"/>
          <w:color w:val="000000"/>
          <w:sz w:val="24"/>
        </w:rPr>
        <w:t>Spring. (s. f.). Spring Framework reference documentation. https://docs.spring.io/spring-framework/reference/</w:t>
      </w:r>
    </w:p>
    <w:p>
      <w:r>
        <w:rPr>
          <w:rFonts w:ascii="Arial" w:hAnsi="Arial" w:eastAsia="Arial"/>
          <w:b w:val="0"/>
          <w:color w:val="000000"/>
          <w:sz w:val="24"/>
        </w:rPr>
        <w:t>Testcontainers. (s. f.). Testcontainers for Java. https://java.testcontainers.org/</w:t>
      </w:r>
    </w:p>
    <w:p>
      <w:r>
        <w:rPr>
          <w:rFonts w:ascii="Arial" w:hAnsi="Arial" w:eastAsia="Arial"/>
          <w:b w:val="0"/>
          <w:color w:val="000000"/>
          <w:sz w:val="24"/>
        </w:rPr>
        <w:t>TNG Technology Consulting. (s. f.). ArchUnit user guide. https://www.archunit.org/userguide/html/000_Index.html</w:t>
      </w:r>
    </w:p>
    <w:p>
      <w:r>
        <w:rPr>
          <w:rFonts w:ascii="Arial" w:hAnsi="Arial" w:eastAsia="Arial"/>
          <w:b w:val="0"/>
          <w:color w:val="000000"/>
          <w:sz w:val="24"/>
        </w:rPr>
        <w:t>Vitest. (s. f.). Vitest. https://vitest.dev/</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Fuente: orderflow-engine-docs/delivery/architecture-report.es.md · pág.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Informe de arquitectura</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