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800"/>
        <w:jc w:val="center"/>
      </w:pPr>
      <w:r>
        <w:rPr>
          <w:b/>
          <w:bCs/>
          <w:color w:val="6B46C1"/>
          <w:sz w:val="96"/>
          <w:szCs w:val="96"/>
        </w:rPr>
        <w:t xml:space="preserve">X+1</w:t>
      </w:r>
    </w:p>
    <w:p>
      <w:pPr>
        <w:spacing w:after="200"/>
        <w:jc w:val="center"/>
      </w:pPr>
      <w:r>
        <w:rPr>
          <w:i/>
          <w:iCs/>
          <w:color w:val="6B46C1"/>
          <w:sz w:val="32"/>
          <w:szCs w:val="32"/>
        </w:rPr>
        <w:t xml:space="preserve">Learn anything. Master everything.</w:t>
      </w:r>
    </w:p>
    <w:p>
      <w:pPr>
        <w:spacing w:after="400"/>
        <w:jc w:val="center"/>
      </w:pPr>
      <w:r>
        <w:rPr>
          <w:b/>
          <w:bCs/>
          <w:sz w:val="44"/>
          <w:szCs w:val="44"/>
        </w:rPr>
        <w:t xml:space="preserve">Market Requirements Document</w:t>
      </w:r>
    </w:p>
    <w:p>
      <w:pPr>
        <w:spacing w:after="600"/>
        <w:jc w:val="center"/>
      </w:pPr>
      <w:r>
        <w:rPr>
          <w:i/>
          <w:iCs/>
          <w:color w:val="6B7280"/>
          <w:sz w:val="24"/>
          <w:szCs w:val="24"/>
        </w:rPr>
        <w:t xml:space="preserve">An AI-powered learning platform for middle and high school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Product</w:t>
            </w:r>
          </w:p>
        </w:tc>
        <w:tc>
          <w:tcPr>
            <w:tcW w:type="dxa" w:w="626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X+1 (xplus1.ai) — AI-powered learning platform</w:t>
            </w:r>
          </w:p>
        </w:tc>
      </w:tr>
      <w:tr>
        <w:tc>
          <w:tcPr>
            <w:tcW w:type="dxa" w:w="3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Category</w:t>
            </w:r>
          </w:p>
        </w:tc>
        <w:tc>
          <w:tcPr>
            <w:tcW w:type="dxa" w:w="626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Consumer AI EdTech / Student Study Companion</w:t>
            </w:r>
          </w:p>
        </w:tc>
      </w:tr>
      <w:tr>
        <w:tc>
          <w:tcPr>
            <w:tcW w:type="dxa" w:w="3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Primary Markets</w:t>
            </w:r>
          </w:p>
        </w:tc>
        <w:tc>
          <w:tcPr>
            <w:tcW w:type="dxa" w:w="626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United States (primary) and Israel (equal priority)</w:t>
            </w:r>
          </w:p>
        </w:tc>
      </w:tr>
      <w:tr>
        <w:tc>
          <w:tcPr>
            <w:tcW w:type="dxa" w:w="3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Target Audience</w:t>
            </w:r>
          </w:p>
        </w:tc>
        <w:tc>
          <w:tcPr>
            <w:tcW w:type="dxa" w:w="626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Middle school through high school students (ages ~11–18)</w:t>
            </w:r>
          </w:p>
        </w:tc>
      </w:tr>
      <w:tr>
        <w:tc>
          <w:tcPr>
            <w:tcW w:type="dxa" w:w="3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Languages</w:t>
            </w:r>
          </w:p>
        </w:tc>
        <w:tc>
          <w:tcPr>
            <w:tcW w:type="dxa" w:w="626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English and Hebrew (full right-to-left parity)</w:t>
            </w:r>
          </w:p>
        </w:tc>
      </w:tr>
      <w:tr>
        <w:tc>
          <w:tcPr>
            <w:tcW w:type="dxa" w:w="3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Document Version</w:t>
            </w:r>
          </w:p>
        </w:tc>
        <w:tc>
          <w:tcPr>
            <w:tcW w:type="dxa" w:w="626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 — Baseline MRD</w:t>
            </w:r>
          </w:p>
        </w:tc>
      </w:tr>
      <w:tr>
        <w:tc>
          <w:tcPr>
            <w:tcW w:type="dxa" w:w="3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Document Date</w:t>
            </w:r>
          </w:p>
        </w:tc>
        <w:tc>
          <w:tcPr>
            <w:tcW w:type="dxa" w:w="626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April 2026</w:t>
            </w:r>
          </w:p>
        </w:tc>
      </w:tr>
      <w:tr>
        <w:tc>
          <w:tcPr>
            <w:tcW w:type="dxa" w:w="3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Status</w:t>
            </w:r>
          </w:p>
        </w:tc>
        <w:tc>
          <w:tcPr>
            <w:tcW w:type="dxa" w:w="626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For leadership, product, engineering, legal, and investor review</w:t>
            </w:r>
          </w:p>
        </w:tc>
      </w:tr>
      <w:tr>
        <w:tc>
          <w:tcPr>
            <w:tcW w:type="dxa" w:w="3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Classification</w:t>
            </w:r>
          </w:p>
        </w:tc>
        <w:tc>
          <w:tcPr>
            <w:tcW w:type="dxa" w:w="626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Confidential — Internal and Authorized Recipients</w:t>
            </w:r>
          </w:p>
        </w:tc>
      </w:tr>
      <w:tr>
        <w:tc>
          <w:tcPr>
            <w:tcW w:type="dxa" w:w="3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Prepared by</w:t>
            </w:r>
          </w:p>
        </w:tc>
        <w:tc>
          <w:tcPr>
            <w:tcW w:type="dxa" w:w="626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Product Team</w:t>
            </w:r>
          </w:p>
        </w:tc>
      </w:tr>
    </w:tbl>
    <w:p>
      <w:r>
        <w:br w:type="page"/>
      </w:r>
    </w:p>
    <w:p>
      <w:pPr>
        <w:pStyle w:val="Heading1"/>
      </w:pPr>
      <w:r>
        <w:t xml:space="preserve">Document Control</w:t>
      </w:r>
    </w:p>
    <w:p>
      <w:pPr>
        <w:pStyle w:val="Heading2"/>
      </w:pPr>
      <w:r>
        <w:t xml:space="preserve">Purpose of This Document</w:t>
      </w:r>
    </w:p>
    <w:p>
      <w:pPr>
        <w:spacing w:after="120"/>
        <w:jc w:val="both"/>
      </w:pPr>
      <w:r>
        <w:t xml:space="preserve">This Market Requirements Document (MRD) defines what X+1 must be and why, from the perspective of the market, the student, the parent, the school, the regulator, and the investor. It answers four questions: what opportunity exists, who we are building for, what the product must deliver to win, and what non-negotiable obligations (legal, ethical, operational, commercial) it must meet. It deliberately stops short of specifying how the product will be built — that is the job of the Product Requirements Document (PRD) that will be drafted from this MRD and handed to Research and Development to turn into a development and test plan.</w:t>
      </w:r>
    </w:p>
    <w:p>
      <w:pPr>
        <w:pStyle w:val="Heading2"/>
      </w:pPr>
      <w:r>
        <w:t xml:space="preserve">Audience</w:t>
      </w:r>
    </w:p>
    <w:p>
      <w:pPr>
        <w:pStyle w:val="ListParagraph"/>
        <w:numPr>
          <w:ilvl w:val="0"/>
          <w:numId w:val="2"/>
        </w:numPr>
        <w:spacing w:after="60"/>
      </w:pPr>
      <w:r>
        <w:t xml:space="preserve">Leadership and founders — for strategic alignment and resource commitment.</w:t>
      </w:r>
    </w:p>
    <w:p>
      <w:pPr>
        <w:pStyle w:val="ListParagraph"/>
        <w:numPr>
          <w:ilvl w:val="0"/>
          <w:numId w:val="2"/>
        </w:numPr>
        <w:spacing w:after="60"/>
      </w:pPr>
      <w:r>
        <w:t xml:space="preserve">Product management — as the source of truth from which the PRD is derived.</w:t>
      </w:r>
    </w:p>
    <w:p>
      <w:pPr>
        <w:pStyle w:val="ListParagraph"/>
        <w:numPr>
          <w:ilvl w:val="0"/>
          <w:numId w:val="2"/>
        </w:numPr>
        <w:spacing w:after="60"/>
      </w:pPr>
      <w:r>
        <w:t xml:space="preserve">Engineering leadership — for architectural and staffing decisions.</w:t>
      </w:r>
    </w:p>
    <w:p>
      <w:pPr>
        <w:pStyle w:val="ListParagraph"/>
        <w:numPr>
          <w:ilvl w:val="0"/>
          <w:numId w:val="2"/>
        </w:numPr>
        <w:spacing w:after="60"/>
      </w:pPr>
      <w:r>
        <w:t xml:space="preserve">Design leadership — for experience and brand direction.</w:t>
      </w:r>
    </w:p>
    <w:p>
      <w:pPr>
        <w:pStyle w:val="ListParagraph"/>
        <w:numPr>
          <w:ilvl w:val="0"/>
          <w:numId w:val="2"/>
        </w:numPr>
        <w:spacing w:after="60"/>
      </w:pPr>
      <w:r>
        <w:t xml:space="preserve">Legal, privacy, and compliance — for regulatory posture and launch gating.</w:t>
      </w:r>
    </w:p>
    <w:p>
      <w:pPr>
        <w:pStyle w:val="ListParagraph"/>
        <w:numPr>
          <w:ilvl w:val="0"/>
          <w:numId w:val="2"/>
        </w:numPr>
        <w:spacing w:after="60"/>
      </w:pPr>
      <w:r>
        <w:t xml:space="preserve">Finance — for unit economics, pricing, and revenue modelling.</w:t>
      </w:r>
    </w:p>
    <w:p>
      <w:pPr>
        <w:pStyle w:val="ListParagraph"/>
        <w:numPr>
          <w:ilvl w:val="0"/>
          <w:numId w:val="2"/>
        </w:numPr>
        <w:spacing w:after="60"/>
      </w:pPr>
      <w:r>
        <w:t xml:space="preserve">Investors and the board — for market, competitive, and business-model validation.</w:t>
      </w:r>
    </w:p>
    <w:p>
      <w:pPr>
        <w:pStyle w:val="ListParagraph"/>
        <w:numPr>
          <w:ilvl w:val="0"/>
          <w:numId w:val="2"/>
        </w:numPr>
        <w:spacing w:after="60"/>
      </w:pPr>
      <w:r>
        <w:t xml:space="preserve">Go-to-market leadership — for segmentation, pricing, and channel strategy.</w:t>
      </w:r>
    </w:p>
    <w:p>
      <w:pPr>
        <w:pStyle w:val="Heading2"/>
      </w:pPr>
      <w:r>
        <w:t xml:space="preserve">Scope and Non-Scope</w:t>
      </w:r>
    </w:p>
    <w:p>
      <w:pPr>
        <w:spacing w:after="120"/>
        <w:jc w:val="both"/>
      </w:pPr>
      <w:r>
        <w:t xml:space="preserve">This MRD covers all of X+1 as a product and as a business: its market, competitive positioning, users, capabilities, quality expectations, regulatory obligations, commercial model, and launch criteria. It explicitly excludes implementation details such as database schemas, API contracts, component architectures, wireframes, and sprint-level plans. Those will appear in the PRD and in engineering design documents that follow.</w:t>
      </w:r>
    </w:p>
    <w:p>
      <w:pPr>
        <w:pStyle w:val="Heading2"/>
      </w:pPr>
      <w:r>
        <w:t xml:space="preserve">Relationship to Other Documents</w:t>
      </w:r>
    </w:p>
    <w:p>
      <w:pPr>
        <w:pStyle w:val="ListParagraph"/>
        <w:numPr>
          <w:ilvl w:val="0"/>
          <w:numId w:val="2"/>
        </w:numPr>
        <w:spacing w:after="60"/>
      </w:pPr>
      <w:r>
        <w:t xml:space="preserve">The PRD (forthcoming) translates the capability requirements in Section 9 into detailed user stories with acceptance criteria.</w:t>
      </w:r>
    </w:p>
    <w:p>
      <w:pPr>
        <w:pStyle w:val="ListParagraph"/>
        <w:numPr>
          <w:ilvl w:val="0"/>
          <w:numId w:val="2"/>
        </w:numPr>
        <w:spacing w:after="60"/>
      </w:pPr>
      <w:r>
        <w:t xml:space="preserve">The Design Specification (forthcoming) translates the experience requirements into wireframes, flows, and interaction patterns.</w:t>
      </w:r>
    </w:p>
    <w:p>
      <w:pPr>
        <w:pStyle w:val="ListParagraph"/>
        <w:numPr>
          <w:ilvl w:val="0"/>
          <w:numId w:val="2"/>
        </w:numPr>
        <w:spacing w:after="60"/>
      </w:pPr>
      <w:r>
        <w:t xml:space="preserve">The High-Level Technical Design (forthcoming) translates the non-functional and capability requirements into architecture.</w:t>
      </w:r>
    </w:p>
    <w:p>
      <w:pPr>
        <w:pStyle w:val="ListParagraph"/>
        <w:numPr>
          <w:ilvl w:val="0"/>
          <w:numId w:val="2"/>
        </w:numPr>
        <w:spacing w:after="60"/>
      </w:pPr>
      <w:r>
        <w:t xml:space="preserve">The QA Test Plan (forthcoming) is derived directly from the acceptance criteria in the PRD and the quality targets in Section 14 of this MRD.</w:t>
      </w:r>
    </w:p>
    <w:p>
      <w:pPr>
        <w:pStyle w:val="ListParagraph"/>
        <w:numPr>
          <w:ilvl w:val="0"/>
          <w:numId w:val="2"/>
        </w:numPr>
        <w:spacing w:after="60"/>
      </w:pPr>
      <w:r>
        <w:t xml:space="preserve">The Go-to-Market Plan (forthcoming) builds on Section 21 of this MRD.</w:t>
      </w:r>
    </w:p>
    <w:p>
      <w:pPr>
        <w:pStyle w:val="Heading2"/>
      </w:pPr>
      <w:r>
        <w:t xml:space="preserve">Revision History</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1"/>
      </w:tblGrid>
      <w:tr>
        <w:tc>
          <w:tcPr>
            <w:tcW w:type="dxa" w:w="1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Version</w:t>
            </w:r>
          </w:p>
        </w:tc>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Date</w:t>
            </w:r>
          </w:p>
        </w:tc>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Owner</w:t>
            </w:r>
          </w:p>
        </w:tc>
        <w:tc>
          <w:tcPr>
            <w:tcW w:type="dxa" w:w="43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Summary of Changes</w:t>
            </w:r>
          </w:p>
        </w:tc>
      </w:tr>
      <w:tr>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April 2026</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Product Team</w:t>
            </w:r>
          </w:p>
        </w:tc>
        <w:tc>
          <w:tcPr>
            <w:tcW w:type="dxa" w:w="4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Initial baseline MRD.</w:t>
            </w:r>
          </w:p>
        </w:tc>
      </w:tr>
    </w:tbl>
    <w:p>
      <w:r>
        <w:br w:type="page"/>
      </w:r>
    </w:p>
    <w:p>
      <w:pPr>
        <w:pStyle w:val="Heading1"/>
      </w:pPr>
      <w:r>
        <w:t xml:space="preserve">Table of Contents</w:t>
      </w:r>
    </w:p>
    <w:p>
      <w:pPr>
        <w:spacing w:after="60"/>
      </w:pPr>
      <w:r>
        <w:rPr>
          <w:sz w:val="22"/>
          <w:szCs w:val="22"/>
        </w:rPr>
        <w:t xml:space="preserve">1.  Executive Summary</w:t>
      </w:r>
    </w:p>
    <w:p>
      <w:pPr>
        <w:spacing w:after="60"/>
      </w:pPr>
      <w:r>
        <w:rPr>
          <w:sz w:val="22"/>
          <w:szCs w:val="22"/>
        </w:rPr>
        <w:t xml:space="preserve">2.  Market Opportunity</w:t>
      </w:r>
    </w:p>
    <w:p>
      <w:pPr>
        <w:spacing w:after="60"/>
      </w:pPr>
      <w:r>
        <w:rPr>
          <w:sz w:val="22"/>
          <w:szCs w:val="22"/>
        </w:rPr>
        <w:t xml:space="preserve">3.  Competitive Landscape</w:t>
      </w:r>
    </w:p>
    <w:p>
      <w:pPr>
        <w:spacing w:after="60"/>
      </w:pPr>
      <w:r>
        <w:rPr>
          <w:sz w:val="22"/>
          <w:szCs w:val="22"/>
        </w:rPr>
        <w:t xml:space="preserve">4.  Target Customers and Personas</w:t>
      </w:r>
    </w:p>
    <w:p>
      <w:pPr>
        <w:spacing w:after="60"/>
      </w:pPr>
      <w:r>
        <w:rPr>
          <w:sz w:val="22"/>
          <w:szCs w:val="22"/>
        </w:rPr>
        <w:t xml:space="preserve">5.  Product Vision and Positioning</w:t>
      </w:r>
    </w:p>
    <w:p>
      <w:pPr>
        <w:spacing w:after="60"/>
      </w:pPr>
      <w:r>
        <w:rPr>
          <w:sz w:val="22"/>
          <w:szCs w:val="22"/>
        </w:rPr>
        <w:t xml:space="preserve">6.  Strategic Goals and Success Metrics</w:t>
      </w:r>
    </w:p>
    <w:p>
      <w:pPr>
        <w:spacing w:after="60"/>
      </w:pPr>
      <w:r>
        <w:rPr>
          <w:sz w:val="22"/>
          <w:szCs w:val="22"/>
        </w:rPr>
        <w:t xml:space="preserve">7.  Product Principles</w:t>
      </w:r>
    </w:p>
    <w:p>
      <w:pPr>
        <w:spacing w:after="60"/>
      </w:pPr>
      <w:r>
        <w:rPr>
          <w:sz w:val="22"/>
          <w:szCs w:val="22"/>
        </w:rPr>
        <w:t xml:space="preserve">8.  Capability Requirements</w:t>
      </w:r>
    </w:p>
    <w:p>
      <w:pPr>
        <w:spacing w:after="60"/>
      </w:pPr>
      <w:r>
        <w:rPr>
          <w:sz w:val="22"/>
          <w:szCs w:val="22"/>
        </w:rPr>
        <w:t xml:space="preserve">9.  Personalization and Curriculum Requirements</w:t>
      </w:r>
    </w:p>
    <w:p>
      <w:pPr>
        <w:spacing w:after="60"/>
      </w:pPr>
      <w:r>
        <w:rPr>
          <w:sz w:val="22"/>
          <w:szCs w:val="22"/>
        </w:rPr>
        <w:t xml:space="preserve">10. Content Quality Requirements</w:t>
      </w:r>
    </w:p>
    <w:p>
      <w:pPr>
        <w:spacing w:after="60"/>
      </w:pPr>
      <w:r>
        <w:rPr>
          <w:sz w:val="22"/>
          <w:szCs w:val="22"/>
        </w:rPr>
        <w:t xml:space="preserve">11. Security Requirements</w:t>
      </w:r>
    </w:p>
    <w:p>
      <w:pPr>
        <w:spacing w:after="60"/>
      </w:pPr>
      <w:r>
        <w:rPr>
          <w:sz w:val="22"/>
          <w:szCs w:val="22"/>
        </w:rPr>
        <w:t xml:space="preserve">12. Privacy, Data Protection and Children's Safeguarding</w:t>
      </w:r>
    </w:p>
    <w:p>
      <w:pPr>
        <w:spacing w:after="60"/>
      </w:pPr>
      <w:r>
        <w:rPr>
          <w:sz w:val="22"/>
          <w:szCs w:val="22"/>
        </w:rPr>
        <w:t xml:space="preserve">13. Safety and Responsible AI Requirements</w:t>
      </w:r>
    </w:p>
    <w:p>
      <w:pPr>
        <w:spacing w:after="60"/>
      </w:pPr>
      <w:r>
        <w:rPr>
          <w:sz w:val="22"/>
          <w:szCs w:val="22"/>
        </w:rPr>
        <w:t xml:space="preserve">14. Quality Assurance Requirements</w:t>
      </w:r>
    </w:p>
    <w:p>
      <w:pPr>
        <w:spacing w:after="60"/>
      </w:pPr>
      <w:r>
        <w:rPr>
          <w:sz w:val="22"/>
          <w:szCs w:val="22"/>
        </w:rPr>
        <w:t xml:space="preserve">15. Billing, Monetization and Commercial Requirements</w:t>
      </w:r>
    </w:p>
    <w:p>
      <w:pPr>
        <w:spacing w:after="60"/>
      </w:pPr>
      <w:r>
        <w:rPr>
          <w:sz w:val="22"/>
          <w:szCs w:val="22"/>
        </w:rPr>
        <w:t xml:space="preserve">16. Internationalization and Localization Requirements</w:t>
      </w:r>
    </w:p>
    <w:p>
      <w:pPr>
        <w:spacing w:after="60"/>
      </w:pPr>
      <w:r>
        <w:rPr>
          <w:sz w:val="22"/>
          <w:szCs w:val="22"/>
        </w:rPr>
        <w:t xml:space="preserve">17. Accessibility Requirements</w:t>
      </w:r>
    </w:p>
    <w:p>
      <w:pPr>
        <w:spacing w:after="60"/>
      </w:pPr>
      <w:r>
        <w:rPr>
          <w:sz w:val="22"/>
          <w:szCs w:val="22"/>
        </w:rPr>
        <w:t xml:space="preserve">18. Operational, Support and Reliability Requirements</w:t>
      </w:r>
    </w:p>
    <w:p>
      <w:pPr>
        <w:spacing w:after="60"/>
      </w:pPr>
      <w:r>
        <w:rPr>
          <w:sz w:val="22"/>
          <w:szCs w:val="22"/>
        </w:rPr>
        <w:t xml:space="preserve">19. Third-Party and Vendor Requirements</w:t>
      </w:r>
    </w:p>
    <w:p>
      <w:pPr>
        <w:spacing w:after="60"/>
      </w:pPr>
      <w:r>
        <w:rPr>
          <w:sz w:val="22"/>
          <w:szCs w:val="22"/>
        </w:rPr>
        <w:t xml:space="preserve">20. Go-to-Market Considerations</w:t>
      </w:r>
    </w:p>
    <w:p>
      <w:pPr>
        <w:spacing w:after="60"/>
      </w:pPr>
      <w:r>
        <w:rPr>
          <w:sz w:val="22"/>
          <w:szCs w:val="22"/>
        </w:rPr>
        <w:t xml:space="preserve">21. Risks and Mitigations</w:t>
      </w:r>
    </w:p>
    <w:p>
      <w:pPr>
        <w:spacing w:after="60"/>
      </w:pPr>
      <w:r>
        <w:rPr>
          <w:sz w:val="22"/>
          <w:szCs w:val="22"/>
        </w:rPr>
        <w:t xml:space="preserve">22. Assumptions, Constraints and Out-of-Scope</w:t>
      </w:r>
    </w:p>
    <w:p>
      <w:pPr>
        <w:spacing w:after="60"/>
      </w:pPr>
      <w:r>
        <w:rPr>
          <w:sz w:val="22"/>
          <w:szCs w:val="22"/>
        </w:rPr>
        <w:t xml:space="preserve">23. Launch Readiness Criteria</w:t>
      </w:r>
    </w:p>
    <w:p>
      <w:pPr>
        <w:spacing w:after="60"/>
      </w:pPr>
      <w:r>
        <w:rPr>
          <w:sz w:val="22"/>
          <w:szCs w:val="22"/>
        </w:rPr>
        <w:t xml:space="preserve">24. Open Questions for Leadership</w:t>
      </w:r>
    </w:p>
    <w:p>
      <w:pPr>
        <w:spacing w:after="60"/>
      </w:pPr>
      <w:r>
        <w:rPr>
          <w:sz w:val="22"/>
          <w:szCs w:val="22"/>
        </w:rPr>
        <w:t xml:space="preserve">25. Glossary</w:t>
      </w:r>
    </w:p>
    <w:p>
      <w:pPr>
        <w:spacing w:after="60"/>
      </w:pPr>
      <w:r>
        <w:rPr>
          <w:sz w:val="22"/>
          <w:szCs w:val="22"/>
        </w:rPr>
        <w:t xml:space="preserve">26. Appendix A — Research Sources</w:t>
      </w:r>
    </w:p>
    <w:p>
      <w:pPr>
        <w:spacing w:after="60"/>
      </w:pPr>
      <w:r>
        <w:rPr>
          <w:sz w:val="22"/>
          <w:szCs w:val="22"/>
        </w:rPr>
        <w:t xml:space="preserve">27. Appendix B — Regulatory Quick Reference</w:t>
      </w:r>
    </w:p>
    <w:p>
      <w:pPr>
        <w:pStyle w:val="Heading1"/>
        <w:pageBreakBefore/>
      </w:pPr>
      <w:r>
        <w:t xml:space="preserve">1. Executive Summary</w:t>
      </w:r>
    </w:p>
    <w:p>
      <w:pPr>
        <w:spacing w:after="120"/>
        <w:jc w:val="both"/>
      </w:pPr>
      <w:r>
        <w:t xml:space="preserve">X+1 is an AI-powered learning platform that turns any study material — a photograph of a notebook page, a PDF, a PowerPoint lecture, a Word document, a past exam paper, a YouTube lecture, or plain text — into a structured, interactive, multi-lesson course in under a minute. Around that core ingestion engine, X+1 provides a complete study stack: spaced-repetition review grounded in established memory science, a past-paper-style exam generator, a Socratic homework tutor that refuses to hand students answers, long-form exam preparation guides, over one hundred categories of interactive educational diagrams, gamified progress tracking, an adaptive daily study plan, and optional weekly progress reports for parents. The platform is mobile-first, installable as a progressive web application, and fully bilingual in English and Hebrew with first-class right-to-left support throughout the interface, content, and automated communications.</w:t>
      </w:r>
    </w:p>
    <w:p>
      <w:pPr>
        <w:spacing w:after="120"/>
        <w:jc w:val="both"/>
      </w:pPr>
      <w:r>
        <w:t xml:space="preserve">The opportunity is real and timely. Credible market research places the global AI-in-education category at approximately six to eight billion dollars in 2025, growing at roughly thirty to forty percent annually, inside a broader EdTech market variously estimated at one hundred and eighty-nine to two hundred and seventy-seven billion dollars. In the United States alone there are approximately twenty-seven and a half million students in grades six through twelve; in Israel there are approximately eight hundred and fifty thousand students in the equivalent grades. Pew Research reported in January 2025 that the share of American teenagers aged thirteen to seventeen who had used generative AI for schoolwork doubled year over year to twenty-six percent; College Board research in mid-2025 put high-school adoption at eighty-four percent. The behavior has already shifted. The question is no longer whether students will use AI to learn, but which products they will trust. Chegg — an incumbent worth over six hundred million dollars in 2023 — lost thirty percent of its revenue in 2024 and laid off sixty-seven percent of its workforce in 2025 because it failed to become AI-native. That vacuum is the X+1 opportunity.</w:t>
      </w:r>
    </w:p>
    <w:p>
      <w:pPr>
        <w:spacing w:after="120"/>
        <w:jc w:val="both"/>
      </w:pPr>
      <w:r>
        <w:t xml:space="preserve">Direct competitors cluster in three camps. The first camp is legacy study brands retrofitting AI onto pre-AI businesses — Quizlet, Chegg, Course Hero, and to a lesser extent Khan Academy. The second camp is AI-native American newcomers — StudyFetch, Knowt, Turbolearn AI, Unstuck, Caktus, Studdy, and Gauth (owned by ByteDance). The third camp is well-funded late-2025 entrants — Oboe raised sixteen million dollars from Andreessen Horowitz in December 2025 for multi-agent AI course generation. None of them combine all five of X+1's pillars — student-material ingestion, past-paper-matched exam generation, Socratic tutoring, spaced repetition, and AI-generated interactive diagrams — in a single product. None of them have full Hebrew and right-to-left support. In Israel the incumbent Bagrut-preparation market is served by legacy content brands (Geva, PerPage) that are not AI-native at all. This is the single clearest whitespace in the category.</w:t>
      </w:r>
    </w:p>
    <w:p>
      <w:pPr>
        <w:spacing w:after="120"/>
        <w:jc w:val="both"/>
      </w:pPr>
      <w:r>
        <w:t xml:space="preserve">The product is built for exam-driven students inside real curricula: International Baccalaureate, Advanced Placement, UK A-Levels and IGCSE, Israeli Bagrut, United States high school, United Kingdom high school, and a general framework for students outside these systems. Every generated artifact — course, exam, study guide, tutor conversation, diagram — is shaped by the student's education system, grade, subjects, goals, preferred study times, and learning styles. Personalization is not a feature; it is the product.</w:t>
      </w:r>
    </w:p>
    <w:p>
      <w:pPr>
        <w:spacing w:after="120"/>
        <w:jc w:val="both"/>
      </w:pPr>
      <w:r>
        <w:t xml:space="preserve">X+1 is currently available free of charge to all authenticated users. There is no paywall, no subscription, no institutional licensing. Monetization is the single most important strategic question this MRD is asked to answer, and Section 15 provides a detailed comparison of six commercial approaches — low-price subscription only, mid-price subscription only, premium-only subscription, freemium with a single paid tier, freemium with two paid tiers, and a hybrid freemium plus business-to-business-to-consumer model — with unit economics modelled at ten thousand, one hundred thousand, five hundred thousand, and one million users. The recommendation, supported by the analysis, is a three-tier freemium model launching direct-to-consumer in the United States and Israel, with a graduated institutional channel opening in Year Two.</w:t>
      </w:r>
    </w:p>
    <w:p>
      <w:pPr>
        <w:spacing w:after="120"/>
        <w:jc w:val="both"/>
      </w:pPr>
      <w:r>
        <w:t xml:space="preserve">Beyond commercial strategy, this MRD flags three issues that require immediate attention from leadership, legal, and engineering. First, because the product serves students under the age of thirteen, it is subject to the United States Children's Online Privacy Protection Act as amended in 2025, to Israeli Privacy Protection Law as amended by Amendment Thirteen effective August 2025, and to the European Union's Artificial Intelligence Act whose prohibited practices are already in force and whose high-risk obligations take effect in August 2026. Compliance is a launch blocker in multiple jurisdictions and is addressed comprehensively in Section 12 and Section 13. Second, unit economics for AI-native consumer products have been weaker in 2025 than the traditional SaaS benchmark of seventy to eighty-five percent gross margin; realistic gross margin for X+1 at one million users lands in the fifty-five to sixty percent band and requires aggressive use of prompt caching, model routing, batch inference, and tiered usage limits. Third, self-service account deletion and data export — a baseline modern privacy expectation and a legal requirement in several jurisdictions — are not yet implemented in the current product and must ship before paid launch.</w:t>
      </w:r>
    </w:p>
    <w:p>
      <w:pPr>
        <w:pStyle w:val="Heading2"/>
      </w:pPr>
      <w:r>
        <w:t xml:space="preserve">1.1 Why X+1 Will Win</w:t>
      </w:r>
    </w:p>
    <w:p>
      <w:pPr>
        <w:pStyle w:val="ListParagraph"/>
        <w:numPr>
          <w:ilvl w:val="0"/>
          <w:numId w:val="3"/>
        </w:numPr>
        <w:spacing w:after="60"/>
      </w:pPr>
      <w:r>
        <w:t xml:space="preserve">It is curriculum-aware. Every generated artifact aligns with the student's real study system, grade and subjects, using assessment objectives and command terms that real examiners use. Generic AI chatbots cannot replicate this without the same curriculum investment.</w:t>
      </w:r>
    </w:p>
    <w:p>
      <w:pPr>
        <w:pStyle w:val="ListParagraph"/>
        <w:numPr>
          <w:ilvl w:val="0"/>
          <w:numId w:val="3"/>
        </w:numPr>
        <w:spacing w:after="60"/>
      </w:pPr>
      <w:r>
        <w:t xml:space="preserve">It is mastery-first. Progress is measured by concept mastery and memory strength, not just lesson completion. Memory decay is detected and addressed before the student notices it. This is what makes spaced repetition actually work.</w:t>
      </w:r>
    </w:p>
    <w:p>
      <w:pPr>
        <w:pStyle w:val="ListParagraph"/>
        <w:numPr>
          <w:ilvl w:val="0"/>
          <w:numId w:val="3"/>
        </w:numPr>
        <w:spacing w:after="60"/>
      </w:pPr>
      <w:r>
        <w:t xml:space="preserve">It is pedagogically safe. The homework tutor uses a Socratic method with five progressive hint levels and never hands students the answer until the final level. This is an explicit anti-cheating stance that will matter enormously to parents, teachers, and school procurement officers.</w:t>
      </w:r>
    </w:p>
    <w:p>
      <w:pPr>
        <w:pStyle w:val="ListParagraph"/>
        <w:numPr>
          <w:ilvl w:val="0"/>
          <w:numId w:val="3"/>
        </w:numPr>
        <w:spacing w:after="60"/>
      </w:pPr>
      <w:r>
        <w:t xml:space="preserve">It is genuinely bilingual. English and Hebrew are treated as equal first-class experiences. No major Western competitor has first-class Hebrew and right-to-left support. This is a category-creating position in Israel.</w:t>
      </w:r>
    </w:p>
    <w:p>
      <w:pPr>
        <w:pStyle w:val="ListParagraph"/>
        <w:numPr>
          <w:ilvl w:val="0"/>
          <w:numId w:val="3"/>
        </w:numPr>
        <w:spacing w:after="60"/>
      </w:pPr>
      <w:r>
        <w:t xml:space="preserve">It is visual by default. Over one hundred categories of interactive educational diagrams — geometry, biology, chemistry, physics, ecology, data visualization — are generated on demand and offer step-by-step walkthroughs the student can animate forward and backward. No competitor matches this depth.</w:t>
      </w:r>
    </w:p>
    <w:p>
      <w:pPr>
        <w:pStyle w:val="ListParagraph"/>
        <w:numPr>
          <w:ilvl w:val="0"/>
          <w:numId w:val="3"/>
        </w:numPr>
        <w:spacing w:after="60"/>
      </w:pPr>
      <w:r>
        <w:t xml:space="preserve">It is mobile-first. The canonical user journey starts with a student taking a photograph of a notebook page on their phone during or right after class. Every other feature is reachable from that moment.</w:t>
      </w:r>
    </w:p>
    <w:p>
      <w:pPr>
        <w:pStyle w:val="Heading2"/>
      </w:pPr>
      <w:r>
        <w:t xml:space="preserve">1.2 What This Document Will Establish</w:t>
      </w:r>
    </w:p>
    <w:p>
      <w:pPr>
        <w:pStyle w:val="ListParagraph"/>
        <w:numPr>
          <w:ilvl w:val="0"/>
          <w:numId w:val="2"/>
        </w:numPr>
        <w:spacing w:after="60"/>
      </w:pPr>
      <w:r>
        <w:t xml:space="preserve">The size and shape of the opportunity in the United States and Israel, and what portion of it X+1 can realistically capture in three years.</w:t>
      </w:r>
    </w:p>
    <w:p>
      <w:pPr>
        <w:pStyle w:val="ListParagraph"/>
        <w:numPr>
          <w:ilvl w:val="0"/>
          <w:numId w:val="2"/>
        </w:numPr>
        <w:spacing w:after="60"/>
      </w:pPr>
      <w:r>
        <w:t xml:space="preserve">The competitive landscape, including who owns which territory today and where X+1's differentiation is defensible.</w:t>
      </w:r>
    </w:p>
    <w:p>
      <w:pPr>
        <w:pStyle w:val="ListParagraph"/>
        <w:numPr>
          <w:ilvl w:val="0"/>
          <w:numId w:val="2"/>
        </w:numPr>
        <w:spacing w:after="60"/>
      </w:pPr>
      <w:r>
        <w:t xml:space="preserve">The users the product is for — with specificity, not vague personas.</w:t>
      </w:r>
    </w:p>
    <w:p>
      <w:pPr>
        <w:pStyle w:val="ListParagraph"/>
        <w:numPr>
          <w:ilvl w:val="0"/>
          <w:numId w:val="2"/>
        </w:numPr>
        <w:spacing w:after="60"/>
      </w:pPr>
      <w:r>
        <w:t xml:space="preserve">The capabilities X+1 must ship, the quality bar it must meet, and the obligations it cannot avoid.</w:t>
      </w:r>
    </w:p>
    <w:p>
      <w:pPr>
        <w:pStyle w:val="ListParagraph"/>
        <w:numPr>
          <w:ilvl w:val="0"/>
          <w:numId w:val="2"/>
        </w:numPr>
        <w:spacing w:after="60"/>
      </w:pPr>
      <w:r>
        <w:t xml:space="preserve">A recommended monetization strategy, supported by a unit-economics model.</w:t>
      </w:r>
    </w:p>
    <w:p>
      <w:pPr>
        <w:pStyle w:val="ListParagraph"/>
        <w:numPr>
          <w:ilvl w:val="0"/>
          <w:numId w:val="2"/>
        </w:numPr>
        <w:spacing w:after="60"/>
      </w:pPr>
      <w:r>
        <w:t xml:space="preserve">A prioritized list of launch blockers, open questions for leadership, and risks with mitigations.</w:t>
      </w:r>
    </w:p>
    <w:p>
      <w:pPr>
        <w:pStyle w:val="Heading2"/>
      </w:pPr>
      <w:r>
        <w:t xml:space="preserve">1.3 Reading This Document</w:t>
      </w:r>
    </w:p>
    <w:p>
      <w:pPr>
        <w:spacing w:after="120"/>
        <w:jc w:val="both"/>
      </w:pPr>
      <w:r>
        <w:t xml:space="preserve">Leadership and investors are encouraged to read Sections 1, 2, 3, 4, 5, 15, 20, 21, and 24 in full. Product and engineering readers should focus on Sections 8 through 19. Legal and compliance readers should focus on Sections 11, 12, 13, and Appendix B. Go-to-market readers should focus on Sections 2, 3, 4, 15, and 20. The glossary in Section 25 defines any term that may be unfamiliar.</w:t>
      </w:r>
    </w:p>
    <w:p>
      <w:pPr>
        <w:pStyle w:val="Heading1"/>
        <w:pageBreakBefore/>
      </w:pPr>
      <w:r>
        <w:t xml:space="preserve">2. Market Opportunity</w:t>
      </w:r>
    </w:p>
    <w:p>
      <w:pPr>
        <w:spacing w:after="120"/>
        <w:jc w:val="both"/>
      </w:pPr>
      <w:r>
        <w:t xml:space="preserve">This section establishes the size of the opportunity, how fast it is growing, which tailwinds are behind it, and what addressable and obtainable portions of it are realistic for X+1 over a three-year horizon. All figures are sourced from published research and are cited in Appendix A. Where a single authoritative number does not exist — which is common in edtech sizing — ranges are given and the most defensible point estimate is marked.</w:t>
      </w:r>
    </w:p>
    <w:p>
      <w:pPr>
        <w:pStyle w:val="Heading2"/>
      </w:pPr>
      <w:r>
        <w:t xml:space="preserve">2.1 The Problem X+1 Solves</w:t>
      </w:r>
    </w:p>
    <w:p>
      <w:pPr>
        <w:spacing w:after="120"/>
        <w:jc w:val="both"/>
      </w:pPr>
      <w:r>
        <w:t xml:space="preserve">Middle school and high school students have more study material than ever before — digital textbooks, slide decks, handwritten notes, YouTube videos, past exam papers, worksheets — and less structure than ever before. The average student sits in front of a fragmented, chaotic pile of artifacts and a curriculum that demands they turn that pile into mastery under time pressure. They try to organize it themselves. They use ChatGPT to do their homework because it is the fastest path to a finished assignment. They cram the night before the exam because they never built memory in between. Parents spend eighteen percent of household income on supplemental education in the United States (Care.com 2025 Cost of Care report), and Israeli families pay for private tutors at a rate of roughly fifty percent of high-school students (Haaretz). And still, the process feels unfocused and the outcomes feel random.</w:t>
      </w:r>
    </w:p>
    <w:p>
      <w:pPr>
        <w:spacing w:after="120"/>
        <w:jc w:val="both"/>
      </w:pPr>
      <w:r>
        <w:t xml:space="preserve">The need X+1 satisfies is not 'an AI tutor.' The market has dozens of those. The need is a single, trusted place that turns the student's own material into a structured learning experience, keeps them honest during homework, builds lasting memory through scientifically grounded review, predicts their exam performance before the exam, and does all of this in the student's own language and inside their real curriculum. That combination does not currently exist.</w:t>
      </w:r>
    </w:p>
    <w:p>
      <w:pPr>
        <w:pStyle w:val="Heading2"/>
      </w:pPr>
      <w:r>
        <w:t xml:space="preserve">2.2 Global Market Size</w:t>
      </w:r>
    </w:p>
    <w:p>
      <w:pPr>
        <w:spacing w:after="120"/>
        <w:jc w:val="both"/>
      </w:pPr>
      <w:r>
        <w:t xml:space="preserve">Published estimates of the relevant markets vary widely depending on methodology. The consensus ranges are shown below.</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800"/>
        <w:gridCol w:w="2261"/>
      </w:tblGrid>
      <w:tr>
        <w:tc>
          <w:tcPr>
            <w:tcW w:type="dxa" w:w="33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Market Category</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2025 Size</w:t>
            </w:r>
          </w:p>
        </w:tc>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CAGR</w:t>
            </w:r>
          </w:p>
        </w:tc>
        <w:tc>
          <w:tcPr>
            <w:tcW w:type="dxa" w:w="22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Key Sources</w:t>
            </w:r>
          </w:p>
        </w:tc>
      </w:tr>
      <w:tr>
        <w:tc>
          <w:tcPr>
            <w:tcW w:type="dxa" w:w="3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Global EdTech (total)</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$189B – $277B</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13 – 16%</w:t>
            </w:r>
          </w:p>
        </w:tc>
        <w:tc>
          <w:tcPr>
            <w:tcW w:type="dxa" w:w="22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Fortune BI, Precedence, Grand View</w:t>
            </w:r>
          </w:p>
        </w:tc>
      </w:tr>
      <w:tr>
        <w:tc>
          <w:tcPr>
            <w:tcW w:type="dxa" w:w="3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Global AI in Education</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$6B – $8B</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31 – 42%</w:t>
            </w:r>
          </w:p>
        </w:tc>
        <w:tc>
          <w:tcPr>
            <w:tcW w:type="dxa" w:w="22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Precedence, Grand View, Mordor</w:t>
            </w:r>
          </w:p>
        </w:tc>
      </w:tr>
      <w:tr>
        <w:tc>
          <w:tcPr>
            <w:tcW w:type="dxa" w:w="3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Global K-12 Tutoring (all modes)</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~$55B</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~13%</w:t>
            </w:r>
          </w:p>
        </w:tc>
        <w:tc>
          <w:tcPr>
            <w:tcW w:type="dxa" w:w="22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Business Research Insights</w:t>
            </w:r>
          </w:p>
        </w:tc>
      </w:tr>
      <w:tr>
        <w:tc>
          <w:tcPr>
            <w:tcW w:type="dxa" w:w="3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Global K-12 Online Tutoring</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$5.5B – $6.8B</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~13%</w:t>
            </w:r>
          </w:p>
        </w:tc>
        <w:tc>
          <w:tcPr>
            <w:tcW w:type="dxa" w:w="22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IMARC, openPR</w:t>
            </w:r>
          </w:p>
        </w:tc>
      </w:tr>
      <w:tr>
        <w:tc>
          <w:tcPr>
            <w:tcW w:type="dxa" w:w="3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Global Private Tutoring (all ages)</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~$151B</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 – 11%</w:t>
            </w:r>
          </w:p>
        </w:tc>
        <w:tc>
          <w:tcPr>
            <w:tcW w:type="dxa" w:w="22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Stellar Market Research</w:t>
            </w:r>
          </w:p>
        </w:tc>
      </w:tr>
      <w:tr>
        <w:tc>
          <w:tcPr>
            <w:tcW w:type="dxa" w:w="3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Global Test Preparation (broad)</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$126B – $140B</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 – 8%</w:t>
            </w:r>
          </w:p>
        </w:tc>
        <w:tc>
          <w:tcPr>
            <w:tcW w:type="dxa" w:w="22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Technavio</w:t>
            </w:r>
          </w:p>
        </w:tc>
      </w:tr>
      <w:tr>
        <w:tc>
          <w:tcPr>
            <w:tcW w:type="dxa" w:w="3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Global Education Apps Revenue</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~$8B+</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n/a</w:t>
            </w:r>
          </w:p>
        </w:tc>
        <w:tc>
          <w:tcPr>
            <w:tcW w:type="dxa" w:w="22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Business of Apps</w:t>
            </w:r>
          </w:p>
        </w:tc>
      </w:tr>
    </w:tbl>
    <w:p>
      <w:pPr>
        <w:spacing w:after="120"/>
      </w:pPr>
      <w:r>
        <w:t xml:space="preserve"/>
      </w:r>
    </w:p>
    <w:p>
      <w:pPr>
        <w:spacing w:after="120"/>
        <w:jc w:val="both"/>
      </w:pPr>
      <w:r>
        <w:t xml:space="preserve">Three observations from the table matter for X+1. First, the AI-in-education subcategory is the fastest-growing slice by a very large margin — the thirty to forty percent compound annual growth rate is two to three times the broader EdTech market. Money and attention are flowing here. Second, the K-12 tutoring and online-tutoring categories — where X+1 directly competes for household spend — are together worth over sixty billion dollars globally and growing at low double digits. Third, the education apps revenue figure of roughly eight billion dollars is the most comparable existing benchmark for direct-to-consumer edtech; Quizlet, Chegg, Brainly, Duolingo, and Photomath all live inside this pool.</w:t>
      </w:r>
    </w:p>
    <w:p>
      <w:pPr>
        <w:pStyle w:val="Heading2"/>
      </w:pPr>
      <w:r>
        <w:t xml:space="preserve">2.3 United States Market</w:t>
      </w:r>
    </w:p>
    <w:p>
      <w:pPr>
        <w:pStyle w:val="Heading3"/>
      </w:pPr>
      <w:r>
        <w:t xml:space="preserve">2.3.1 Student Population</w:t>
      </w:r>
    </w:p>
    <w:p>
      <w:pPr>
        <w:spacing w:after="120"/>
        <w:jc w:val="both"/>
      </w:pPr>
      <w:r>
        <w:t xml:space="preserve">National Center for Education Statistics data for fall 2023 (the most recent official count) shows:</w:t>
      </w:r>
    </w:p>
    <w:p>
      <w:pPr>
        <w:pStyle w:val="ListParagraph"/>
        <w:numPr>
          <w:ilvl w:val="0"/>
          <w:numId w:val="2"/>
        </w:numPr>
        <w:spacing w:after="60"/>
      </w:pPr>
      <w:r>
        <w:t xml:space="preserve">Grades 6 through 8 (middle school): approximately 12.0 million students.</w:t>
      </w:r>
    </w:p>
    <w:p>
      <w:pPr>
        <w:pStyle w:val="ListParagraph"/>
        <w:numPr>
          <w:ilvl w:val="0"/>
          <w:numId w:val="2"/>
        </w:numPr>
        <w:spacing w:after="60"/>
      </w:pPr>
      <w:r>
        <w:t xml:space="preserve">Grades 9 through 12 (high school): approximately 15.6 million students.</w:t>
      </w:r>
    </w:p>
    <w:p>
      <w:pPr>
        <w:pStyle w:val="ListParagraph"/>
        <w:numPr>
          <w:ilvl w:val="0"/>
          <w:numId w:val="2"/>
        </w:numPr>
        <w:spacing w:after="60"/>
      </w:pPr>
      <w:r>
        <w:t xml:space="preserve">Combined grades 6 through 12: approximately 27.5 million students including private schools.</w:t>
      </w:r>
    </w:p>
    <w:p>
      <w:pPr>
        <w:pStyle w:val="Heading3"/>
      </w:pPr>
      <w:r>
        <w:t xml:space="preserve">2.3.2 Household Spend and Behavior</w:t>
      </w:r>
    </w:p>
    <w:p>
      <w:pPr>
        <w:pStyle w:val="ListParagraph"/>
        <w:numPr>
          <w:ilvl w:val="0"/>
          <w:numId w:val="2"/>
        </w:numPr>
        <w:spacing w:after="60"/>
      </w:pPr>
      <w:r>
        <w:t xml:space="preserve">American households spent eighteen percent of income on academic and extracurricular help in 2025 (Care.com Cost of Care), up from twelve percent pre-pandemic.</w:t>
      </w:r>
    </w:p>
    <w:p>
      <w:pPr>
        <w:pStyle w:val="ListParagraph"/>
        <w:numPr>
          <w:ilvl w:val="0"/>
          <w:numId w:val="2"/>
        </w:numPr>
        <w:spacing w:after="60"/>
      </w:pPr>
      <w:r>
        <w:t xml:space="preserve">High-income families spend approximately nine thousand dollars per year per child on private tutoring and test preparation; low-income families approximately thirteen hundred dollars (Fortune Business Insights).</w:t>
      </w:r>
    </w:p>
    <w:p>
      <w:pPr>
        <w:pStyle w:val="ListParagraph"/>
        <w:numPr>
          <w:ilvl w:val="0"/>
          <w:numId w:val="2"/>
        </w:numPr>
        <w:spacing w:after="60"/>
      </w:pPr>
      <w:r>
        <w:t xml:space="preserve">US online private tutoring: four and one third billion dollars in 2024, growing at eleven percent annually through 2030 (Grand View Research).</w:t>
      </w:r>
    </w:p>
    <w:p>
      <w:pPr>
        <w:pStyle w:val="ListParagraph"/>
        <w:numPr>
          <w:ilvl w:val="0"/>
          <w:numId w:val="2"/>
        </w:numPr>
        <w:spacing w:after="60"/>
      </w:pPr>
      <w:r>
        <w:t xml:space="preserve">More than twenty-five million US students enrolled in SAT, ACT, or equivalent standardized-test preparation in 2024; sixty-four percent used mobile tools and sixty-three percent used online or hybrid tools (Business Research Insights).</w:t>
      </w:r>
    </w:p>
    <w:p>
      <w:pPr>
        <w:pStyle w:val="Heading3"/>
      </w:pPr>
      <w:r>
        <w:t xml:space="preserve">2.3.3 Student AI Adoption — The Key Signal</w:t>
      </w:r>
    </w:p>
    <w:p>
      <w:pPr>
        <w:pStyle w:val="ListParagraph"/>
        <w:numPr>
          <w:ilvl w:val="0"/>
          <w:numId w:val="2"/>
        </w:numPr>
        <w:spacing w:after="60"/>
      </w:pPr>
      <w:r>
        <w:t xml:space="preserve">Twenty-six percent of US teens aged thirteen to seventeen used ChatGPT for schoolwork in 2024 — double the thirteen percent figure from 2023 (Pew Research, January 2025, n=1,391).</w:t>
      </w:r>
    </w:p>
    <w:p>
      <w:pPr>
        <w:pStyle w:val="ListParagraph"/>
        <w:numPr>
          <w:ilvl w:val="0"/>
          <w:numId w:val="2"/>
        </w:numPr>
        <w:spacing w:after="60"/>
      </w:pPr>
      <w:r>
        <w:t xml:space="preserve">Eighty-four percent of US high schoolers reported using generative AI for schoolwork by May 2025 (College Board research brief), up from seventy-nine percent in January 2025.</w:t>
      </w:r>
    </w:p>
    <w:p>
      <w:pPr>
        <w:pStyle w:val="ListParagraph"/>
        <w:numPr>
          <w:ilvl w:val="0"/>
          <w:numId w:val="2"/>
        </w:numPr>
        <w:spacing w:after="60"/>
      </w:pPr>
      <w:r>
        <w:t xml:space="preserve">Seven in ten US teens have used some form of generative AI tool; homework help is the single strongest use case (Common Sense Media 2024, n=1,045).</w:t>
      </w:r>
    </w:p>
    <w:p>
      <w:pPr>
        <w:pStyle w:val="ListParagraph"/>
        <w:numPr>
          <w:ilvl w:val="0"/>
          <w:numId w:val="2"/>
        </w:numPr>
        <w:spacing w:after="60"/>
      </w:pPr>
      <w:r>
        <w:t xml:space="preserve">Black and Hispanic teens use AI at higher rates than white teens (Pew: 31% vs 22%).</w:t>
      </w:r>
    </w:p>
    <w:p>
      <w:pPr>
        <w:pBdr>
          <w:top w:val="single" w:color="E5E0EE" w:sz="4"/>
          <w:bottom w:val="single" w:color="E5E0EE" w:sz="4"/>
          <w:left w:val="single" w:color="6B46C1" w:sz="24"/>
          <w:right w:val="single" w:color="E5E0EE" w:sz="4"/>
        </w:pBdr>
        <w:shd w:fill="F5F2FB" w:val="clear"/>
        <w:spacing w:after="120" w:before="120"/>
      </w:pPr>
      <w:r>
        <w:rPr>
          <w:b/>
          <w:bCs/>
          <w:color w:val="6B46C1"/>
        </w:rPr>
        <w:t xml:space="preserve">THE DECISIVE STATISTIC  </w:t>
      </w:r>
      <w:r>
        <w:t xml:space="preserve">Eighty-four percent of US high schoolers already use generative AI for schoolwork. The question for X+1 is not whether students will adopt AI-powered study tools. They have. The question is whether X+1 can be the trusted, pedagogically safe, curriculum-aligned place they do it — instead of a generic chatbot that encourages cheating.</w:t>
      </w:r>
    </w:p>
    <w:p>
      <w:pPr>
        <w:pStyle w:val="Heading3"/>
      </w:pPr>
      <w:r>
        <w:t xml:space="preserve">2.3.4 School District Adoption</w:t>
      </w:r>
    </w:p>
    <w:p>
      <w:pPr>
        <w:pStyle w:val="ListParagraph"/>
        <w:numPr>
          <w:ilvl w:val="0"/>
          <w:numId w:val="2"/>
        </w:numPr>
        <w:spacing w:after="60"/>
      </w:pPr>
      <w:r>
        <w:t xml:space="preserve">Approximately fifty percent of US school districts trained teachers on generative AI by fall 2024; approximately seventy-four percent were expected to have done so by fall 2025 (RAND American School District Panel, report RRA956-31).</w:t>
      </w:r>
    </w:p>
    <w:p>
      <w:pPr>
        <w:pStyle w:val="ListParagraph"/>
        <w:numPr>
          <w:ilvl w:val="0"/>
          <w:numId w:val="2"/>
        </w:numPr>
        <w:spacing w:after="60"/>
      </w:pPr>
      <w:r>
        <w:t xml:space="preserve">Sixty percent of US K-12 public teachers used AI tools in the 2024-25 school year; thirty-two percent used them weekly (EdWeek).</w:t>
      </w:r>
    </w:p>
    <w:p>
      <w:pPr>
        <w:pStyle w:val="ListParagraph"/>
        <w:numPr>
          <w:ilvl w:val="0"/>
          <w:numId w:val="2"/>
        </w:numPr>
        <w:spacing w:after="60"/>
      </w:pPr>
      <w:r>
        <w:t xml:space="preserve">The number of early-adopter districts doubled in a single year, from approximately forty to approximately seventy-nine (Center on Reinventing Public Education).</w:t>
      </w:r>
    </w:p>
    <w:p>
      <w:pPr>
        <w:pStyle w:val="ListParagraph"/>
        <w:numPr>
          <w:ilvl w:val="0"/>
          <w:numId w:val="2"/>
        </w:numPr>
        <w:spacing w:after="60"/>
      </w:pPr>
      <w:r>
        <w:t xml:space="preserve">MagicSchool AI, a teacher-facing AI platform, reached approximately three million teacher users by 2025 and raised forty-five million dollars in Series B (Bain Capital Ventures, Valor Equity, Adobe Ventures).</w:t>
      </w:r>
    </w:p>
    <w:p>
      <w:pPr>
        <w:pStyle w:val="Heading2"/>
      </w:pPr>
      <w:r>
        <w:t xml:space="preserve">2.4 Israel Market</w:t>
      </w:r>
    </w:p>
    <w:p>
      <w:pPr>
        <w:pStyle w:val="Heading3"/>
      </w:pPr>
      <w:r>
        <w:t xml:space="preserve">2.4.1 Student Population</w:t>
      </w:r>
    </w:p>
    <w:p>
      <w:pPr>
        <w:pStyle w:val="ListParagraph"/>
        <w:numPr>
          <w:ilvl w:val="0"/>
          <w:numId w:val="2"/>
        </w:numPr>
        <w:spacing w:after="60"/>
      </w:pPr>
      <w:r>
        <w:t xml:space="preserve">Total students nationwide (all grades): approximately 2.5 million (Taub Center 2024, Ministry of Education).</w:t>
      </w:r>
    </w:p>
    <w:p>
      <w:pPr>
        <w:pStyle w:val="ListParagraph"/>
        <w:numPr>
          <w:ilvl w:val="0"/>
          <w:numId w:val="2"/>
        </w:numPr>
        <w:spacing w:after="60"/>
      </w:pPr>
      <w:r>
        <w:t xml:space="preserve">Middle school (chativat beynayim, grades 7 through 9): approximately 335,000 students.</w:t>
      </w:r>
    </w:p>
    <w:p>
      <w:pPr>
        <w:pStyle w:val="ListParagraph"/>
        <w:numPr>
          <w:ilvl w:val="0"/>
          <w:numId w:val="2"/>
        </w:numPr>
        <w:spacing w:after="60"/>
      </w:pPr>
      <w:r>
        <w:t xml:space="preserve">High school (tichon, grades 10 through 12): approximately 514,000 students.</w:t>
      </w:r>
    </w:p>
    <w:p>
      <w:pPr>
        <w:pStyle w:val="ListParagraph"/>
        <w:numPr>
          <w:ilvl w:val="0"/>
          <w:numId w:val="2"/>
        </w:numPr>
        <w:spacing w:after="60"/>
      </w:pPr>
      <w:r>
        <w:t xml:space="preserve">Combined grades 7 through 12: approximately 850,000 students.</w:t>
      </w:r>
    </w:p>
    <w:p>
      <w:pPr>
        <w:pStyle w:val="Heading3"/>
      </w:pPr>
      <w:r>
        <w:t xml:space="preserve">2.4.2 The Bagrut System</w:t>
      </w:r>
    </w:p>
    <w:p>
      <w:pPr>
        <w:pStyle w:val="ListParagraph"/>
        <w:numPr>
          <w:ilvl w:val="0"/>
          <w:numId w:val="2"/>
        </w:numPr>
        <w:spacing w:after="60"/>
      </w:pPr>
      <w:r>
        <w:t xml:space="preserve">Approximately fifty percent of Israeli twelfth graders earn a Bagrut certificate each year; the rest either do not sit the exams or do not pass enough subjects (Times of Israel).</w:t>
      </w:r>
    </w:p>
    <w:p>
      <w:pPr>
        <w:pStyle w:val="ListParagraph"/>
        <w:numPr>
          <w:ilvl w:val="0"/>
          <w:numId w:val="2"/>
        </w:numPr>
        <w:spacing w:after="60"/>
      </w:pPr>
      <w:r>
        <w:t xml:space="preserve">Approximate annual Bagrut examinee cohort: 120,000 to 135,000 students.</w:t>
      </w:r>
    </w:p>
    <w:p>
      <w:pPr>
        <w:pStyle w:val="ListParagraph"/>
        <w:numPr>
          <w:ilvl w:val="0"/>
          <w:numId w:val="2"/>
        </w:numPr>
        <w:spacing w:after="60"/>
      </w:pPr>
      <w:r>
        <w:t xml:space="preserve">Matriculation eligibility in 2021-22: Jewish students 77.2 percent, Arab students 75.6 percent (Israel Democracy Institute).</w:t>
      </w:r>
    </w:p>
    <w:p>
      <w:pPr>
        <w:pStyle w:val="ListParagraph"/>
        <w:numPr>
          <w:ilvl w:val="0"/>
          <w:numId w:val="2"/>
        </w:numPr>
        <w:spacing w:after="60"/>
      </w:pPr>
      <w:r>
        <w:t xml:space="preserve">The Bagrut is the single most important academic event in Israeli adolescence. It determines university admission and, by extension, career trajectory for most students.</w:t>
      </w:r>
    </w:p>
    <w:p>
      <w:pPr>
        <w:pStyle w:val="Heading3"/>
      </w:pPr>
      <w:r>
        <w:t xml:space="preserve">2.4.3 Israeli Household Spend on Education</w:t>
      </w:r>
    </w:p>
    <w:p>
      <w:pPr>
        <w:pStyle w:val="ListParagraph"/>
        <w:numPr>
          <w:ilvl w:val="0"/>
          <w:numId w:val="2"/>
        </w:numPr>
        <w:spacing w:after="60"/>
      </w:pPr>
      <w:r>
        <w:t xml:space="preserve">Approximately half of Israeli high school students use private tutors (Haaretz).</w:t>
      </w:r>
    </w:p>
    <w:p>
      <w:pPr>
        <w:pStyle w:val="ListParagraph"/>
        <w:numPr>
          <w:ilvl w:val="0"/>
          <w:numId w:val="2"/>
        </w:numPr>
        <w:spacing w:after="60"/>
      </w:pPr>
      <w:r>
        <w:t xml:space="preserve">Average household education spend is 562 shekels per month per child (approximately 156 dollars); wealthy families average 1,190 shekels (approximately 332 dollars); the bottom quintile averages 277 shekels (Haaretz, 2019 data).</w:t>
      </w:r>
    </w:p>
    <w:p>
      <w:pPr>
        <w:pStyle w:val="ListParagraph"/>
        <w:numPr>
          <w:ilvl w:val="0"/>
          <w:numId w:val="2"/>
        </w:numPr>
        <w:spacing w:after="60"/>
      </w:pPr>
      <w:r>
        <w:t xml:space="preserve">At the high end, families pay up to approximately 7,170 dollars per year per child for Bagrut preparation courses.</w:t>
      </w:r>
    </w:p>
    <w:p>
      <w:pPr>
        <w:pStyle w:val="ListParagraph"/>
        <w:numPr>
          <w:ilvl w:val="0"/>
          <w:numId w:val="2"/>
        </w:numPr>
        <w:spacing w:after="60"/>
      </w:pPr>
      <w:r>
        <w:t xml:space="preserve">Israeli households spent approximately 26.5 billion shekels (approximately 7.5 billion dollars) on school-related costs in 2018 — up fifteen percent year over year.</w:t>
      </w:r>
    </w:p>
    <w:p>
      <w:pPr>
        <w:pStyle w:val="ListParagraph"/>
        <w:numPr>
          <w:ilvl w:val="0"/>
          <w:numId w:val="2"/>
        </w:numPr>
        <w:spacing w:after="60"/>
      </w:pPr>
      <w:r>
        <w:t xml:space="preserve">Estimated Israeli private-tutoring-only market: approximately 800 million to 1.2 billion dollars per year.</w:t>
      </w:r>
    </w:p>
    <w:p>
      <w:pPr>
        <w:pStyle w:val="Heading3"/>
      </w:pPr>
      <w:r>
        <w:t xml:space="preserve">2.4.4 Israeli Government Tailwind</w:t>
      </w:r>
    </w:p>
    <w:p>
      <w:pPr>
        <w:pStyle w:val="ListParagraph"/>
        <w:numPr>
          <w:ilvl w:val="0"/>
          <w:numId w:val="2"/>
        </w:numPr>
        <w:spacing w:after="60"/>
      </w:pPr>
      <w:r>
        <w:t xml:space="preserve">The Israeli Ministry of Education declared 2025 'The Year of the AI Revolution in Education.'</w:t>
      </w:r>
    </w:p>
    <w:p>
      <w:pPr>
        <w:pStyle w:val="ListParagraph"/>
        <w:numPr>
          <w:ilvl w:val="0"/>
          <w:numId w:val="2"/>
        </w:numPr>
        <w:spacing w:after="60"/>
      </w:pPr>
      <w:r>
        <w:t xml:space="preserve">A national AI-in-education sandbox was launched in 2025, training approximately seventy thousand teachers and rolling out classroom chatbot pilots (Innovation Israel, Calcalistech).</w:t>
      </w:r>
    </w:p>
    <w:p>
      <w:pPr>
        <w:pStyle w:val="ListParagraph"/>
        <w:numPr>
          <w:ilvl w:val="0"/>
          <w:numId w:val="2"/>
        </w:numPr>
        <w:spacing w:after="60"/>
      </w:pPr>
      <w:r>
        <w:t xml:space="preserve">This creates a credible future procurement path for X+1 through the Ministry of Education's approved-vendor catalog (Mirsham Tochniyot), alongside the direct-to-consumer path.</w:t>
      </w:r>
    </w:p>
    <w:p>
      <w:pPr>
        <w:pStyle w:val="Heading2"/>
      </w:pPr>
      <w:r>
        <w:t xml:space="preserve">2.5 TAM, SAM, and SOM</w:t>
      </w:r>
    </w:p>
    <w:p>
      <w:pPr>
        <w:spacing w:after="120"/>
        <w:jc w:val="both"/>
      </w:pPr>
      <w:r>
        <w:t xml:space="preserve">The segment definition used throughout this MRD is: students in grades six through twelve (United States) and grades seven through twelve (Israel), whose households currently pay for any form of supplemental study tool — paid tutoring, test preparation courses, paid study-app subscriptions, or review classes. This is the cohort with demonstrated willingness to spend money on supplemental learning.</w:t>
      </w:r>
    </w:p>
    <w:p>
      <w:pPr>
        <w:pStyle w:val="Heading3"/>
      </w:pPr>
      <w:r>
        <w:t xml:space="preserve">2.5.1 Addressable Students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1"/>
      </w:tblGrid>
      <w:tr>
        <w:tc>
          <w:tcPr>
            <w:tcW w:type="dxa" w:w="3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Segment</w:t>
            </w:r>
          </w:p>
        </w:tc>
        <w:tc>
          <w:tcPr>
            <w:tcW w:type="dxa" w:w="2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Student Count</w:t>
            </w:r>
          </w:p>
        </w:tc>
        <w:tc>
          <w:tcPr>
            <w:tcW w:type="dxa" w:w="38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Paying Rate (estimate)</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United States grades 6–12</w:t>
            </w:r>
          </w:p>
        </w:tc>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~27.5 million</w:t>
            </w:r>
          </w:p>
        </w:tc>
        <w:tc>
          <w:tcPr>
            <w:tcW w:type="dxa" w:w="3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~30% pay for some form of supplement</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Israel grades 7–12</w:t>
            </w:r>
          </w:p>
        </w:tc>
        <w:tc>
          <w:tcPr>
            <w:tcW w:type="dxa" w:w="2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~850 thousand</w:t>
            </w:r>
          </w:p>
        </w:tc>
        <w:tc>
          <w:tcPr>
            <w:tcW w:type="dxa" w:w="3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~40% pay for some form of supplement</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Combined paying students</w:t>
            </w:r>
          </w:p>
        </w:tc>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~8.59 million</w:t>
            </w:r>
          </w:p>
        </w:tc>
        <w:tc>
          <w:tcPr>
            <w:tcW w:type="dxa" w:w="3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TAM base</w:t>
            </w:r>
          </w:p>
        </w:tc>
      </w:tr>
    </w:tbl>
    <w:p>
      <w:pPr>
        <w:spacing w:after="120"/>
        <w:jc w:val="both"/>
      </w:pPr>
      <w:r>
        <w:t xml:space="preserve">The thirty percent and forty percent paying-rate estimates are triangulated from Grand View Research, Fortune Business Insights, and Haaretz sources; they are best-available estimates rather than a single published figure.</w:t>
      </w:r>
    </w:p>
    <w:p>
      <w:pPr>
        <w:pStyle w:val="Heading3"/>
      </w:pPr>
      <w:r>
        <w:t xml:space="preserve">2.5.2 Revenue TAM at Three ARPU Points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1"/>
      </w:tblGrid>
      <w:tr>
        <w:tc>
          <w:tcPr>
            <w:tcW w:type="dxa" w:w="2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ARPU Scenario</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ARPU</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Annual ARPU</w:t>
            </w:r>
          </w:p>
        </w:tc>
        <w:tc>
          <w:tcPr>
            <w:tcW w:type="dxa" w:w="26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Revenue TAM</w:t>
            </w:r>
          </w:p>
        </w:tc>
      </w:tr>
      <w:tr>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$120</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~$1.03 billion</w:t>
            </w:r>
          </w:p>
        </w:tc>
      </w:tr>
      <w:tr>
        <w:tc>
          <w:tcPr>
            <w:tcW w:type="dxa" w:w="2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Mid</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$360</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~$3.09 billion</w:t>
            </w:r>
          </w:p>
        </w:tc>
      </w:tr>
      <w:tr>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Premium</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$80</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$960</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~$8.25 billion</w:t>
            </w:r>
          </w:p>
        </w:tc>
      </w:tr>
    </w:tbl>
    <w:p>
      <w:pPr>
        <w:pStyle w:val="Heading3"/>
      </w:pPr>
      <w:r>
        <w:t xml:space="preserve">2.5.3 Serviceable Addressable Market (SAM)</w:t>
      </w:r>
    </w:p>
    <w:p>
      <w:pPr>
        <w:spacing w:after="120"/>
        <w:jc w:val="both"/>
      </w:pPr>
      <w:r>
        <w:t xml:space="preserve">SAM is the portion of TAM realistically reachable over the next three to five years via direct-to-consumer web and app distribution, targeted performance marketing, organic growth, and a lightweight business-to-business-to-consumer channel into select districts and Israeli schools. A forty-percent-of-TAM assumption is used, representing students whose families are open to AI-powered tools, who have device access, and who already pay for supplemental learning.</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661"/>
      </w:tblGrid>
      <w:tr>
        <w:tc>
          <w:tcPr>
            <w:tcW w:type="dxa" w:w="2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ARPU Scenario</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ARPU</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Annual ARPU</w:t>
            </w:r>
          </w:p>
        </w:tc>
        <w:tc>
          <w:tcPr>
            <w:tcW w:type="dxa" w:w="26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Revenue SAM</w:t>
            </w:r>
          </w:p>
        </w:tc>
      </w:tr>
      <w:tr>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 ($10/mo)</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$120</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~$412 million</w:t>
            </w:r>
          </w:p>
        </w:tc>
      </w:tr>
      <w:tr>
        <w:tc>
          <w:tcPr>
            <w:tcW w:type="dxa" w:w="2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Mid ($30/mo)</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$360</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~$1.24 billion</w:t>
            </w:r>
          </w:p>
        </w:tc>
      </w:tr>
      <w:tr>
        <w:tc>
          <w:tcPr>
            <w:tcW w:type="dxa" w:w="2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Premium ($80/mo)</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$80</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$960</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~$3.30 billion</w:t>
            </w:r>
          </w:p>
        </w:tc>
      </w:tr>
    </w:tbl>
    <w:p>
      <w:pPr>
        <w:pStyle w:val="Heading3"/>
      </w:pPr>
      <w:r>
        <w:t xml:space="preserve">2.5.4 Serviceable Obtainable Market (SOM)</w:t>
      </w:r>
    </w:p>
    <w:p>
      <w:pPr>
        <w:spacing w:after="120"/>
        <w:jc w:val="both"/>
      </w:pPr>
      <w:r>
        <w:t xml:space="preserve">SOM is the portion of SAM X+1 can realistically capture at three maturity stages. Two scenarios are shown: conservative (percent of SAM) and aggressive (percent of TAM).</w:t>
      </w:r>
    </w:p>
    <w:p>
      <w:pPr>
        <w:spacing w:after="120"/>
        <w:jc w:val="both"/>
      </w:pPr>
      <w:r>
        <w:rPr>
          <w:b/>
          <w:bCs/>
        </w:rPr>
        <w:t xml:space="preserve">Conservative scenario — percent of SAM captured:</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2000"/>
        <w:gridCol w:w="2061"/>
      </w:tblGrid>
      <w:tr>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Stage</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Paid Students</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$120/yr</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$360/yr</w:t>
            </w:r>
          </w:p>
        </w:tc>
        <w:tc>
          <w:tcPr>
            <w:tcW w:type="dxa" w:w="20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$960/yr</w:t>
            </w:r>
          </w:p>
        </w:tc>
      </w:tr>
      <w:tr>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0.1% of SAM (Year 1)</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3,440</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$413K</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$1.24M</w:t>
            </w:r>
          </w:p>
        </w:tc>
        <w:tc>
          <w:tcPr>
            <w:tcW w:type="dxa" w:w="2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$3.30M</w:t>
            </w:r>
          </w:p>
        </w:tc>
      </w:tr>
      <w:tr>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 of SAM (Year 3)</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34,400</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$4.13M</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$12.4M</w:t>
            </w:r>
          </w:p>
        </w:tc>
        <w:tc>
          <w:tcPr>
            <w:tcW w:type="dxa" w:w="2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$33.0M</w:t>
            </w:r>
          </w:p>
        </w:tc>
      </w:tr>
      <w:tr>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of SAM (Year 5+)</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172,000</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$20.6M</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$61.9M</w:t>
            </w:r>
          </w:p>
        </w:tc>
        <w:tc>
          <w:tcPr>
            <w:tcW w:type="dxa" w:w="2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$165M</w:t>
            </w:r>
          </w:p>
        </w:tc>
      </w:tr>
    </w:tbl>
    <w:p>
      <w:pPr>
        <w:spacing w:after="120"/>
      </w:pPr>
      <w:r>
        <w:t xml:space="preserve"/>
      </w:r>
    </w:p>
    <w:p>
      <w:pPr>
        <w:spacing w:after="120"/>
        <w:jc w:val="both"/>
      </w:pPr>
      <w:r>
        <w:rPr>
          <w:b/>
          <w:bCs/>
        </w:rPr>
        <w:t xml:space="preserve">Aggressive scenario — percent of TAM captured:</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2000"/>
        <w:gridCol w:w="2061"/>
      </w:tblGrid>
      <w:tr>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Stage</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Paid Students</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$120/yr</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$360/yr</w:t>
            </w:r>
          </w:p>
        </w:tc>
        <w:tc>
          <w:tcPr>
            <w:tcW w:type="dxa" w:w="20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SOM @ $960/yr</w:t>
            </w:r>
          </w:p>
        </w:tc>
      </w:tr>
      <w:tr>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0.1% of TAM</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8,590</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$1.03M</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$3.09M</w:t>
            </w:r>
          </w:p>
        </w:tc>
        <w:tc>
          <w:tcPr>
            <w:tcW w:type="dxa" w:w="2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$8.25M</w:t>
            </w:r>
          </w:p>
        </w:tc>
      </w:tr>
      <w:tr>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 of TAM</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85,900</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$10.3M</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$30.9M</w:t>
            </w:r>
          </w:p>
        </w:tc>
        <w:tc>
          <w:tcPr>
            <w:tcW w:type="dxa" w:w="2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$82.5M</w:t>
            </w:r>
          </w:p>
        </w:tc>
      </w:tr>
      <w:tr>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of TAM</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429,500</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$51.5M</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$154.6M</w:t>
            </w:r>
          </w:p>
        </w:tc>
        <w:tc>
          <w:tcPr>
            <w:tcW w:type="dxa" w:w="2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$412.3M</w:t>
            </w:r>
          </w:p>
        </w:tc>
      </w:tr>
    </w:tbl>
    <w:p>
      <w:pPr>
        <w:pStyle w:val="Heading2"/>
      </w:pPr>
      <w:r>
        <w:t xml:space="preserve">2.6 Comparable Scale Data</w:t>
      </w:r>
    </w:p>
    <w:p>
      <w:pPr>
        <w:spacing w:after="120"/>
        <w:jc w:val="both"/>
      </w:pPr>
      <w:r>
        <w:t xml:space="preserve">These comparables exist at a variety of maturities and business models and are useful as scale reference points — not as targets.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1"/>
      </w:tblGrid>
      <w:tr>
        <w:tc>
          <w:tcPr>
            <w:tcW w:type="dxa" w:w="2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Company</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Scale (latest public)</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Revenue (latest)</w:t>
            </w:r>
          </w:p>
        </w:tc>
        <w:tc>
          <w:tcPr>
            <w:tcW w:type="dxa" w:w="25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Signal for X+1</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Quizlet</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~60M monthly active users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~$139M 2025</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Ceiling for a study brand without curriculum alignment</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Chegg</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3.2M subscribers Q1 2025 (-31% YoY)</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$617.6M 2024 (-14%)</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What happens to non-AI-native incumbents</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Duolingo</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103M MAU / 40M+ DAU</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$748M 2024 (+40.8%)</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Ceiling for AI-native consumer learning done well</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Brainly</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~350M cumulative users (2020)</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Not public</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Global Q&amp;A category scale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Photomath</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&gt;350M downloads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Acquired by Google ~$550M in 2023</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Math-only exit comparable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StudyFetch</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6M+ students</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$11.5M Series A (2025)</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Closest AI-native feature comparable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Knowt</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700K of 1.3M AP students (May 2025)</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Not public</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AI-native viral growth at AP scale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Gauth (ByteDance)</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300M+ global users; 1.39M DAU peak Q3 2025</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Not public</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Gold-standard TikTok-powered distribution</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Turbolearn AI</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5M+ users (Oct 2025)</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Not public</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AI-native note-taker growth rate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MagicSchool AI</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~3M teacher users</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$45M Series B (2024-25)</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Teacher-led B2B2C comparable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Oboe</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Pre-launch → public Dec 2025</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$16M Series A a16z</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Late-2025 well-funded entrant</w:t>
            </w:r>
          </w:p>
        </w:tc>
      </w:tr>
    </w:tbl>
    <w:p>
      <w:pPr>
        <w:pStyle w:val="Heading2"/>
      </w:pPr>
      <w:r>
        <w:t xml:space="preserve">2.7 Tailwinds and Headwinds</w:t>
      </w:r>
    </w:p>
    <w:p>
      <w:pPr>
        <w:pStyle w:val="Heading3"/>
      </w:pPr>
      <w:r>
        <w:t xml:space="preserve">Tailwinds</w:t>
      </w:r>
    </w:p>
    <w:p>
      <w:pPr>
        <w:pStyle w:val="ListParagraph"/>
        <w:numPr>
          <w:ilvl w:val="0"/>
          <w:numId w:val="2"/>
        </w:numPr>
        <w:spacing w:after="60"/>
      </w:pPr>
      <w:r>
        <w:t xml:space="preserve">Student adoption of AI for schoolwork is already past the tipping point — eighty-four percent in US high schools.</w:t>
      </w:r>
    </w:p>
    <w:p>
      <w:pPr>
        <w:pStyle w:val="ListParagraph"/>
        <w:numPr>
          <w:ilvl w:val="0"/>
          <w:numId w:val="2"/>
        </w:numPr>
        <w:spacing w:after="60"/>
      </w:pPr>
      <w:r>
        <w:t xml:space="preserve">The AI-in-education subcategory is growing thirty to forty percent annually.</w:t>
      </w:r>
    </w:p>
    <w:p>
      <w:pPr>
        <w:pStyle w:val="ListParagraph"/>
        <w:numPr>
          <w:ilvl w:val="0"/>
          <w:numId w:val="2"/>
        </w:numPr>
        <w:spacing w:after="60"/>
      </w:pPr>
      <w:r>
        <w:t xml:space="preserve">The Israeli Ministry of Education is actively procuring AI-in-education solutions.</w:t>
      </w:r>
    </w:p>
    <w:p>
      <w:pPr>
        <w:pStyle w:val="ListParagraph"/>
        <w:numPr>
          <w:ilvl w:val="0"/>
          <w:numId w:val="2"/>
        </w:numPr>
        <w:spacing w:after="60"/>
      </w:pPr>
      <w:r>
        <w:t xml:space="preserve">Chegg's collapse creates a $500M+ revenue vacuum that incumbent study brands cannot fill without AI-native architecture.</w:t>
      </w:r>
    </w:p>
    <w:p>
      <w:pPr>
        <w:pStyle w:val="ListParagraph"/>
        <w:numPr>
          <w:ilvl w:val="0"/>
          <w:numId w:val="2"/>
        </w:numPr>
        <w:spacing w:after="60"/>
      </w:pPr>
      <w:r>
        <w:t xml:space="preserve">Parents are spending more on supplemental education than ever before (eighteen percent of household income in the US).</w:t>
      </w:r>
    </w:p>
    <w:p>
      <w:pPr>
        <w:pStyle w:val="ListParagraph"/>
        <w:numPr>
          <w:ilvl w:val="0"/>
          <w:numId w:val="2"/>
        </w:numPr>
        <w:spacing w:after="60"/>
      </w:pPr>
      <w:r>
        <w:t xml:space="preserve">Foundation-model costs are dropping sharply — Claude Haiku is approximately one-third the cost of Sonnet with acceptable quality for routine tasks; prompt caching reduces input costs by ninety percent on repeated context.</w:t>
      </w:r>
    </w:p>
    <w:p>
      <w:pPr>
        <w:pStyle w:val="Heading3"/>
      </w:pPr>
      <w:r>
        <w:t xml:space="preserve">Headwinds</w:t>
      </w:r>
    </w:p>
    <w:p>
      <w:pPr>
        <w:pStyle w:val="ListParagraph"/>
        <w:numPr>
          <w:ilvl w:val="0"/>
          <w:numId w:val="2"/>
        </w:numPr>
        <w:spacing w:after="60"/>
      </w:pPr>
      <w:r>
        <w:t xml:space="preserve">Generic AI chatbots (ChatGPT, Gemini) are free and get better every quarter, setting a moving quality baseline.</w:t>
      </w:r>
    </w:p>
    <w:p>
      <w:pPr>
        <w:pStyle w:val="ListParagraph"/>
        <w:numPr>
          <w:ilvl w:val="0"/>
          <w:numId w:val="2"/>
        </w:numPr>
        <w:spacing w:after="60"/>
      </w:pPr>
      <w:r>
        <w:t xml:space="preserve">Google's NotebookLM is free, multilingual, and excellent at source-grounded Q&amp;A — a direct threat for the ingestion pillar.</w:t>
      </w:r>
    </w:p>
    <w:p>
      <w:pPr>
        <w:pStyle w:val="ListParagraph"/>
        <w:numPr>
          <w:ilvl w:val="0"/>
          <w:numId w:val="2"/>
        </w:numPr>
        <w:spacing w:after="60"/>
      </w:pPr>
      <w:r>
        <w:t xml:space="preserve">Regulatory pressure is intensifying — COPPA 2025 amendments, EU AI Act, Israel Amendment 13, UK Children's Code.</w:t>
      </w:r>
    </w:p>
    <w:p>
      <w:pPr>
        <w:pStyle w:val="ListParagraph"/>
        <w:numPr>
          <w:ilvl w:val="0"/>
          <w:numId w:val="2"/>
        </w:numPr>
        <w:spacing w:after="60"/>
      </w:pPr>
      <w:r>
        <w:t xml:space="preserve">Parental concern about AI's impact on critical thinking is real — sixty-one percent of parents believe greater AI use will harm students' critical-thinking skills (RAND 2025).</w:t>
      </w:r>
    </w:p>
    <w:p>
      <w:pPr>
        <w:pStyle w:val="ListParagraph"/>
        <w:numPr>
          <w:ilvl w:val="0"/>
          <w:numId w:val="2"/>
        </w:numPr>
        <w:spacing w:after="60"/>
      </w:pPr>
      <w:r>
        <w:t xml:space="preserve">Consumer-learning subscription churn is among the highest in consumer SaaS — ten to fifteen percent monthly churn is typical.</w:t>
      </w:r>
    </w:p>
    <w:p>
      <w:pPr>
        <w:pStyle w:val="ListParagraph"/>
        <w:numPr>
          <w:ilvl w:val="0"/>
          <w:numId w:val="2"/>
        </w:numPr>
        <w:spacing w:after="60"/>
      </w:pPr>
      <w:r>
        <w:t xml:space="preserve">AI gross margins for consumer products in 2025 have come in below traditional SaaS benchmarks — fifty-five to seventy percent, not seventy-five to eighty-five.</w:t>
      </w:r>
    </w:p>
    <w:p>
      <w:pPr>
        <w:pStyle w:val="ListParagraph"/>
        <w:numPr>
          <w:ilvl w:val="0"/>
          <w:numId w:val="2"/>
        </w:numPr>
        <w:spacing w:after="60"/>
      </w:pPr>
      <w:r>
        <w:t xml:space="preserve">Academic integrity concerns — many teachers explicitly ban AI tools, and brand risk from 'cheating assistant' framing is real.</w:t>
      </w:r>
    </w:p>
    <w:p>
      <w:pPr>
        <w:pStyle w:val="Heading2"/>
      </w:pPr>
      <w:r>
        <w:t xml:space="preserve">2.8 The Window</w:t>
      </w:r>
    </w:p>
    <w:p>
      <w:pPr>
        <w:spacing w:after="120"/>
        <w:jc w:val="both"/>
      </w:pPr>
      <w:r>
        <w:t xml:space="preserve">The X+1 window is open now and will not stay open indefinitely. Chegg's collapse is a one-time revenue vacuum. Student behavior has shifted but product loyalty has not yet formed. The well-funded entrants of late 2025 — Oboe, StudyFetch, Knowt, Turbolearn, MagicSchool — have not yet captured Israel or bilingual markets. Regulation is about to tighten in ways that will raise the cost of entry for new players after 2026, which favors companies that launch compliant in 2026. The combination of demand signal, incumbent disruption, and a closing regulatory window means X+1 should launch paid, serious, and regulator-ready within the next twelve months. Waiting eighteen months loses the window.</w:t>
      </w:r>
    </w:p>
    <w:p>
      <w:pPr>
        <w:pStyle w:val="Heading1"/>
        <w:pageBreakBefore/>
      </w:pPr>
      <w:r>
        <w:t xml:space="preserve">3. Competitive Landscape</w:t>
      </w:r>
    </w:p>
    <w:p>
      <w:pPr>
        <w:spacing w:after="120"/>
        <w:jc w:val="both"/>
      </w:pPr>
      <w:r>
        <w:t xml:space="preserve">The AI study market in 2025 and 2026 is crowded, fragmented, and shifting rapidly. No single competitor combines all five of X+1's core pillars — student-material ingestion, past-paper-style exam generation, Socratic tutoring, spaced repetition, and interactive AI-generated diagrams — in a unified product with full Hebrew and right-to-left support. This section maps every meaningful competitor, identifies where they own territory, and where the whitespace for X+1 is most defensible.</w:t>
      </w:r>
    </w:p>
    <w:p>
      <w:pPr>
        <w:pStyle w:val="Heading2"/>
      </w:pPr>
      <w:r>
        <w:t xml:space="preserve">3.1 The Three Competitive Camps</w:t>
      </w:r>
    </w:p>
    <w:p>
      <w:pPr>
        <w:spacing w:after="120"/>
        <w:jc w:val="both"/>
      </w:pPr>
      <w:r>
        <w:t xml:space="preserve">Direct competitors cluster into three distinct camps. Each camp has different strengths, different weaknesses, and a different reason X+1 must deal with it.</w:t>
      </w:r>
    </w:p>
    <w:p>
      <w:pPr>
        <w:pStyle w:val="Heading3"/>
      </w:pPr>
      <w:r>
        <w:t xml:space="preserve">Camp One — Legacy Study Brands Retrofitting AI</w:t>
      </w:r>
    </w:p>
    <w:p>
      <w:pPr>
        <w:spacing w:after="120"/>
        <w:jc w:val="both"/>
      </w:pPr>
      <w:r>
        <w:t xml:space="preserve">These companies built valuable study brands before large language models and are now trying to add AI on top of pre-AI architectures and pre-AI business models. Quizlet, Chegg, Course Hero, and to a lesser extent Khan Academy are in this camp. Their strength is brand recognition, existing content libraries, and established distribution. Their weakness is architectural — retrofitting AI onto a content-library business is fundamentally different from building an AI-native product, and the results look it. Chegg is the cautionary tale: subscribers fell thirty-one percent year over year to 3.2 million in the first quarter of 2025, revenue fell thirty percent to $121 million in the same quarter, and the company laid off sixty-seven percent of its workforce in 2025 — twenty-two percent in May and another forty-five percent in October. A company that was worth six hundred million dollars in revenue in 2023 effectively imploded because it could not become AI-native in time. That vacuum is the X+1 opportunity.</w:t>
      </w:r>
    </w:p>
    <w:p>
      <w:pPr>
        <w:pStyle w:val="Heading3"/>
      </w:pPr>
      <w:r>
        <w:t xml:space="preserve">Camp Two — AI-Native Newcomers</w:t>
      </w:r>
    </w:p>
    <w:p>
      <w:pPr>
        <w:spacing w:after="120"/>
        <w:jc w:val="both"/>
      </w:pPr>
      <w:r>
        <w:t xml:space="preserve">These companies were built AI-native from day one and are growing fast. StudyFetch, Knowt, Turbolearn AI, Unstuck, Caktus AI, Studdy, Gauth (ByteDance), and StudyX are in this camp. They are the most direct feature competitors. Their strength is speed of iteration, viral growth channels (especially TikTok for Gauth and Turbolearn), and aggressive free tiers. Their weaknesses are narrower than Camp One's but no less real: almost none of them ship a genuine Socratic tutor, none have past-paper-style exam generation matched to real curricula, most lack spaced repetition at the depth X+1 delivers, and none have first-class Hebrew and right-to-left support. StudyFetch is the closest overall feature competitor and is the most important benchmark to measure X+1 against.</w:t>
      </w:r>
    </w:p>
    <w:p>
      <w:pPr>
        <w:pStyle w:val="Heading3"/>
      </w:pPr>
      <w:r>
        <w:t xml:space="preserve">Camp Three — Well-Funded Late-2025 Entrants</w:t>
      </w:r>
    </w:p>
    <w:p>
      <w:pPr>
        <w:spacing w:after="120"/>
        <w:jc w:val="both"/>
      </w:pPr>
      <w:r>
        <w:t xml:space="preserve">These companies raised significant capital in late 2024 and 2025 and will be serious competitors in 2026. Oboe (sixteen million dollar Series A from Andreessen Horowitz, December 2025, founded by the ex-Anchor founders who sold to Spotify), StudyFetch (eleven and a half million dollar Series A mid-2025 with College Board participation), MagicSchool AI (forty-five million dollar Series B, Bain Capital Ventures and Valor Equity Partners), and a handful of YC-backed startups (Studdy, Miyagi Labs, YouLearn, Opennote) fall into this camp. Their strength is capital, talent, and the ability to spend on customer acquisition at a rate X+1 cannot match from a standing start. Their weakness is time — none of them are yet in Israel, none of them have Hebrew, and none of them have matched X+1's breadth of capabilities.</w:t>
      </w:r>
    </w:p>
    <w:p>
      <w:pPr>
        <w:pStyle w:val="Heading2"/>
      </w:pPr>
      <w:r>
        <w:t xml:space="preserve">3.2 Detailed Competitor Profiles</w:t>
      </w:r>
    </w:p>
    <w:p>
      <w:pPr>
        <w:pStyle w:val="Heading3"/>
      </w:pPr>
      <w:r>
        <w:t xml:space="preserve">3.2.1 Quizlet</w:t>
      </w:r>
    </w:p>
    <w:p>
      <w:pPr>
        <w:spacing w:after="120"/>
        <w:jc w:val="both"/>
      </w:pPr>
      <w:r>
        <w:rPr>
          <w:b/>
          <w:bCs/>
        </w:rPr>
        <w:t xml:space="preserve">Positioning: </w:t>
      </w:r>
      <w:r>
        <w:t xml:space="preserve">Legacy flashcards brand aggressively pivoting to AI-generated study sets.</w:t>
      </w:r>
    </w:p>
    <w:p>
      <w:pPr>
        <w:pStyle w:val="ListParagraph"/>
        <w:numPr>
          <w:ilvl w:val="0"/>
          <w:numId w:val="2"/>
        </w:numPr>
        <w:spacing w:after="60"/>
      </w:pPr>
      <w:r>
        <w:t xml:space="preserve">Target audience: Students thirteen and older, strong US high school and college penetration.</w:t>
      </w:r>
    </w:p>
    <w:p>
      <w:pPr>
        <w:pStyle w:val="ListParagraph"/>
        <w:numPr>
          <w:ilvl w:val="0"/>
          <w:numId w:val="2"/>
        </w:numPr>
        <w:spacing w:after="60"/>
      </w:pPr>
      <w:r>
        <w:t xml:space="preserve">Core features: Flashcards, Learn mode, practice tests, Magic Notes (ingest PDFs or notes into summaries and flashcards), Teach Me / Quiz Me / Apply my Knowledge activities. Q-Chat was sunsetted in June 2025 and replaced by embedded AI study features.</w:t>
      </w:r>
    </w:p>
    <w:p>
      <w:pPr>
        <w:pStyle w:val="ListParagraph"/>
        <w:numPr>
          <w:ilvl w:val="0"/>
          <w:numId w:val="2"/>
        </w:numPr>
        <w:spacing w:after="60"/>
      </w:pPr>
      <w:r>
        <w:t xml:space="preserve">Pricing: Limited free tier; Quizlet Plus at $7.99 per month or approximately $35 per year with a seven-day trial.</w:t>
      </w:r>
    </w:p>
    <w:p>
      <w:pPr>
        <w:pStyle w:val="ListParagraph"/>
        <w:numPr>
          <w:ilvl w:val="0"/>
          <w:numId w:val="2"/>
        </w:numPr>
        <w:spacing w:after="60"/>
      </w:pPr>
      <w:r>
        <w:t xml:space="preserve">Scale: Approximately 60 million monthly active users; revenue approximately $139 million in 2025 (up from $80 million in October 2024); approximately one million paying customers; 547 employees.</w:t>
      </w:r>
    </w:p>
    <w:p>
      <w:pPr>
        <w:pStyle w:val="ListParagraph"/>
        <w:numPr>
          <w:ilvl w:val="0"/>
          <w:numId w:val="2"/>
        </w:numPr>
        <w:spacing w:after="60"/>
      </w:pPr>
      <w:r>
        <w:t xml:space="preserve">Strengths: Brand recognition, massive pre-existing study set library, strong iOS and Android distribution, profitable.</w:t>
      </w:r>
    </w:p>
    <w:p>
      <w:pPr>
        <w:pStyle w:val="ListParagraph"/>
        <w:numPr>
          <w:ilvl w:val="0"/>
          <w:numId w:val="2"/>
        </w:numPr>
        <w:spacing w:after="60"/>
      </w:pPr>
      <w:r>
        <w:t xml:space="preserve">Weaknesses: Tighter free-tier limits are eroding goodwill; no past-paper-matched exam generation; no true Socratic tutor; no Hebrew or right-to-left; no AI-generated diagrams.</w:t>
      </w:r>
    </w:p>
    <w:p>
      <w:pPr>
        <w:pStyle w:val="ListParagraph"/>
        <w:numPr>
          <w:ilvl w:val="0"/>
          <w:numId w:val="2"/>
        </w:numPr>
        <w:spacing w:after="60"/>
      </w:pPr>
      <w:r>
        <w:t xml:space="preserve">Differentiation vs X+1: Quizlet is card-centric; X+1 is course-centric and ships a real Socratic tutor, past-paper-aligned exams, interactive diagrams, and Hebrew right-to-left.</w:t>
      </w:r>
    </w:p>
    <w:p>
      <w:pPr>
        <w:pStyle w:val="Heading3"/>
      </w:pPr>
      <w:r>
        <w:t xml:space="preserve">3.2.2 Khan Academy and Khanmigo</w:t>
      </w:r>
    </w:p>
    <w:p>
      <w:pPr>
        <w:spacing w:after="120"/>
        <w:jc w:val="both"/>
      </w:pPr>
      <w:r>
        <w:rPr>
          <w:b/>
          <w:bCs/>
        </w:rPr>
        <w:t xml:space="preserve">Positioning: </w:t>
      </w:r>
      <w:r>
        <w:t xml:space="preserve">Nonprofit free world-class education platform with a Socratic AI tutor built on GPT-4.</w:t>
      </w:r>
    </w:p>
    <w:p>
      <w:pPr>
        <w:pStyle w:val="ListParagraph"/>
        <w:numPr>
          <w:ilvl w:val="0"/>
          <w:numId w:val="2"/>
        </w:numPr>
        <w:spacing w:after="60"/>
      </w:pPr>
      <w:r>
        <w:t xml:space="preserve">Target audience: K-12 primary, with school districts as a key channel; global reach; not Hebrew-localized.</w:t>
      </w:r>
    </w:p>
    <w:p>
      <w:pPr>
        <w:pStyle w:val="ListParagraph"/>
        <w:numPr>
          <w:ilvl w:val="0"/>
          <w:numId w:val="2"/>
        </w:numPr>
        <w:spacing w:after="60"/>
      </w:pPr>
      <w:r>
        <w:t xml:space="preserve">Core features: Structured subject courses, practice problems, mastery tracking, Khanmigo AI tutor in Socratic style, essay feedback, teacher tools.</w:t>
      </w:r>
    </w:p>
    <w:p>
      <w:pPr>
        <w:pStyle w:val="ListParagraph"/>
        <w:numPr>
          <w:ilvl w:val="0"/>
          <w:numId w:val="2"/>
        </w:numPr>
        <w:spacing w:after="60"/>
      </w:pPr>
      <w:r>
        <w:t xml:space="preserve">Pricing: Khanmigo free for teachers; four dollars per month or forty-four dollars per year for parents and learners; district partnerships from approximately five dollars per student.</w:t>
      </w:r>
    </w:p>
    <w:p>
      <w:pPr>
        <w:pStyle w:val="ListParagraph"/>
        <w:numPr>
          <w:ilvl w:val="0"/>
          <w:numId w:val="2"/>
        </w:numPr>
        <w:spacing w:after="60"/>
      </w:pPr>
      <w:r>
        <w:t xml:space="preserve">Scale: Approximately forty million monthly active learners; over 180 million registered users globally.</w:t>
      </w:r>
    </w:p>
    <w:p>
      <w:pPr>
        <w:pStyle w:val="ListParagraph"/>
        <w:numPr>
          <w:ilvl w:val="0"/>
          <w:numId w:val="2"/>
        </w:numPr>
        <w:spacing w:after="60"/>
      </w:pPr>
      <w:r>
        <w:t xml:space="preserve">Strengths: Trust, free core, huge institutional footprint, Socratic tutor is the canonical reference implementation.</w:t>
      </w:r>
    </w:p>
    <w:p>
      <w:pPr>
        <w:pStyle w:val="ListParagraph"/>
        <w:numPr>
          <w:ilvl w:val="0"/>
          <w:numId w:val="2"/>
        </w:numPr>
        <w:spacing w:after="60"/>
      </w:pPr>
      <w:r>
        <w:t xml:space="preserve">Weaknesses: Content is Khan's own curriculum — students cannot upload their own notes, textbooks, or photos to get a personalized course. No past-paper-matched exam generation. No Hebrew or right-to-left. The tutor does not understand Bagrut.</w:t>
      </w:r>
    </w:p>
    <w:p>
      <w:pPr>
        <w:pStyle w:val="ListParagraph"/>
        <w:numPr>
          <w:ilvl w:val="0"/>
          <w:numId w:val="2"/>
        </w:numPr>
        <w:spacing w:after="60"/>
      </w:pPr>
      <w:r>
        <w:t xml:space="preserve">Differentiation vs X+1: Khan is 'use our material'; X+1 is 'bring your own material and bring your own exam tradition.'</w:t>
      </w:r>
    </w:p>
    <w:p>
      <w:pPr>
        <w:pStyle w:val="Heading3"/>
      </w:pPr>
      <w:r>
        <w:t xml:space="preserve">3.2.3 Photomath (Google)</w:t>
      </w:r>
    </w:p>
    <w:p>
      <w:pPr>
        <w:spacing w:after="120"/>
        <w:jc w:val="both"/>
      </w:pPr>
      <w:r>
        <w:rPr>
          <w:b/>
          <w:bCs/>
        </w:rPr>
        <w:t xml:space="preserve">Positioning: </w:t>
      </w:r>
      <w:r>
        <w:t xml:space="preserve">Snap-a-photo math solver.</w:t>
      </w:r>
    </w:p>
    <w:p>
      <w:pPr>
        <w:pStyle w:val="ListParagraph"/>
        <w:numPr>
          <w:ilvl w:val="0"/>
          <w:numId w:val="2"/>
        </w:numPr>
        <w:spacing w:after="60"/>
      </w:pPr>
      <w:r>
        <w:t xml:space="preserve">Target: K-12 and early college math students globally; not Hebrew-focused.</w:t>
      </w:r>
    </w:p>
    <w:p>
      <w:pPr>
        <w:pStyle w:val="ListParagraph"/>
        <w:numPr>
          <w:ilvl w:val="0"/>
          <w:numId w:val="2"/>
        </w:numPr>
        <w:spacing w:after="60"/>
      </w:pPr>
      <w:r>
        <w:t xml:space="preserve">Core features: Math OCR, step-by-step solutions, animated tutorials, limited textbook solutions.</w:t>
      </w:r>
    </w:p>
    <w:p>
      <w:pPr>
        <w:pStyle w:val="ListParagraph"/>
        <w:numPr>
          <w:ilvl w:val="0"/>
          <w:numId w:val="2"/>
        </w:numPr>
        <w:spacing w:after="60"/>
      </w:pPr>
      <w:r>
        <w:t xml:space="preserve">Pricing: Free basic tier; Photomath Plus at $9.99 per month or $69.99 per year.</w:t>
      </w:r>
    </w:p>
    <w:p>
      <w:pPr>
        <w:pStyle w:val="ListParagraph"/>
        <w:numPr>
          <w:ilvl w:val="0"/>
          <w:numId w:val="2"/>
        </w:numPr>
        <w:spacing w:after="60"/>
      </w:pPr>
      <w:r>
        <w:t xml:space="preserve">Scale: Over 350 million downloads; acquired by Google for an estimated $550 million in 2023.</w:t>
      </w:r>
    </w:p>
    <w:p>
      <w:pPr>
        <w:pStyle w:val="ListParagraph"/>
        <w:numPr>
          <w:ilvl w:val="0"/>
          <w:numId w:val="2"/>
        </w:numPr>
        <w:spacing w:after="60"/>
      </w:pPr>
      <w:r>
        <w:t xml:space="preserve">Strengths: Best-in-class math OCR, Google scale, brand, integrated into Google Lens.</w:t>
      </w:r>
    </w:p>
    <w:p>
      <w:pPr>
        <w:pStyle w:val="ListParagraph"/>
        <w:numPr>
          <w:ilvl w:val="0"/>
          <w:numId w:val="2"/>
        </w:numPr>
        <w:spacing w:after="60"/>
      </w:pPr>
      <w:r>
        <w:t xml:space="preserve">Weaknesses: Math only; no courses, no exams, no spaced repetition, no Hebrew curriculum; functionality is being folded into Google Lens and Gemini, brand uncertain.</w:t>
      </w:r>
    </w:p>
    <w:p>
      <w:pPr>
        <w:pStyle w:val="ListParagraph"/>
        <w:numPr>
          <w:ilvl w:val="0"/>
          <w:numId w:val="2"/>
        </w:numPr>
        <w:spacing w:after="60"/>
      </w:pPr>
      <w:r>
        <w:t xml:space="preserve">Differentiation vs X+1: X+1 is cross-subject, course-structured, and delivers interactive practice beyond a single problem.</w:t>
      </w:r>
    </w:p>
    <w:p>
      <w:pPr>
        <w:pStyle w:val="Heading3"/>
      </w:pPr>
      <w:r>
        <w:t xml:space="preserve">3.2.4 Gauth (ByteDance)</w:t>
      </w:r>
    </w:p>
    <w:p>
      <w:pPr>
        <w:spacing w:after="120"/>
        <w:jc w:val="both"/>
      </w:pPr>
      <w:r>
        <w:rPr>
          <w:b/>
          <w:bCs/>
        </w:rPr>
        <w:t xml:space="preserve">Positioning: </w:t>
      </w:r>
      <w:r>
        <w:t xml:space="preserve">TikTok-owned AI homework helper — snap a photo, get a step-by-step answer.</w:t>
      </w:r>
    </w:p>
    <w:p>
      <w:pPr>
        <w:pStyle w:val="ListParagraph"/>
        <w:numPr>
          <w:ilvl w:val="0"/>
          <w:numId w:val="2"/>
        </w:numPr>
        <w:spacing w:after="60"/>
      </w:pPr>
      <w:r>
        <w:t xml:space="preserve">Target: Middle and high school, primary US plus fifty-plus languages; Hebrew is listed among supported languages but the product is not pedagogically localized for Bagrut.</w:t>
      </w:r>
    </w:p>
    <w:p>
      <w:pPr>
        <w:pStyle w:val="ListParagraph"/>
        <w:numPr>
          <w:ilvl w:val="0"/>
          <w:numId w:val="2"/>
        </w:numPr>
        <w:spacing w:after="60"/>
      </w:pPr>
      <w:r>
        <w:t xml:space="preserve">Core features: Photo-based problem solving across thirty-plus subjects, AI voice tutoring, whiteboard explanations, optional live tutors.</w:t>
      </w:r>
    </w:p>
    <w:p>
      <w:pPr>
        <w:pStyle w:val="ListParagraph"/>
        <w:numPr>
          <w:ilvl w:val="0"/>
          <w:numId w:val="2"/>
        </w:numPr>
        <w:spacing w:after="60"/>
      </w:pPr>
      <w:r>
        <w:t xml:space="preserve">Pricing: Free basic; $9.99 per month AI tier; $19.99 per month with live tutoring.</w:t>
      </w:r>
    </w:p>
    <w:p>
      <w:pPr>
        <w:pStyle w:val="ListParagraph"/>
        <w:numPr>
          <w:ilvl w:val="0"/>
          <w:numId w:val="2"/>
        </w:numPr>
        <w:spacing w:after="60"/>
      </w:pPr>
      <w:r>
        <w:t xml:space="preserve">Scale: Over 300 million global users; 1.39 million peak DAU; ranked number two US education app behind Duolingo for six consecutive days in Q3 2025.</w:t>
      </w:r>
    </w:p>
    <w:p>
      <w:pPr>
        <w:pStyle w:val="ListParagraph"/>
        <w:numPr>
          <w:ilvl w:val="0"/>
          <w:numId w:val="2"/>
        </w:numPr>
        <w:spacing w:after="60"/>
      </w:pPr>
      <w:r>
        <w:t xml:space="preserve">Strengths: ByteDance distribution, viral TikTok growth, aggressive pricing, enormous daily active users.</w:t>
      </w:r>
    </w:p>
    <w:p>
      <w:pPr>
        <w:pStyle w:val="ListParagraph"/>
        <w:numPr>
          <w:ilvl w:val="0"/>
          <w:numId w:val="2"/>
        </w:numPr>
        <w:spacing w:after="60"/>
      </w:pPr>
      <w:r>
        <w:t xml:space="preserve">Weaknesses: Answer-first (not Socratic) design actively encourages cheating; no course generation from student materials; no structured past-paper alignment; no real spaced repetition; ByteDance and TikTok regulatory overhang in the US and potentially in Israel.</w:t>
      </w:r>
    </w:p>
    <w:p>
      <w:pPr>
        <w:pStyle w:val="ListParagraph"/>
        <w:numPr>
          <w:ilvl w:val="0"/>
          <w:numId w:val="2"/>
        </w:numPr>
        <w:spacing w:after="60"/>
      </w:pPr>
      <w:r>
        <w:t xml:space="preserve">Differentiation vs X+1: X+1 teaches; Gauth answers. X+1 respects Israeli curriculum traditions and Hebrew natively.</w:t>
      </w:r>
    </w:p>
    <w:p>
      <w:pPr>
        <w:pStyle w:val="Heading3"/>
      </w:pPr>
      <w:r>
        <w:t xml:space="preserve">3.2.5 Brainly</w:t>
      </w:r>
    </w:p>
    <w:p>
      <w:pPr>
        <w:spacing w:after="120"/>
        <w:jc w:val="both"/>
      </w:pPr>
      <w:r>
        <w:rPr>
          <w:b/>
          <w:bCs/>
        </w:rPr>
        <w:t xml:space="preserve">Positioning: </w:t>
      </w:r>
      <w:r>
        <w:t xml:space="preserve">Crowdsourced Q&amp;A platform evolving into an AI tutor.</w:t>
      </w:r>
    </w:p>
    <w:p>
      <w:pPr>
        <w:pStyle w:val="ListParagraph"/>
        <w:numPr>
          <w:ilvl w:val="0"/>
          <w:numId w:val="2"/>
        </w:numPr>
        <w:spacing w:after="60"/>
      </w:pPr>
      <w:r>
        <w:t xml:space="preserve">Target: Middle and high school students globally; thirty-five-plus countries, strong in Europe and Latin America.</w:t>
      </w:r>
    </w:p>
    <w:p>
      <w:pPr>
        <w:pStyle w:val="ListParagraph"/>
        <w:numPr>
          <w:ilvl w:val="0"/>
          <w:numId w:val="2"/>
        </w:numPr>
        <w:spacing w:after="60"/>
      </w:pPr>
      <w:r>
        <w:t xml:space="preserve">Core features: Community Q&amp;A, AI Tutor, Test Prep (launched 2024, generates practice questions), Math Solver, image-based question capture.</w:t>
      </w:r>
    </w:p>
    <w:p>
      <w:pPr>
        <w:pStyle w:val="ListParagraph"/>
        <w:numPr>
          <w:ilvl w:val="0"/>
          <w:numId w:val="2"/>
        </w:numPr>
        <w:spacing w:after="60"/>
      </w:pPr>
      <w:r>
        <w:t xml:space="preserve">Pricing: Free with limits; Brainly Plus approximately $10 per month or $39.99 per year; Brainly Tutor (live) approximately $29 per month.</w:t>
      </w:r>
    </w:p>
    <w:p>
      <w:pPr>
        <w:pStyle w:val="ListParagraph"/>
        <w:numPr>
          <w:ilvl w:val="0"/>
          <w:numId w:val="2"/>
        </w:numPr>
        <w:spacing w:after="60"/>
      </w:pPr>
      <w:r>
        <w:t xml:space="preserve">Scale: Approximately 350 million cumulative users at 2020 peak; approximately 15 million MAU as of 2024; over 250 million moderated answers.</w:t>
      </w:r>
    </w:p>
    <w:p>
      <w:pPr>
        <w:pStyle w:val="ListParagraph"/>
        <w:numPr>
          <w:ilvl w:val="0"/>
          <w:numId w:val="2"/>
        </w:numPr>
        <w:spacing w:after="60"/>
      </w:pPr>
      <w:r>
        <w:t xml:space="preserve">Weaknesses: Academic integrity reputation from answer-lookup culture; not course-centric; Hebrew support minimal.</w:t>
      </w:r>
    </w:p>
    <w:p>
      <w:pPr>
        <w:pStyle w:val="Heading3"/>
      </w:pPr>
      <w:r>
        <w:t xml:space="preserve">3.2.6 Chegg + CheggMate</w:t>
      </w:r>
    </w:p>
    <w:p>
      <w:pPr>
        <w:spacing w:after="120"/>
        <w:jc w:val="both"/>
      </w:pPr>
      <w:r>
        <w:rPr>
          <w:b/>
          <w:bCs/>
        </w:rPr>
        <w:t xml:space="preserve">Positioning: </w:t>
      </w:r>
      <w:r>
        <w:t xml:space="preserve">Textbook solutions plus expert Q&amp;A, attempting to layer AI. The cautionary tale of the category.</w:t>
      </w:r>
    </w:p>
    <w:p>
      <w:pPr>
        <w:pStyle w:val="ListParagraph"/>
        <w:numPr>
          <w:ilvl w:val="0"/>
          <w:numId w:val="2"/>
        </w:numPr>
        <w:spacing w:after="60"/>
      </w:pPr>
      <w:r>
        <w:t xml:space="preserve">Target: Primarily college with high school overflow.</w:t>
      </w:r>
    </w:p>
    <w:p>
      <w:pPr>
        <w:pStyle w:val="ListParagraph"/>
        <w:numPr>
          <w:ilvl w:val="0"/>
          <w:numId w:val="2"/>
        </w:numPr>
        <w:spacing w:after="60"/>
      </w:pPr>
      <w:r>
        <w:t xml:space="preserve">Pricing: Chegg Study Basic $14.95 per month; Chegg Study Pack $19.95 per month.</w:t>
      </w:r>
    </w:p>
    <w:p>
      <w:pPr>
        <w:pStyle w:val="ListParagraph"/>
        <w:numPr>
          <w:ilvl w:val="0"/>
          <w:numId w:val="2"/>
        </w:numPr>
        <w:spacing w:after="60"/>
      </w:pPr>
      <w:r>
        <w:t xml:space="preserve">Scale (declining): Subscribers -31% year over year to 3.2 million in Q1 2025; revenue -30% to $121 million in the same quarter; 22% workforce cut in May 2025 followed by another 45% in October — 636 employees gone in six months.</w:t>
      </w:r>
    </w:p>
    <w:p>
      <w:pPr>
        <w:pStyle w:val="ListParagraph"/>
        <w:numPr>
          <w:ilvl w:val="0"/>
          <w:numId w:val="2"/>
        </w:numPr>
        <w:spacing w:after="60"/>
      </w:pPr>
      <w:r>
        <w:t xml:space="preserve">Strengths: Content moat in textbook solutions, brand with parents.</w:t>
      </w:r>
    </w:p>
    <w:p>
      <w:pPr>
        <w:pStyle w:val="ListParagraph"/>
        <w:numPr>
          <w:ilvl w:val="0"/>
          <w:numId w:val="2"/>
        </w:numPr>
        <w:spacing w:after="60"/>
      </w:pPr>
      <w:r>
        <w:t xml:space="preserve">Weaknesses: Company in structural decline, late and weak AI integration, not K-12 native, no Hebrew, persistent academic integrity associations.</w:t>
      </w:r>
    </w:p>
    <w:p>
      <w:pPr>
        <w:pStyle w:val="ListParagraph"/>
        <w:numPr>
          <w:ilvl w:val="0"/>
          <w:numId w:val="2"/>
        </w:numPr>
        <w:spacing w:after="60"/>
      </w:pPr>
      <w:r>
        <w:t xml:space="preserve">Lesson for X+1: This is what happens to a non-AI-native incumbent in the generative AI era. Every strategic decision should be measured against 'does this keep us from becoming Chegg.'</w:t>
      </w:r>
    </w:p>
    <w:p>
      <w:pPr>
        <w:pStyle w:val="Heading3"/>
      </w:pPr>
      <w:r>
        <w:t xml:space="preserve">3.2.7 StudyFetch — The Closest Direct Competitor</w:t>
      </w:r>
    </w:p>
    <w:p>
      <w:pPr>
        <w:spacing w:after="120"/>
        <w:jc w:val="both"/>
      </w:pPr>
      <w:r>
        <w:rPr>
          <w:b/>
          <w:bCs/>
        </w:rPr>
        <w:t xml:space="preserve">Positioning: </w:t>
      </w:r>
      <w:r>
        <w:t xml:space="preserve">"The Top AI Learning Platform" — upload anything, get a tutor and quizzes.</w:t>
      </w:r>
    </w:p>
    <w:p>
      <w:pPr>
        <w:pStyle w:val="ListParagraph"/>
        <w:numPr>
          <w:ilvl w:val="0"/>
          <w:numId w:val="2"/>
        </w:numPr>
        <w:spacing w:after="60"/>
      </w:pPr>
      <w:r>
        <w:t xml:space="preserve">Target: High school and college.</w:t>
      </w:r>
    </w:p>
    <w:p>
      <w:pPr>
        <w:pStyle w:val="ListParagraph"/>
        <w:numPr>
          <w:ilvl w:val="0"/>
          <w:numId w:val="2"/>
        </w:numPr>
        <w:spacing w:after="60"/>
      </w:pPr>
      <w:r>
        <w:t xml:space="preserve">Core features: Upload PDF, PowerPoint, lecture recordings, YouTube, photos of handwritten notes, and the platform generates flashcards, quizzes, summaries, an AI tutor called Spark.E, a live lecture assistant, and a personalized study plan. Highest feature overlap with X+1 of any competitor.</w:t>
      </w:r>
    </w:p>
    <w:p>
      <w:pPr>
        <w:pStyle w:val="ListParagraph"/>
        <w:numPr>
          <w:ilvl w:val="0"/>
          <w:numId w:val="2"/>
        </w:numPr>
        <w:spacing w:after="60"/>
      </w:pPr>
      <w:r>
        <w:t xml:space="preserve">Pricing: Free base tier; Base at $7.99 per month ($4.99 annual); Premium at $11.99 per month ($7.99 annual).</w:t>
      </w:r>
    </w:p>
    <w:p>
      <w:pPr>
        <w:pStyle w:val="ListParagraph"/>
        <w:numPr>
          <w:ilvl w:val="0"/>
          <w:numId w:val="2"/>
        </w:numPr>
        <w:spacing w:after="60"/>
      </w:pPr>
      <w:r>
        <w:t xml:space="preserve">Scale: 6 million-plus students; $11.5 million Series A led by Owl Ventures with College Board participation in mid-2025.</w:t>
      </w:r>
    </w:p>
    <w:p>
      <w:pPr>
        <w:pStyle w:val="ListParagraph"/>
        <w:numPr>
          <w:ilvl w:val="0"/>
          <w:numId w:val="2"/>
        </w:numPr>
        <w:spacing w:after="60"/>
      </w:pPr>
      <w:r>
        <w:t xml:space="preserve">Strengths: Closest feature parity, legitimate Series A funding, College Board relationship (important for US SAT and AP channel).</w:t>
      </w:r>
    </w:p>
    <w:p>
      <w:pPr>
        <w:pStyle w:val="ListParagraph"/>
        <w:numPr>
          <w:ilvl w:val="0"/>
          <w:numId w:val="2"/>
        </w:numPr>
        <w:spacing w:after="60"/>
      </w:pPr>
      <w:r>
        <w:t xml:space="preserve">Weaknesses: English-only, no past-paper matching to Bagrut, no interactive diagrams beyond text, no Hebrew.</w:t>
      </w:r>
    </w:p>
    <w:p>
      <w:pPr>
        <w:pStyle w:val="ListParagraph"/>
        <w:numPr>
          <w:ilvl w:val="0"/>
          <w:numId w:val="2"/>
        </w:numPr>
        <w:spacing w:after="60"/>
      </w:pPr>
      <w:r>
        <w:t xml:space="preserve">Differentiation vs X+1: X+1 ships interactive diagrams, past-exam alignment, and full Hebrew right-to-left — all features StudyFetch lacks. This is the single most important head-to-head feature comparison to win.</w:t>
      </w:r>
    </w:p>
    <w:p>
      <w:pPr>
        <w:pStyle w:val="Heading3"/>
      </w:pPr>
      <w:r>
        <w:t xml:space="preserve">3.2.8 Knowt</w:t>
      </w:r>
    </w:p>
    <w:p>
      <w:pPr>
        <w:spacing w:after="120"/>
        <w:jc w:val="both"/>
      </w:pPr>
      <w:r>
        <w:rPr>
          <w:b/>
          <w:bCs/>
        </w:rPr>
        <w:t xml:space="preserve">Positioning: </w:t>
      </w:r>
      <w:r>
        <w:t xml:space="preserve">"Free Quizlet alternative with AI study tools."</w:t>
      </w:r>
    </w:p>
    <w:p>
      <w:pPr>
        <w:pStyle w:val="ListParagraph"/>
        <w:numPr>
          <w:ilvl w:val="0"/>
          <w:numId w:val="2"/>
        </w:numPr>
        <w:spacing w:after="60"/>
      </w:pPr>
      <w:r>
        <w:t xml:space="preserve">Target: US high school and AP students.</w:t>
      </w:r>
    </w:p>
    <w:p>
      <w:pPr>
        <w:pStyle w:val="ListParagraph"/>
        <w:numPr>
          <w:ilvl w:val="0"/>
          <w:numId w:val="2"/>
        </w:numPr>
        <w:spacing w:after="60"/>
      </w:pPr>
      <w:r>
        <w:t xml:space="preserve">Core features: Unlimited free flashcards, free Learn, Test and Match modes, spaced repetition, AI assistant called Kai that answers questions on notes, videos, and presentations, import from Quizlet.</w:t>
      </w:r>
    </w:p>
    <w:p>
      <w:pPr>
        <w:pStyle w:val="ListParagraph"/>
        <w:numPr>
          <w:ilvl w:val="0"/>
          <w:numId w:val="2"/>
        </w:numPr>
        <w:spacing w:after="60"/>
      </w:pPr>
      <w:r>
        <w:t xml:space="preserve">Pricing: Core free; Student Plus at $5.99 per month or $23.99 per year; Ultra at $9.99 per month annual.</w:t>
      </w:r>
    </w:p>
    <w:p>
      <w:pPr>
        <w:pStyle w:val="ListParagraph"/>
        <w:numPr>
          <w:ilvl w:val="0"/>
          <w:numId w:val="2"/>
        </w:numPr>
        <w:spacing w:after="60"/>
      </w:pPr>
      <w:r>
        <w:t xml:space="preserve">Scale: Approximately 700 thousand of 1.3 million AP students used Knowt for the May 2025 AP exam season.</w:t>
      </w:r>
    </w:p>
    <w:p>
      <w:pPr>
        <w:pStyle w:val="ListParagraph"/>
        <w:numPr>
          <w:ilvl w:val="0"/>
          <w:numId w:val="2"/>
        </w:numPr>
        <w:spacing w:after="60"/>
      </w:pPr>
      <w:r>
        <w:t xml:space="preserve">Weaknesses: No past-paper-matched exam generation beyond AP-style question banks; English only; no Socratic tutor; no interactive diagrams.</w:t>
      </w:r>
    </w:p>
    <w:p>
      <w:pPr>
        <w:pStyle w:val="Heading3"/>
      </w:pPr>
      <w:r>
        <w:t xml:space="preserve">3.2.9 Turbolearn AI</w:t>
      </w:r>
    </w:p>
    <w:p>
      <w:pPr>
        <w:pStyle w:val="ListParagraph"/>
        <w:numPr>
          <w:ilvl w:val="0"/>
          <w:numId w:val="2"/>
        </w:numPr>
        <w:spacing w:after="60"/>
      </w:pPr>
      <w:r>
        <w:t xml:space="preserve">Positioning: AI note-taker that turns lectures, PDFs, and videos into notes, flashcards, and quizzes.</w:t>
      </w:r>
    </w:p>
    <w:p>
      <w:pPr>
        <w:pStyle w:val="ListParagraph"/>
        <w:numPr>
          <w:ilvl w:val="0"/>
          <w:numId w:val="2"/>
        </w:numPr>
        <w:spacing w:after="60"/>
      </w:pPr>
      <w:r>
        <w:t xml:space="preserve">Pricing: Free starter; Pro at $5.99 to $8.99 per month; Unlimited at $12.99 per month.</w:t>
      </w:r>
    </w:p>
    <w:p>
      <w:pPr>
        <w:pStyle w:val="ListParagraph"/>
        <w:numPr>
          <w:ilvl w:val="0"/>
          <w:numId w:val="2"/>
        </w:numPr>
        <w:spacing w:after="60"/>
      </w:pPr>
      <w:r>
        <w:t xml:space="preserve">Scale: Over 5 million users per TechCrunch October 2025.</w:t>
      </w:r>
    </w:p>
    <w:p>
      <w:pPr>
        <w:pStyle w:val="Heading3"/>
      </w:pPr>
      <w:r>
        <w:t xml:space="preserve">3.2.10 NotebookLM (Google)</w:t>
      </w:r>
    </w:p>
    <w:p>
      <w:pPr>
        <w:spacing w:after="120"/>
        <w:jc w:val="both"/>
      </w:pPr>
      <w:r>
        <w:rPr>
          <w:b/>
          <w:bCs/>
        </w:rPr>
        <w:t xml:space="preserve">Positioning: </w:t>
      </w:r>
      <w:r>
        <w:t xml:space="preserve">Google's AI research and study workspace — "chat with your sources."</w:t>
      </w:r>
    </w:p>
    <w:p>
      <w:pPr>
        <w:pStyle w:val="ListParagraph"/>
        <w:numPr>
          <w:ilvl w:val="0"/>
          <w:numId w:val="2"/>
        </w:numPr>
        <w:spacing w:after="60"/>
      </w:pPr>
      <w:r>
        <w:t xml:space="preserve">Core features: Upload up to fifty sources (PDF, Google Doc, YouTube, web); ask questions with inline citations; audio overviews in podcast style; auto-generated study guides, timelines, FAQs, briefing documents.</w:t>
      </w:r>
    </w:p>
    <w:p>
      <w:pPr>
        <w:pStyle w:val="ListParagraph"/>
        <w:numPr>
          <w:ilvl w:val="0"/>
          <w:numId w:val="2"/>
        </w:numPr>
        <w:spacing w:after="60"/>
      </w:pPr>
      <w:r>
        <w:t xml:space="preserve">Pricing: Free via any Google account; NotebookLM Plus bundled in Google One AI Premium at $19.99 per month, or $9.99 per month for verified students aged eighteen and older. Google also offered a free year of AI Pro for students through January 2026.</w:t>
      </w:r>
    </w:p>
    <w:p>
      <w:pPr>
        <w:pStyle w:val="ListParagraph"/>
        <w:numPr>
          <w:ilvl w:val="0"/>
          <w:numId w:val="2"/>
        </w:numPr>
        <w:spacing w:after="60"/>
      </w:pPr>
      <w:r>
        <w:t xml:space="preserve">Strengths: Free core, Google brand, best-in-class source grounding, unique audio overviews.</w:t>
      </w:r>
    </w:p>
    <w:p>
      <w:pPr>
        <w:pStyle w:val="ListParagraph"/>
        <w:numPr>
          <w:ilvl w:val="0"/>
          <w:numId w:val="2"/>
        </w:numPr>
        <w:spacing w:after="60"/>
      </w:pPr>
      <w:r>
        <w:t xml:space="preserve">Weaknesses: Not pedagogically structured for K-12; no spaced repetition loop; no Socratic multi-turn tutoring; no past-paper exam matching; weak curriculum alignment.</w:t>
      </w:r>
    </w:p>
    <w:p>
      <w:pPr>
        <w:pStyle w:val="ListParagraph"/>
        <w:numPr>
          <w:ilvl w:val="0"/>
          <w:numId w:val="2"/>
        </w:numPr>
        <w:spacing w:after="60"/>
      </w:pPr>
      <w:r>
        <w:t xml:space="preserve">Strategic implication: NotebookLM is the biggest 'why can't I just use Google's free tool' threat. X+1's answer has to be the integrated learning loop — spaced repetition, Socratic tutor, past-exam matches, interactive diagrams, and Hebrew-Bagrut depth — that NotebookLM structurally does not provide.</w:t>
      </w:r>
    </w:p>
    <w:p>
      <w:pPr>
        <w:pStyle w:val="Heading3"/>
      </w:pPr>
      <w:r>
        <w:t xml:space="preserve">3.2.11 Oboe — December 2025 Entrant</w:t>
      </w:r>
    </w:p>
    <w:p>
      <w:pPr>
        <w:pStyle w:val="ListParagraph"/>
        <w:numPr>
          <w:ilvl w:val="0"/>
          <w:numId w:val="2"/>
        </w:numPr>
        <w:spacing w:after="60"/>
      </w:pPr>
      <w:r>
        <w:t xml:space="preserve">Positioning: Multi-agent AI course generator — type a prompt, get a custom course delivered as articles, podcasts, quizzes, and games.</w:t>
      </w:r>
    </w:p>
    <w:p>
      <w:pPr>
        <w:pStyle w:val="ListParagraph"/>
        <w:numPr>
          <w:ilvl w:val="0"/>
          <w:numId w:val="2"/>
        </w:numPr>
        <w:spacing w:after="60"/>
      </w:pPr>
      <w:r>
        <w:t xml:space="preserve">Funding: $16 million Series A led by Andreessen Horowitz, December 2025. Founders are ex-Anchor founders who sold to Spotify.</w:t>
      </w:r>
    </w:p>
    <w:p>
      <w:pPr>
        <w:pStyle w:val="ListParagraph"/>
        <w:numPr>
          <w:ilvl w:val="0"/>
          <w:numId w:val="2"/>
        </w:numPr>
        <w:spacing w:after="60"/>
      </w:pPr>
      <w:r>
        <w:t xml:space="preserve">Pricing: Unlimited courses free as of December 2025 relaunch.</w:t>
      </w:r>
    </w:p>
    <w:p>
      <w:pPr>
        <w:pStyle w:val="ListParagraph"/>
        <w:numPr>
          <w:ilvl w:val="0"/>
          <w:numId w:val="2"/>
        </w:numPr>
        <w:spacing w:after="60"/>
      </w:pPr>
      <w:r>
        <w:t xml:space="preserve">Weakness relative to X+1: Oboe generates courses from a prompt; X+1 generates them from the student's own materials — notebook photos, textbook PDFs, slide decks — and ties them back to a real exam tradition. The 'prompt in, course out' model is fundamentally weaker for K-12 students who have real homework, real textbooks, and real exams in front of them.</w:t>
      </w:r>
    </w:p>
    <w:p>
      <w:pPr>
        <w:pStyle w:val="Heading3"/>
      </w:pPr>
      <w:r>
        <w:t xml:space="preserve">3.2.12 RevisionDojo — The Past-Paper Benchmark</w:t>
      </w:r>
    </w:p>
    <w:p>
      <w:pPr>
        <w:pStyle w:val="ListParagraph"/>
        <w:numPr>
          <w:ilvl w:val="0"/>
          <w:numId w:val="2"/>
        </w:numPr>
        <w:spacing w:after="60"/>
      </w:pPr>
      <w:r>
        <w:t xml:space="preserve">Positioning: All-in-one International Baccalaureate (and Middle Years Programme) exam prep platform.</w:t>
      </w:r>
    </w:p>
    <w:p>
      <w:pPr>
        <w:pStyle w:val="ListParagraph"/>
        <w:numPr>
          <w:ilvl w:val="0"/>
          <w:numId w:val="2"/>
        </w:numPr>
        <w:spacing w:after="60"/>
      </w:pPr>
      <w:r>
        <w:t xml:space="preserve">Target: IB Diploma and MYP students globally — not Bagrut, not US common core.</w:t>
      </w:r>
    </w:p>
    <w:p>
      <w:pPr>
        <w:pStyle w:val="ListParagraph"/>
        <w:numPr>
          <w:ilvl w:val="0"/>
          <w:numId w:val="2"/>
        </w:numPr>
        <w:spacing w:after="60"/>
      </w:pPr>
      <w:r>
        <w:t xml:space="preserve">Core features: 35,000-plus IB-style items with AI marking, a study assistant called Jojo, expert notes, flashcards with spaced repetition, timed Exam Mode, AI feedback on internal assessments, integrated tutor marketplace.</w:t>
      </w:r>
    </w:p>
    <w:p>
      <w:pPr>
        <w:pStyle w:val="ListParagraph"/>
        <w:numPr>
          <w:ilvl w:val="0"/>
          <w:numId w:val="2"/>
        </w:numPr>
        <w:spacing w:after="60"/>
      </w:pPr>
      <w:r>
        <w:t xml:space="preserve">Pricing: Free tier; Plus at approximately $17 per month; Pro at approximately $19 per month.</w:t>
      </w:r>
    </w:p>
    <w:p>
      <w:pPr>
        <w:pStyle w:val="ListParagraph"/>
        <w:numPr>
          <w:ilvl w:val="0"/>
          <w:numId w:val="2"/>
        </w:numPr>
        <w:spacing w:after="60"/>
      </w:pPr>
      <w:r>
        <w:t xml:space="preserve">Strength: Tight curriculum alignment and a past-paper question bank with AI marking — the closest analog to X+1's past-exam-match feature anywhere in the category.</w:t>
      </w:r>
    </w:p>
    <w:p>
      <w:pPr>
        <w:pStyle w:val="ListParagraph"/>
        <w:numPr>
          <w:ilvl w:val="0"/>
          <w:numId w:val="2"/>
        </w:numPr>
        <w:spacing w:after="60"/>
      </w:pPr>
      <w:r>
        <w:t xml:space="preserve">Strategic implication: RevisionDojo validates the past-paper-aligned exam-prep model. X+1 can credibly position itself as 'RevisionDojo for Bagrut and US high school' with broader content ingestion.</w:t>
      </w:r>
    </w:p>
    <w:p>
      <w:pPr>
        <w:pStyle w:val="Heading3"/>
      </w:pPr>
      <w:r>
        <w:t xml:space="preserve">3.2.13 MagicSchool AI</w:t>
      </w:r>
    </w:p>
    <w:p>
      <w:pPr>
        <w:pStyle w:val="ListParagraph"/>
        <w:numPr>
          <w:ilvl w:val="0"/>
          <w:numId w:val="2"/>
        </w:numPr>
        <w:spacing w:after="60"/>
      </w:pPr>
      <w:r>
        <w:t xml:space="preserve">Positioning: AI platform for K-12 teachers, with a student-facing companion.</w:t>
      </w:r>
    </w:p>
    <w:p>
      <w:pPr>
        <w:pStyle w:val="ListParagraph"/>
        <w:numPr>
          <w:ilvl w:val="0"/>
          <w:numId w:val="2"/>
        </w:numPr>
        <w:spacing w:after="60"/>
      </w:pPr>
      <w:r>
        <w:t xml:space="preserve">Target: Teachers and school districts primarily.</w:t>
      </w:r>
    </w:p>
    <w:p>
      <w:pPr>
        <w:pStyle w:val="ListParagraph"/>
        <w:numPr>
          <w:ilvl w:val="0"/>
          <w:numId w:val="2"/>
        </w:numPr>
        <w:spacing w:after="60"/>
      </w:pPr>
      <w:r>
        <w:t xml:space="preserve">Pricing: Free tier; MagicSchool Plus at $12.99 per month; Enterprise at $3 to $4 per student.</w:t>
      </w:r>
    </w:p>
    <w:p>
      <w:pPr>
        <w:pStyle w:val="ListParagraph"/>
        <w:numPr>
          <w:ilvl w:val="0"/>
          <w:numId w:val="2"/>
        </w:numPr>
        <w:spacing w:after="60"/>
      </w:pPr>
      <w:r>
        <w:t xml:space="preserve">Scale: $45 million Series B from Valor Equity Partners and Bain Capital Ventures.</w:t>
      </w:r>
    </w:p>
    <w:p>
      <w:pPr>
        <w:pStyle w:val="ListParagraph"/>
        <w:numPr>
          <w:ilvl w:val="0"/>
          <w:numId w:val="2"/>
        </w:numPr>
        <w:spacing w:after="60"/>
      </w:pPr>
      <w:r>
        <w:t xml:space="preserve">Different go-to-market from X+1 (teacher-led vs student-led), so direct competition is limited.</w:t>
      </w:r>
    </w:p>
    <w:p>
      <w:pPr>
        <w:pStyle w:val="Heading2"/>
      </w:pPr>
      <w:r>
        <w:t xml:space="preserve">3.3 Israel-Specific Competitive Landscape</w:t>
      </w:r>
    </w:p>
    <w:p>
      <w:pPr>
        <w:pStyle w:val="Heading3"/>
      </w:pPr>
      <w:r>
        <w:t xml:space="preserve">3.3.1 Yoel Geva (MY.GEVA)</w:t>
      </w:r>
    </w:p>
    <w:p>
      <w:pPr>
        <w:pStyle w:val="ListParagraph"/>
        <w:numPr>
          <w:ilvl w:val="0"/>
          <w:numId w:val="2"/>
        </w:numPr>
        <w:spacing w:after="60"/>
      </w:pPr>
      <w:r>
        <w:t xml:space="preserve">Positioning: The dominant Israeli Bagrut math prep brand with a video library.</w:t>
      </w:r>
    </w:p>
    <w:p>
      <w:pPr>
        <w:pStyle w:val="ListParagraph"/>
        <w:numPr>
          <w:ilvl w:val="0"/>
          <w:numId w:val="2"/>
        </w:numPr>
        <w:spacing w:after="60"/>
      </w:pPr>
      <w:r>
        <w:t xml:space="preserve">Target: Israeli high school students preparing for math Bagrut at 3-, 4-, and 5-unit levels.</w:t>
      </w:r>
    </w:p>
    <w:p>
      <w:pPr>
        <w:pStyle w:val="ListParagraph"/>
        <w:numPr>
          <w:ilvl w:val="0"/>
          <w:numId w:val="2"/>
        </w:numPr>
        <w:spacing w:after="60"/>
      </w:pPr>
      <w:r>
        <w:t xml:space="preserve">Core offering: Barcode scan on a math exercise in Geva textbooks returns a matching video explanation.</w:t>
      </w:r>
    </w:p>
    <w:p>
      <w:pPr>
        <w:pStyle w:val="ListParagraph"/>
        <w:numPr>
          <w:ilvl w:val="0"/>
          <w:numId w:val="2"/>
        </w:numPr>
        <w:spacing w:after="60"/>
      </w:pPr>
      <w:r>
        <w:t xml:space="preserve">Strength: Deep trust, teacher endorsement, entrenched textbook ecosystem.</w:t>
      </w:r>
    </w:p>
    <w:p>
      <w:pPr>
        <w:pStyle w:val="ListParagraph"/>
        <w:numPr>
          <w:ilvl w:val="0"/>
          <w:numId w:val="2"/>
        </w:numPr>
        <w:spacing w:after="60"/>
      </w:pPr>
      <w:r>
        <w:t xml:space="preserve">Weaknesses: Not AI-native, no tutor, no course generation from student materials, no spaced repetition, no interactive diagrams — video-only, and dominant in a single subject.</w:t>
      </w:r>
    </w:p>
    <w:p>
      <w:pPr>
        <w:pStyle w:val="ListParagraph"/>
        <w:numPr>
          <w:ilvl w:val="0"/>
          <w:numId w:val="2"/>
        </w:numPr>
        <w:spacing w:after="60"/>
      </w:pPr>
      <w:r>
        <w:t xml:space="preserve">Strategic implication: X+1 can either partner with Geva (Geva as content source, X+1 as AI layer) or disintermediate it. The disintermediation path is more valuable if executable.</w:t>
      </w:r>
    </w:p>
    <w:p>
      <w:pPr>
        <w:pStyle w:val="Heading3"/>
      </w:pPr>
      <w:r>
        <w:t xml:space="preserve">3.3.2 PerPage</w:t>
      </w:r>
    </w:p>
    <w:p>
      <w:pPr>
        <w:pStyle w:val="ListParagraph"/>
        <w:numPr>
          <w:ilvl w:val="0"/>
          <w:numId w:val="2"/>
        </w:numPr>
        <w:spacing w:after="60"/>
      </w:pPr>
      <w:r>
        <w:t xml:space="preserve">Positioning: Collaborative Bagrut prep app.</w:t>
      </w:r>
    </w:p>
    <w:p>
      <w:pPr>
        <w:pStyle w:val="ListParagraph"/>
        <w:numPr>
          <w:ilvl w:val="0"/>
          <w:numId w:val="2"/>
        </w:numPr>
        <w:spacing w:after="60"/>
      </w:pPr>
      <w:r>
        <w:t xml:space="preserve">Features: Summaries, practice materials, student-to-student content for Bagrut subjects.</w:t>
      </w:r>
    </w:p>
    <w:p>
      <w:pPr>
        <w:pStyle w:val="ListParagraph"/>
        <w:numPr>
          <w:ilvl w:val="0"/>
          <w:numId w:val="2"/>
        </w:numPr>
        <w:spacing w:after="60"/>
      </w:pPr>
      <w:r>
        <w:t xml:space="preserve">Weakness: Content-library model rather than AI-native.</w:t>
      </w:r>
    </w:p>
    <w:p>
      <w:pPr>
        <w:pStyle w:val="Heading3"/>
      </w:pPr>
      <w:r>
        <w:t xml:space="preserve">3.3.3 Ibrani.AI</w:t>
      </w:r>
    </w:p>
    <w:p>
      <w:pPr>
        <w:pStyle w:val="ListParagraph"/>
        <w:numPr>
          <w:ilvl w:val="0"/>
          <w:numId w:val="2"/>
        </w:numPr>
        <w:spacing w:after="60"/>
      </w:pPr>
      <w:r>
        <w:t xml:space="preserve">Positioning: AI Hebrew-learning platform for Arabic-speaking students in Israel, including oral Bagrut simulation.</w:t>
      </w:r>
    </w:p>
    <w:p>
      <w:pPr>
        <w:pStyle w:val="ListParagraph"/>
        <w:numPr>
          <w:ilvl w:val="0"/>
          <w:numId w:val="2"/>
        </w:numPr>
        <w:spacing w:after="60"/>
      </w:pPr>
      <w:r>
        <w:t xml:space="preserve">Target: Arabic-speaking students in Israel, elementary through high school.</w:t>
      </w:r>
    </w:p>
    <w:p>
      <w:pPr>
        <w:pStyle w:val="ListParagraph"/>
        <w:numPr>
          <w:ilvl w:val="0"/>
          <w:numId w:val="2"/>
        </w:numPr>
        <w:spacing w:after="60"/>
      </w:pPr>
      <w:r>
        <w:t xml:space="preserve">Strength: Only current Israeli AI-native Bagrut-adjacent product found in research; real AI feedback loop for oral exams.</w:t>
      </w:r>
    </w:p>
    <w:p>
      <w:pPr>
        <w:pStyle w:val="ListParagraph"/>
        <w:numPr>
          <w:ilvl w:val="0"/>
          <w:numId w:val="2"/>
        </w:numPr>
        <w:spacing w:after="60"/>
      </w:pPr>
      <w:r>
        <w:t xml:space="preserve">Weakness: Narrow (Hebrew-as-second-language oral Bagrut), not a general-purpose study companion, early stage.</w:t>
      </w:r>
    </w:p>
    <w:p>
      <w:pPr>
        <w:pStyle w:val="Heading3"/>
      </w:pPr>
      <w:r>
        <w:t xml:space="preserve">3.3.4 Campus-IL</w:t>
      </w:r>
    </w:p>
    <w:p>
      <w:pPr>
        <w:pStyle w:val="ListParagraph"/>
        <w:numPr>
          <w:ilvl w:val="0"/>
          <w:numId w:val="2"/>
        </w:numPr>
        <w:spacing w:after="60"/>
      </w:pPr>
      <w:r>
        <w:t xml:space="preserve">Positioning: Israeli government national digital learning platform built on edX.</w:t>
      </w:r>
    </w:p>
    <w:p>
      <w:pPr>
        <w:pStyle w:val="ListParagraph"/>
        <w:numPr>
          <w:ilvl w:val="0"/>
          <w:numId w:val="2"/>
        </w:numPr>
        <w:spacing w:after="60"/>
      </w:pPr>
      <w:r>
        <w:t xml:space="preserve">Pricing: Free.</w:t>
      </w:r>
    </w:p>
    <w:p>
      <w:pPr>
        <w:pStyle w:val="ListParagraph"/>
        <w:numPr>
          <w:ilvl w:val="0"/>
          <w:numId w:val="2"/>
        </w:numPr>
        <w:spacing w:after="60"/>
      </w:pPr>
      <w:r>
        <w:t xml:space="preserve">Relevance: More of a potential distribution channel than a competitor.</w:t>
      </w:r>
    </w:p>
    <w:p>
      <w:pPr>
        <w:pStyle w:val="Heading3"/>
      </w:pPr>
      <w:r>
        <w:t xml:space="preserve">3.3.5 The Hebrew and Right-to-Left Whitespace</w:t>
      </w:r>
    </w:p>
    <w:p>
      <w:pPr>
        <w:spacing w:after="120"/>
        <w:jc w:val="both"/>
      </w:pPr>
      <w:r>
        <w:t xml:space="preserve">No major Western AI study competitor has first-class Hebrew and right-to-left support. Gauth lists Hebrew among more than fifty languages but is not pedagogically localized for Bagrut. NotebookLM handles Hebrew text but has no curriculum alignment. RevisionDojo is IB-only. Knowt, StudyFetch, Turbolearn, Unstuck, Studdy, and Caktus are all English-first. The only AI-native Hebrew Bagrut product found in competitive research is Ibrani.AI, and it is narrowly scoped to second-language Hebrew oral practice for Arabic speakers. This is the single clearest category-creator lane for X+1 in Israel and is defensible by virtue of being difficult — bilingual pedagogy is hard, right-to-left layout correctness at scale is hard, and Hebrew curriculum alignment requires sustained investment that English-first competitors will not undertake quickly.</w:t>
      </w:r>
    </w:p>
    <w:p>
      <w:pPr>
        <w:pStyle w:val="Heading2"/>
      </w:pPr>
      <w:r>
        <w:t xml:space="preserve">3.4 Feature Comparison — Top Ten Competitors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200"/>
        <w:gridCol w:w="1100"/>
        <w:gridCol w:w="1600"/>
        <w:gridCol w:w="2561"/>
      </w:tblGrid>
      <w:tr>
        <w:tc>
          <w:tcPr>
            <w:tcW w:type="dxa" w:w="13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Competitor</w:t>
            </w:r>
          </w:p>
        </w:tc>
        <w:tc>
          <w:tcPr>
            <w:tcW w:type="dxa" w:w="1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Positioning</w:t>
            </w:r>
          </w:p>
        </w:tc>
        <w:tc>
          <w:tcPr>
            <w:tcW w:type="dxa" w:w="1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Target Age</w:t>
            </w:r>
          </w:p>
        </w:tc>
        <w:tc>
          <w:tcPr>
            <w:tcW w:type="dxa" w:w="11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US Price</w:t>
            </w:r>
          </w:p>
        </w:tc>
        <w:tc>
          <w:tcPr>
            <w:tcW w:type="dxa" w:w="1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Key Overlap</w:t>
            </w:r>
          </w:p>
        </w:tc>
        <w:tc>
          <w:tcPr>
            <w:tcW w:type="dxa" w:w="25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Key Gap vs X+1</w:t>
            </w:r>
          </w:p>
        </w:tc>
      </w:tr>
      <w:tr>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Quizlet</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Flashcards + AI study</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13+</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$7.99</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PDF ingestion, SRS</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Socratic tutor, no past-exam, no Hebrew, no diagrams</w:t>
            </w:r>
          </w:p>
        </w:tc>
      </w:tr>
      <w:tr>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Khan Academy / Khanmigo</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 courses + Socratic tutor</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K-12</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Socratic tutoring</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Cannot upload own materials; no Bagrut; no Hebrew</w:t>
            </w:r>
          </w:p>
        </w:tc>
      </w:tr>
      <w:tr>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Gauth (ByteDance)</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Photo AI homework helper</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MS/HS</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$9.99</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Photo ingestion, voice tutor</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Answer-first; no courses; no SRS; no Bagrut</w:t>
            </w:r>
          </w:p>
        </w:tc>
      </w:tr>
      <w:tr>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Brainly</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Crowd Q&amp;A + AI Tutor</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MS/HS</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Test Prep, AI tutor</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Answer-lookup culture; weak Hebrew</w:t>
            </w:r>
          </w:p>
        </w:tc>
      </w:tr>
      <w:tr>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Chegg</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Textbook solutions (declining)</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College</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$14.95</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Math solver, Q&amp;A</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Shrinking; not K-12; no Hebrew; late to AI</w:t>
            </w:r>
          </w:p>
        </w:tc>
      </w:tr>
      <w:tr>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StudyFetch</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Upload anything → tutor/quiz</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HS/college</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$7.99-11.99</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Closest feature match</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English-only; no past-exam; no diagrams; no Hebrew</w:t>
            </w:r>
          </w:p>
        </w:tc>
      </w:tr>
      <w:tr>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Knowt</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 Quizlet alternative + AI</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HS/AP</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$5.99-9.99</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SRS, free cards, AI helper</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Socratic tutor; no past-exam; no diagrams; no Hebrew</w:t>
            </w:r>
          </w:p>
        </w:tc>
      </w:tr>
      <w:tr>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Turbolearn AI</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Notes → cards/quiz AI</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HS/college</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$5.99-12.99</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Multi-source ingestion</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structured courses; no past-exam; no Hebrew</w:t>
            </w:r>
          </w:p>
        </w:tc>
      </w:tr>
      <w:tr>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NotebookLM (Google)</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Chat with your sources</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Any</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Free/$9.99 student</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Ingestion + Q&amp;A</w:t>
            </w:r>
          </w:p>
        </w:tc>
        <w:tc>
          <w:tcPr>
            <w:tcW w:type="dxa" w:w="2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Not K-12 structured; no SRS; no exam gen; no curriculum</w:t>
            </w:r>
          </w:p>
        </w:tc>
      </w:tr>
      <w:tr>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RevisionDojo</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IB past-paper exam prep</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IB HS</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$17-19</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Past-paper exams + AI marking</w:t>
            </w:r>
          </w:p>
        </w:tc>
        <w:tc>
          <w:tcPr>
            <w:tcW w:type="dxa" w:w="2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IB only; no Bagrut; no Hebrew; no personal ingestion</w:t>
            </w:r>
          </w:p>
        </w:tc>
      </w:tr>
    </w:tbl>
    <w:p>
      <w:pPr>
        <w:pStyle w:val="Heading2"/>
      </w:pPr>
      <w:r>
        <w:t xml:space="preserve">3.5 Pricing Benchmark Summary</w:t>
      </w:r>
    </w:p>
    <w:p>
      <w:pPr>
        <w:spacing w:after="120"/>
        <w:jc w:val="both"/>
      </w:pPr>
      <w:r>
        <w:t xml:space="preserve">Direct AI-native consumer student tiers cluster tightly in the six to twelve dollars per month band: Knowt at $5.99, Turbolearn at $5.99 to $8.99, StudyFetch at $7.99, Quizlet at $7.99, StudyX at $4.99, Khanmigo at $4, Studdy at $6.99 per week (which is unusual and aggressive). Premium tiers push to $19.99 at Caktus, Unstuck, and Gauth with live tutoring. Photomath Plus sits at $9.99 and Course Hero at $9.95 to $19.95. Chegg and Course Hero sit above at $14.95 to $19.95, reflecting older positioning. The realistic price band for a new AI-native consumer student tier in 2026 is $6.99 to $11.99 per month; premium single-product tiers max out around $19.99. This range is used in the monetization analysis in Section 15.</w:t>
      </w:r>
    </w:p>
    <w:p>
      <w:pPr>
        <w:pStyle w:val="Heading2"/>
      </w:pPr>
      <w:r>
        <w:t xml:space="preserve">3.6 Strategic Takeaways</w:t>
      </w:r>
    </w:p>
    <w:p>
      <w:pPr>
        <w:pStyle w:val="ListParagraph"/>
        <w:numPr>
          <w:ilvl w:val="0"/>
          <w:numId w:val="3"/>
        </w:numPr>
        <w:spacing w:after="60"/>
      </w:pPr>
      <w:r>
        <w:t xml:space="preserve">The closest overall feature competitor is StudyFetch. Beat it on Hebrew, interactive diagrams, and past-exam curriculum matching.</w:t>
      </w:r>
    </w:p>
    <w:p>
      <w:pPr>
        <w:pStyle w:val="ListParagraph"/>
        <w:numPr>
          <w:ilvl w:val="0"/>
          <w:numId w:val="3"/>
        </w:numPr>
        <w:spacing w:after="60"/>
      </w:pPr>
      <w:r>
        <w:t xml:space="preserve">The closest past-exam model is RevisionDojo, which is IB-only. X+1 can be 'RevisionDojo for Bagrut and US high school' if past-paper alignment is executed well.</w:t>
      </w:r>
    </w:p>
    <w:p>
      <w:pPr>
        <w:pStyle w:val="ListParagraph"/>
        <w:numPr>
          <w:ilvl w:val="0"/>
          <w:numId w:val="3"/>
        </w:numPr>
        <w:spacing w:after="60"/>
      </w:pPr>
      <w:r>
        <w:t xml:space="preserve">The biggest free-tier threat is NotebookLM. Mitigate by shipping the pedagogical loop (spaced repetition, Socratic tutor, past-exam matches, interactive diagrams) that NotebookLM structurally does not provide.</w:t>
      </w:r>
    </w:p>
    <w:p>
      <w:pPr>
        <w:pStyle w:val="ListParagraph"/>
        <w:numPr>
          <w:ilvl w:val="0"/>
          <w:numId w:val="3"/>
        </w:numPr>
        <w:spacing w:after="60"/>
      </w:pPr>
      <w:r>
        <w:t xml:space="preserve">The biggest distribution threat is Gauth. Win on quality (teach vs answer), trust (non-ByteDance), and Hebrew.</w:t>
      </w:r>
    </w:p>
    <w:p>
      <w:pPr>
        <w:pStyle w:val="ListParagraph"/>
        <w:numPr>
          <w:ilvl w:val="0"/>
          <w:numId w:val="3"/>
        </w:numPr>
        <w:spacing w:after="60"/>
      </w:pPr>
      <w:r>
        <w:t xml:space="preserve">Israel whitespace is genuine. X+1 can credibly claim 'the first AI-native Hebrew study companion for Israeli students' as a category-creator line.</w:t>
      </w:r>
    </w:p>
    <w:p>
      <w:pPr>
        <w:pStyle w:val="ListParagraph"/>
        <w:numPr>
          <w:ilvl w:val="0"/>
          <w:numId w:val="3"/>
        </w:numPr>
        <w:spacing w:after="60"/>
      </w:pPr>
      <w:r>
        <w:t xml:space="preserve">Price the core student plan in the $7.99 to $9.99 per month band to be competitive without racing to the bottom.</w:t>
      </w:r>
    </w:p>
    <w:p>
      <w:pPr>
        <w:pStyle w:val="ListParagraph"/>
        <w:numPr>
          <w:ilvl w:val="0"/>
          <w:numId w:val="3"/>
        </w:numPr>
        <w:spacing w:after="60"/>
      </w:pPr>
      <w:r>
        <w:t xml:space="preserve">Watch the late-2025 entrants (Oboe, StudyFetch, Knowt, Turbolearn, MagicSchool) as the primary speed-of-iteration reference set.</w:t>
      </w:r>
    </w:p>
    <w:p>
      <w:pPr>
        <w:pStyle w:val="Heading1"/>
        <w:pageBreakBefore/>
      </w:pPr>
      <w:r>
        <w:t xml:space="preserve">4. Target Customers and Personas</w:t>
      </w:r>
    </w:p>
    <w:p>
      <w:pPr>
        <w:pStyle w:val="Heading2"/>
      </w:pPr>
      <w:r>
        <w:t xml:space="preserve">4.1 Primary Audience: The Exam-Driven Student</w:t>
      </w:r>
    </w:p>
    <w:p>
      <w:pPr>
        <w:spacing w:after="120"/>
        <w:jc w:val="both"/>
      </w:pPr>
      <w:r>
        <w:t xml:space="preserve">The primary audience for X+1 is students aged approximately eleven to eighteen — middle school through high school — who are studying inside a formal, exam-driven curriculum. They are preparing for real, high-stakes assessments: Bagrut in Israel; IB Diploma, AP exams, SAT, ACT, A-Levels, or IGCSE in the United States, the United Kingdom, and internationally; and US high school graduation requirements. They care about outcomes (grades, university admission) and are willing to invest time and effort if they believe the tool will help them hit their target. They are native digital users, heavy mobile users, and already — in eighty-four percent of US high-school cases — using some form of generative AI for their schoolwork.</w:t>
      </w:r>
    </w:p>
    <w:p>
      <w:pPr>
        <w:pStyle w:val="Heading2"/>
      </w:pPr>
      <w:r>
        <w:t xml:space="preserve">4.2 Secondary Audience: Parents and Guardians</w:t>
      </w:r>
    </w:p>
    <w:p>
      <w:pPr>
        <w:spacing w:after="120"/>
        <w:jc w:val="both"/>
      </w:pPr>
      <w:r>
        <w:t xml:space="preserve">Parents fund the product directly (when the student is not old enough to hold their own payment method) and indirectly (through the household's willingness to spend on supplemental education). In the United States, eighteen percent of household income is spent on academic and extracurricular support in 2025. In Israel, nearly half of high-school students use private tutors. Parents are simultaneously excited about AI's potential and anxious about its impact on critical thinking (sixty-one percent of US parents in RAND 2025). X+1's Socratic tutor framing — 'teaches instead of answers' — is an explicit product choice designed to win parental trust. The parent relationship is delivered through weekly progress reports by email; there is no parent login or parent dashboard today.</w:t>
      </w:r>
    </w:p>
    <w:p>
      <w:pPr>
        <w:pStyle w:val="Heading2"/>
      </w:pPr>
      <w:r>
        <w:t xml:space="preserve">4.3 Tertiary Audience: Teachers</w:t>
      </w:r>
    </w:p>
    <w:p>
      <w:pPr>
        <w:spacing w:after="120"/>
        <w:jc w:val="both"/>
      </w:pPr>
      <w:r>
        <w:t xml:space="preserve">Teachers are not direct users today, but their work is respected through the Rubric Check feature of the Homework Helper: a student can upload a photograph of the teacher's rubric and X+1 grades the homework against the exact criteria the teacher will use. Teachers are also an important referral channel — a student who uses X+1 and performs better in class creates word-of-mouth with the teacher and their peers. Teacher authoring, classroom management, student rosters, and assignment distribution are explicitly out of scope for Version 1.</w:t>
      </w:r>
    </w:p>
    <w:p>
      <w:pPr>
        <w:pStyle w:val="Heading2"/>
      </w:pPr>
      <w:r>
        <w:t xml:space="preserve">4.4 Future Audience: Schools and Districts</w:t>
      </w:r>
    </w:p>
    <w:p>
      <w:pPr>
        <w:spacing w:after="120"/>
        <w:jc w:val="both"/>
      </w:pPr>
      <w:r>
        <w:t xml:space="preserve">A business-to-business-to-consumer channel to schools and districts is an explicit Year-Two opportunity. Evidence supporting this channel: fifty percent of US districts had trained teachers on generative AI by fall 2024 and seventy-four percent were expected to have done so by fall 2025; MagicSchool AI reached three million teacher users and raised forty-five million dollars in Series B on the strength of this trend; the Israeli Ministry of Education declared 2025 'The Year of the AI Revolution in Education' and is running a national procurement sandbox. The institutional channel is harder to sell into, requires FERPA-compliant contracting in the US and Ministry-of-Education vendor approval in Israel, and has longer sales cycles — all of which is why it is a Year-Two priority, not a Year-One priority.</w:t>
      </w:r>
    </w:p>
    <w:p>
      <w:pPr>
        <w:pStyle w:val="Heading2"/>
      </w:pPr>
      <w:r>
        <w:t xml:space="preserve">4.5 Detailed Personas</w:t>
      </w:r>
    </w:p>
    <w:p>
      <w:pPr>
        <w:spacing w:after="120"/>
        <w:jc w:val="both"/>
      </w:pPr>
      <w:r>
        <w:t xml:space="preserve">Three personas are defined in detail. They represent genuine archetypes the product must serve, not the full spectrum of users.</w:t>
      </w:r>
    </w:p>
    <w:p>
      <w:pPr>
        <w:pStyle w:val="Heading3"/>
      </w:pPr>
      <w:r>
        <w:t xml:space="preserve">Persona 1 — Noa (Israeli Bagrut Student, Grade 11)</w:t>
      </w:r>
    </w:p>
    <w:p>
      <w:pPr>
        <w:pStyle w:val="ListParagraph"/>
        <w:numPr>
          <w:ilvl w:val="0"/>
          <w:numId w:val="2"/>
        </w:numPr>
        <w:spacing w:after="60"/>
      </w:pPr>
      <w:r>
        <w:t xml:space="preserve">Age: 16. Grade 11 at a public high school in Rehovot.</w:t>
      </w:r>
    </w:p>
    <w:p>
      <w:pPr>
        <w:pStyle w:val="ListParagraph"/>
        <w:numPr>
          <w:ilvl w:val="0"/>
          <w:numId w:val="2"/>
        </w:numPr>
        <w:spacing w:after="60"/>
      </w:pPr>
      <w:r>
        <w:t xml:space="preserve">Devices: iPhone (primary). Family MacBook (secondary, evenings only).</w:t>
      </w:r>
    </w:p>
    <w:p>
      <w:pPr>
        <w:pStyle w:val="ListParagraph"/>
        <w:numPr>
          <w:ilvl w:val="0"/>
          <w:numId w:val="2"/>
        </w:numPr>
        <w:spacing w:after="60"/>
      </w:pPr>
      <w:r>
        <w:t xml:space="preserve">Language: Hebrew interface, mixed Hebrew and English study content.</w:t>
      </w:r>
    </w:p>
    <w:p>
      <w:pPr>
        <w:pStyle w:val="ListParagraph"/>
        <w:numPr>
          <w:ilvl w:val="0"/>
          <w:numId w:val="2"/>
        </w:numPr>
        <w:spacing w:after="60"/>
      </w:pPr>
      <w:r>
        <w:t xml:space="preserve">Goals: Pass the Bagrut Biology exam at the 5-unit level. Pass Math at the 4-unit level. Apply to medicine at Tel Aviv University in three years.</w:t>
      </w:r>
    </w:p>
    <w:p>
      <w:pPr>
        <w:pStyle w:val="ListParagraph"/>
        <w:numPr>
          <w:ilvl w:val="0"/>
          <w:numId w:val="2"/>
        </w:numPr>
        <w:spacing w:after="60"/>
      </w:pPr>
      <w:r>
        <w:t xml:space="preserve">Current behavior: Takes handwritten notes in class. Loses the notebooks. Re-copies from friends before tests. Uses ChatGPT for occasional homework questions in Hebrew, but finds the answers too generic to be useful. Pays for a private math tutor her parents found on WhatsApp, 240 shekels per hour, twice a week.</w:t>
      </w:r>
    </w:p>
    <w:p>
      <w:pPr>
        <w:pStyle w:val="ListParagraph"/>
        <w:numPr>
          <w:ilvl w:val="0"/>
          <w:numId w:val="2"/>
        </w:numPr>
        <w:spacing w:after="60"/>
      </w:pPr>
      <w:r>
        <w:t xml:space="preserve">Pain points: Her notebook is chaotic. Past Bagrut papers from different years vary in style. Her review the week before a test feels random. She does not know which concepts she has actually mastered and which she has just memorized for an hour.</w:t>
      </w:r>
    </w:p>
    <w:p>
      <w:pPr>
        <w:pStyle w:val="ListParagraph"/>
        <w:numPr>
          <w:ilvl w:val="0"/>
          <w:numId w:val="2"/>
        </w:numPr>
        <w:spacing w:after="60"/>
      </w:pPr>
      <w:r>
        <w:t xml:space="preserve">What she needs from X+1: Snap a photo of her biology notes and get a structured lesson the same evening. Run through past Bagrut biology papers in the style of recent years. Know the morning of the exam that she is actually ready.</w:t>
      </w:r>
    </w:p>
    <w:p>
      <w:pPr>
        <w:pStyle w:val="ListParagraph"/>
        <w:numPr>
          <w:ilvl w:val="0"/>
          <w:numId w:val="2"/>
        </w:numPr>
        <w:spacing w:after="60"/>
      </w:pPr>
      <w:r>
        <w:t xml:space="preserve">Where the competition fails her: Quizlet and Khan Academy do not understand Bagrut. Gauth answers questions but does not teach. Geva has videos but not a personalized loop. ChatGPT's Hebrew is serviceable but not curriculum-aligned.</w:t>
      </w:r>
    </w:p>
    <w:p>
      <w:pPr>
        <w:pStyle w:val="ListParagraph"/>
        <w:numPr>
          <w:ilvl w:val="0"/>
          <w:numId w:val="2"/>
        </w:numPr>
        <w:spacing w:after="60"/>
      </w:pPr>
      <w:r>
        <w:t xml:space="preserve">Success metric: Noa can tell her mother with confidence that she is ready for her next exam, and the Bagrut score comes back higher than her teacher predicted.</w:t>
      </w:r>
    </w:p>
    <w:p>
      <w:pPr>
        <w:pStyle w:val="Heading3"/>
      </w:pPr>
      <w:r>
        <w:t xml:space="preserve">Persona 2 — Alex (IB Year 2, English, University-Bound)</w:t>
      </w:r>
    </w:p>
    <w:p>
      <w:pPr>
        <w:pStyle w:val="ListParagraph"/>
        <w:numPr>
          <w:ilvl w:val="0"/>
          <w:numId w:val="2"/>
        </w:numPr>
        <w:spacing w:after="60"/>
      </w:pPr>
      <w:r>
        <w:t xml:space="preserve">Age: 17. Second year of the IB Diploma Programme at an international school in Houston, Texas.</w:t>
      </w:r>
    </w:p>
    <w:p>
      <w:pPr>
        <w:pStyle w:val="ListParagraph"/>
        <w:numPr>
          <w:ilvl w:val="0"/>
          <w:numId w:val="2"/>
        </w:numPr>
        <w:spacing w:after="60"/>
      </w:pPr>
      <w:r>
        <w:t xml:space="preserve">Devices: iPad Pro (study) and MacBook Air (essays, coding).</w:t>
      </w:r>
    </w:p>
    <w:p>
      <w:pPr>
        <w:pStyle w:val="ListParagraph"/>
        <w:numPr>
          <w:ilvl w:val="0"/>
          <w:numId w:val="2"/>
        </w:numPr>
        <w:spacing w:after="60"/>
      </w:pPr>
      <w:r>
        <w:t xml:space="preserve">Language: English interface, English content.</w:t>
      </w:r>
    </w:p>
    <w:p>
      <w:pPr>
        <w:pStyle w:val="ListParagraph"/>
        <w:numPr>
          <w:ilvl w:val="0"/>
          <w:numId w:val="2"/>
        </w:numPr>
        <w:spacing w:after="60"/>
      </w:pPr>
      <w:r>
        <w:t xml:space="preserve">Goals: Higher-Level Physics 7. Higher-Level Mathematics Analysis and Approaches 6. Apply to mechanical engineering at a top-tier US university.</w:t>
      </w:r>
    </w:p>
    <w:p>
      <w:pPr>
        <w:pStyle w:val="ListParagraph"/>
        <w:numPr>
          <w:ilvl w:val="0"/>
          <w:numId w:val="2"/>
        </w:numPr>
        <w:spacing w:after="60"/>
      </w:pPr>
      <w:r>
        <w:t xml:space="preserve">Current behavior: Uses NotebookLM for lecture slides. Uses RevisionDojo for past IB papers. Uses Khan Academy for remediation. Uses ChatGPT for essay feedback. Has a tutor for HL Physics only — eighty dollars per hour, once a week.</w:t>
      </w:r>
    </w:p>
    <w:p>
      <w:pPr>
        <w:pStyle w:val="ListParagraph"/>
        <w:numPr>
          <w:ilvl w:val="0"/>
          <w:numId w:val="2"/>
        </w:numPr>
        <w:spacing w:after="60"/>
      </w:pPr>
      <w:r>
        <w:t xml:space="preserve">Pain points: Lives in four different apps, loses state between them, has no single view of his mastery. Wants to know what score he will actually get on the real exam given the time he has left.</w:t>
      </w:r>
    </w:p>
    <w:p>
      <w:pPr>
        <w:pStyle w:val="ListParagraph"/>
        <w:numPr>
          <w:ilvl w:val="0"/>
          <w:numId w:val="2"/>
        </w:numPr>
        <w:spacing w:after="60"/>
      </w:pPr>
      <w:r>
        <w:t xml:space="preserve">What he needs from X+1: Deep Practice mode for IB physics problems with real past-paper alignment. Cheatsheet export before the exam. An exam-prediction score he can trust. A knowledge map that tells him where to spend his last two weeks.</w:t>
      </w:r>
    </w:p>
    <w:p>
      <w:pPr>
        <w:pStyle w:val="ListParagraph"/>
        <w:numPr>
          <w:ilvl w:val="0"/>
          <w:numId w:val="2"/>
        </w:numPr>
        <w:spacing w:after="60"/>
      </w:pPr>
      <w:r>
        <w:t xml:space="preserve">Where the competition fails him: Fragmentation. Each tool does one thing well but nothing ties them together.</w:t>
      </w:r>
    </w:p>
    <w:p>
      <w:pPr>
        <w:pStyle w:val="ListParagraph"/>
        <w:numPr>
          <w:ilvl w:val="0"/>
          <w:numId w:val="2"/>
        </w:numPr>
        <w:spacing w:after="60"/>
      </w:pPr>
      <w:r>
        <w:t xml:space="preserve">Success metric: Alex scores his target on HL Physics and HL Math, and the exam prediction was within one point of the real score.</w:t>
      </w:r>
    </w:p>
    <w:p>
      <w:pPr>
        <w:pStyle w:val="Heading3"/>
      </w:pPr>
      <w:r>
        <w:t xml:space="preserve">Persona 3 — Ms. Levi (Parent of Grade 8 Student, Tel Aviv)</w:t>
      </w:r>
    </w:p>
    <w:p>
      <w:pPr>
        <w:pStyle w:val="ListParagraph"/>
        <w:numPr>
          <w:ilvl w:val="0"/>
          <w:numId w:val="2"/>
        </w:numPr>
        <w:spacing w:after="60"/>
      </w:pPr>
      <w:r>
        <w:t xml:space="preserve">Age: 44. Mother of three. Works full-time at a hi-tech company in Herzliya.</w:t>
      </w:r>
    </w:p>
    <w:p>
      <w:pPr>
        <w:pStyle w:val="ListParagraph"/>
        <w:numPr>
          <w:ilvl w:val="0"/>
          <w:numId w:val="2"/>
        </w:numPr>
        <w:spacing w:after="60"/>
      </w:pPr>
      <w:r>
        <w:t xml:space="preserve">Interaction with X+1: Email only. She never logs in.</w:t>
      </w:r>
    </w:p>
    <w:p>
      <w:pPr>
        <w:pStyle w:val="ListParagraph"/>
        <w:numPr>
          <w:ilvl w:val="0"/>
          <w:numId w:val="2"/>
        </w:numPr>
        <w:spacing w:after="60"/>
      </w:pPr>
      <w:r>
        <w:t xml:space="preserve">Language: Hebrew.</w:t>
      </w:r>
    </w:p>
    <w:p>
      <w:pPr>
        <w:pStyle w:val="ListParagraph"/>
        <w:numPr>
          <w:ilvl w:val="0"/>
          <w:numId w:val="2"/>
        </w:numPr>
        <w:spacing w:after="60"/>
      </w:pPr>
      <w:r>
        <w:t xml:space="preserve">Goal: Know that her daughter is actually studying and know where to direct help when she is not.</w:t>
      </w:r>
    </w:p>
    <w:p>
      <w:pPr>
        <w:pStyle w:val="ListParagraph"/>
        <w:numPr>
          <w:ilvl w:val="0"/>
          <w:numId w:val="2"/>
        </w:numPr>
        <w:spacing w:after="60"/>
      </w:pPr>
      <w:r>
        <w:t xml:space="preserve">Pain point: Her daughter says she is studying. The report card says otherwise. Ms. Levi has no ground truth between those two data points.</w:t>
      </w:r>
    </w:p>
    <w:p>
      <w:pPr>
        <w:pStyle w:val="ListParagraph"/>
        <w:numPr>
          <w:ilvl w:val="0"/>
          <w:numId w:val="2"/>
        </w:numPr>
        <w:spacing w:after="60"/>
      </w:pPr>
      <w:r>
        <w:t xml:space="preserve">What she needs from X+1: A weekly email on Sunday morning, in Hebrew, with three sections: what the student studied this week, what the student struggled with, and what to talk about with them this week. No jargon. No AI-speak. No guilt-tripping.</w:t>
      </w:r>
    </w:p>
    <w:p>
      <w:pPr>
        <w:pStyle w:val="ListParagraph"/>
        <w:numPr>
          <w:ilvl w:val="0"/>
          <w:numId w:val="2"/>
        </w:numPr>
        <w:spacing w:after="60"/>
      </w:pPr>
      <w:r>
        <w:t xml:space="preserve">Success metric: Ms. Levi reads the Sunday report on her phone at breakfast, it takes her ninety seconds, and she knows what to ask her daughter over dinner.</w:t>
      </w:r>
    </w:p>
    <w:p>
      <w:pPr>
        <w:pStyle w:val="Heading2"/>
      </w:pPr>
      <w:r>
        <w:t xml:space="preserve">4.6 Jobs-to-Be-Done</w:t>
      </w:r>
    </w:p>
    <w:p>
      <w:pPr>
        <w:spacing w:after="120"/>
        <w:jc w:val="both"/>
      </w:pPr>
      <w:r>
        <w:t xml:space="preserve">When the product is evaluated against jobs-to-be-done rather than feature lists, five distinct jobs emerge. X+1 must be the best product in the market at all five.</w:t>
      </w:r>
    </w:p>
    <w:p>
      <w:pPr>
        <w:pStyle w:val="ListParagraph"/>
        <w:numPr>
          <w:ilvl w:val="0"/>
          <w:numId w:val="3"/>
        </w:numPr>
        <w:spacing w:after="60"/>
      </w:pPr>
      <w:r>
        <w:t xml:space="preserve">"Help me turn this mess of notes into something I can actually study from." — the ingestion job.</w:t>
      </w:r>
    </w:p>
    <w:p>
      <w:pPr>
        <w:pStyle w:val="ListParagraph"/>
        <w:numPr>
          <w:ilvl w:val="0"/>
          <w:numId w:val="3"/>
        </w:numPr>
        <w:spacing w:after="60"/>
      </w:pPr>
      <w:r>
        <w:t xml:space="preserve">"Help me figure out what I actually know, not just what I've seen." — the mastery job.</w:t>
      </w:r>
    </w:p>
    <w:p>
      <w:pPr>
        <w:pStyle w:val="ListParagraph"/>
        <w:numPr>
          <w:ilvl w:val="0"/>
          <w:numId w:val="3"/>
        </w:numPr>
        <w:spacing w:after="60"/>
      </w:pPr>
      <w:r>
        <w:t xml:space="preserve">"Help me get unstuck on this homework problem without just giving me the answer." — the tutor job.</w:t>
      </w:r>
    </w:p>
    <w:p>
      <w:pPr>
        <w:pStyle w:val="ListParagraph"/>
        <w:numPr>
          <w:ilvl w:val="0"/>
          <w:numId w:val="3"/>
        </w:numPr>
        <w:spacing w:after="60"/>
      </w:pPr>
      <w:r>
        <w:t xml:space="preserve">"Help me prepare for this specific exam in the style of the real paper." — the prediction and preparation job.</w:t>
      </w:r>
    </w:p>
    <w:p>
      <w:pPr>
        <w:pStyle w:val="ListParagraph"/>
        <w:numPr>
          <w:ilvl w:val="0"/>
          <w:numId w:val="3"/>
        </w:numPr>
        <w:spacing w:after="60"/>
      </w:pPr>
      <w:r>
        <w:t xml:space="preserve">"Help me remember what I learned last month so I don't have to re-learn it before the exam." — the memory job.</w:t>
      </w:r>
    </w:p>
    <w:p>
      <w:pPr>
        <w:pStyle w:val="Heading2"/>
      </w:pPr>
      <w:r>
        <w:t xml:space="preserve">4.7 Who X+1 Is Not For</w:t>
      </w:r>
    </w:p>
    <w:p>
      <w:pPr>
        <w:spacing w:after="120"/>
        <w:jc w:val="both"/>
      </w:pPr>
      <w:r>
        <w:t xml:space="preserve">Being clear about who the product is not for is as important as being clear about who it is for.</w:t>
      </w:r>
    </w:p>
    <w:p>
      <w:pPr>
        <w:pStyle w:val="ListParagraph"/>
        <w:numPr>
          <w:ilvl w:val="0"/>
          <w:numId w:val="2"/>
        </w:numPr>
        <w:spacing w:after="60"/>
      </w:pPr>
      <w:r>
        <w:t xml:space="preserve">Elementary school students in the youngest grades. The product will permit them to use it (per the user's direction that X+1 should serve all ages) but it is optimized for middle and high school, and elementary experience will not be first-class in Version 1.</w:t>
      </w:r>
    </w:p>
    <w:p>
      <w:pPr>
        <w:pStyle w:val="ListParagraph"/>
        <w:numPr>
          <w:ilvl w:val="0"/>
          <w:numId w:val="2"/>
        </w:numPr>
        <w:spacing w:after="60"/>
      </w:pPr>
      <w:r>
        <w:t xml:space="preserve">University students and adult learners. The product will work for them, but the curriculum content, exam generator, and onboarding are not built around university-level study systems.</w:t>
      </w:r>
    </w:p>
    <w:p>
      <w:pPr>
        <w:pStyle w:val="ListParagraph"/>
        <w:numPr>
          <w:ilvl w:val="0"/>
          <w:numId w:val="2"/>
        </w:numPr>
        <w:spacing w:after="60"/>
      </w:pPr>
      <w:r>
        <w:t xml:space="preserve">Teachers who want a teacher-facing lesson-planning platform. That is MagicSchool's territory.</w:t>
      </w:r>
    </w:p>
    <w:p>
      <w:pPr>
        <w:pStyle w:val="ListParagraph"/>
        <w:numPr>
          <w:ilvl w:val="0"/>
          <w:numId w:val="2"/>
        </w:numPr>
        <w:spacing w:after="60"/>
      </w:pPr>
      <w:r>
        <w:t xml:space="preserve">Students looking for an AI that will do their homework for them. X+1's Socratic design is an explicit refusal of this use case.</w:t>
      </w:r>
    </w:p>
    <w:p>
      <w:pPr>
        <w:pStyle w:val="ListParagraph"/>
        <w:numPr>
          <w:ilvl w:val="0"/>
          <w:numId w:val="2"/>
        </w:numPr>
        <w:spacing w:after="60"/>
      </w:pPr>
      <w:r>
        <w:t xml:space="preserve">Schools that want a learning management system. X+1 is not an LMS and will not try to be one.</w:t>
      </w:r>
    </w:p>
    <w:p>
      <w:pPr>
        <w:pStyle w:val="Heading1"/>
        <w:pageBreakBefore/>
      </w:pPr>
      <w:r>
        <w:t xml:space="preserve">5. Product Vision and Positioning</w:t>
      </w:r>
    </w:p>
    <w:p>
      <w:pPr>
        <w:pStyle w:val="Heading2"/>
      </w:pPr>
      <w:r>
        <w:t xml:space="preserve">5.1 Vision Statement</w:t>
      </w:r>
    </w:p>
    <w:p>
      <w:pPr>
        <w:pBdr>
          <w:top w:val="single" w:color="E5E0EE" w:sz="4"/>
          <w:bottom w:val="single" w:color="E5E0EE" w:sz="4"/>
          <w:left w:val="single" w:color="6B46C1" w:sz="24"/>
          <w:right w:val="single" w:color="E5E0EE" w:sz="4"/>
        </w:pBdr>
        <w:shd w:fill="F5F2FB" w:val="clear"/>
        <w:spacing w:after="120" w:before="120"/>
      </w:pPr>
      <w:r>
        <w:rPr>
          <w:b/>
          <w:bCs/>
          <w:color w:val="6B46C1"/>
        </w:rPr>
        <w:t xml:space="preserve">VISION  </w:t>
      </w:r>
      <w:r>
        <w:t xml:space="preserve">Every student, in every language, can turn their own study material into mastery — privately, pedagogically safely, and on their own schedule.</w:t>
      </w:r>
    </w:p>
    <w:p>
      <w:pPr>
        <w:pStyle w:val="Heading2"/>
      </w:pPr>
      <w:r>
        <w:t xml:space="preserve">5.2 Mission</w:t>
      </w:r>
    </w:p>
    <w:p>
      <w:pPr>
        <w:spacing w:after="120"/>
        <w:jc w:val="both"/>
      </w:pPr>
      <w:r>
        <w:t xml:space="preserve">X+1 exists to collapse the distance between a student's raw study material and a structured, adaptive, mastery-oriented learning experience. We believe that most students already have everything they need to succeed — their notes, their textbook, their homework, their past exams. What they lack is structure, practice, feedback, and memory. X+1 provides all four, privately, in their own language, and inside their real curriculum.</w:t>
      </w:r>
    </w:p>
    <w:p>
      <w:pPr>
        <w:pStyle w:val="Heading2"/>
      </w:pPr>
      <w:r>
        <w:t xml:space="preserve">5.3 Positioning Statement</w:t>
      </w:r>
    </w:p>
    <w:p>
      <w:pPr>
        <w:spacing w:after="120"/>
        <w:jc w:val="both"/>
      </w:pPr>
      <w:r>
        <w:t xml:space="preserve">For middle and high school students preparing for exams inside real curricula — International Baccalaureate, Advanced Placement, A-Levels, Bagrut, US high school, UK high school — who feel that their notes are disorganized and their practice is unfocused, X+1 is an AI study companion that turns any study material into an interactive course, a spaced-repetition deck, a past-paper-styled practice exam, and a Socratic tutor. Unlike generic AI chatbots (ChatGPT, Gemini) and unlike retrofit study tools (Quizlet, Chegg), X+1 is curriculum-aware, mastery-tracked, fully bilingual with first-class right-to-left, and homework-safe — it teaches students to think, not just to copy.</w:t>
      </w:r>
    </w:p>
    <w:p>
      <w:pPr>
        <w:pStyle w:val="Heading2"/>
      </w:pPr>
      <w:r>
        <w:t xml:space="preserve">5.4 Brand Promise</w:t>
      </w:r>
    </w:p>
    <w:p>
      <w:pPr>
        <w:pStyle w:val="ListParagraph"/>
        <w:numPr>
          <w:ilvl w:val="0"/>
          <w:numId w:val="2"/>
        </w:numPr>
        <w:spacing w:after="60"/>
      </w:pPr>
      <w:r>
        <w:t xml:space="preserve">To the student: "Your notes, your curriculum, your language — mastered on your schedule."</w:t>
      </w:r>
    </w:p>
    <w:p>
      <w:pPr>
        <w:pStyle w:val="ListParagraph"/>
        <w:numPr>
          <w:ilvl w:val="0"/>
          <w:numId w:val="2"/>
        </w:numPr>
        <w:spacing w:after="60"/>
      </w:pPr>
      <w:r>
        <w:t xml:space="preserve">To the parent: "They learn. They don't cheat. You know what's happening."</w:t>
      </w:r>
    </w:p>
    <w:p>
      <w:pPr>
        <w:pStyle w:val="ListParagraph"/>
        <w:numPr>
          <w:ilvl w:val="0"/>
          <w:numId w:val="2"/>
        </w:numPr>
        <w:spacing w:after="60"/>
      </w:pPr>
      <w:r>
        <w:t xml:space="preserve">To the teacher (implicit): "Your students arrive better prepared, and they explain their thinking, not just their answer."</w:t>
      </w:r>
    </w:p>
    <w:p>
      <w:pPr>
        <w:pStyle w:val="ListParagraph"/>
        <w:numPr>
          <w:ilvl w:val="0"/>
          <w:numId w:val="2"/>
        </w:numPr>
        <w:spacing w:after="60"/>
      </w:pPr>
      <w:r>
        <w:t xml:space="preserve">To the regulator: "Built with children's safety and privacy as non-negotiable foundations, not afterthoughts."</w:t>
      </w:r>
    </w:p>
    <w:p>
      <w:pPr>
        <w:pStyle w:val="Heading2"/>
      </w:pPr>
      <w:r>
        <w:t xml:space="preserve">5.5 Brand Personality</w:t>
      </w:r>
    </w:p>
    <w:p>
      <w:pPr>
        <w:spacing w:after="120"/>
        <w:jc w:val="both"/>
      </w:pPr>
      <w:r>
        <w:t xml:space="preserve">X+1's tone is warm, confident, and serious without being stuffy. It treats the student as a capable adult, celebrates effort, normalizes struggle, refuses to lecture, and never condescends. The visual identity — a distinctive violet primary color, soft gradient surfaces, frosted-glass cards, pill-shaped buttons, and smooth micro-interactions — reinforces a modern, premium, trustworthy feeling without crossing into childish or cartoonish territory. Full dark mode is supported for long evening study sessions.</w:t>
      </w:r>
    </w:p>
    <w:p>
      <w:pPr>
        <w:pStyle w:val="Heading2"/>
      </w:pPr>
      <w:r>
        <w:t xml:space="preserve">5.6 Category Position</w:t>
      </w:r>
    </w:p>
    <w:p>
      <w:pPr>
        <w:spacing w:after="120"/>
        <w:jc w:val="both"/>
      </w:pPr>
      <w:r>
        <w:t xml:space="preserve">X+1 occupies the intersection of four pre-existing categories that have not previously been unified in a single product: course generation from student materials, curriculum-aligned exam preparation, Socratic AI tutoring, and memory-science-based spaced repetition. By unifying them, X+1 is not competing inside any single one of those categories. It is creating a new category — the 'AI study companion' — and defining what it means. Category-creation is a defensible strategic position because it sets the criteria against which future competitors will be judged.</w:t>
      </w:r>
    </w:p>
    <w:p>
      <w:pPr>
        <w:pStyle w:val="Heading1"/>
        <w:pageBreakBefore/>
      </w:pPr>
      <w:r>
        <w:t xml:space="preserve">6. Strategic Goals and Success Metrics</w:t>
      </w:r>
    </w:p>
    <w:p>
      <w:pPr>
        <w:spacing w:after="120"/>
        <w:jc w:val="both"/>
      </w:pPr>
      <w:r>
        <w:t xml:space="preserve">X+1 is measured against two classes of goals: business goals (market position, revenue, growth) and product goals (outcomes for students, parents, and the brand). Both are defined here at the MRD level. The PRD and business plan will translate them into specific numeric targets per quarter.</w:t>
      </w:r>
    </w:p>
    <w:p>
      <w:pPr>
        <w:pStyle w:val="Heading2"/>
      </w:pPr>
      <w:r>
        <w:t xml:space="preserve">6.1 Business Goals</w:t>
      </w:r>
    </w:p>
    <w:p>
      <w:pPr>
        <w:pStyle w:val="ListParagraph"/>
        <w:numPr>
          <w:ilvl w:val="0"/>
          <w:numId w:val="3"/>
        </w:numPr>
        <w:spacing w:after="60"/>
      </w:pPr>
      <w:r>
        <w:t xml:space="preserve">Establish X+1 as the leading AI-native study companion in Israel by the end of Year One, measured by monthly active users, share of Bagrut examinee cohort, and unaided brand awareness among high-school students.</w:t>
      </w:r>
    </w:p>
    <w:p>
      <w:pPr>
        <w:pStyle w:val="ListParagraph"/>
        <w:numPr>
          <w:ilvl w:val="0"/>
          <w:numId w:val="3"/>
        </w:numPr>
        <w:spacing w:after="60"/>
      </w:pPr>
      <w:r>
        <w:t xml:space="preserve">Reach product-market fit in the United States by the end of Year One, measured by a retention curve that flattens rather than decays, a free-to-paid conversion rate above category benchmarks, and a net-promoter score above fifty.</w:t>
      </w:r>
    </w:p>
    <w:p>
      <w:pPr>
        <w:pStyle w:val="ListParagraph"/>
        <w:numPr>
          <w:ilvl w:val="0"/>
          <w:numId w:val="3"/>
        </w:numPr>
        <w:spacing w:after="60"/>
      </w:pPr>
      <w:r>
        <w:t xml:space="preserve">Demonstrate sustainable unit economics by the end of Year Two, measured by gross margin above fifty-five percent, customer-acquisition-cost payback under twelve months, and a lifetime-value-to-customer-acquisition-cost ratio above three to one.</w:t>
      </w:r>
    </w:p>
    <w:p>
      <w:pPr>
        <w:pStyle w:val="ListParagraph"/>
        <w:numPr>
          <w:ilvl w:val="0"/>
          <w:numId w:val="3"/>
        </w:numPr>
        <w:spacing w:after="60"/>
      </w:pPr>
      <w:r>
        <w:t xml:space="preserve">Open the business-to-business-to-consumer channel into schools and districts in Year Two, starting with a small number of lighthouse schools in Israel and a pilot district in the United States.</w:t>
      </w:r>
    </w:p>
    <w:p>
      <w:pPr>
        <w:pStyle w:val="ListParagraph"/>
        <w:numPr>
          <w:ilvl w:val="0"/>
          <w:numId w:val="3"/>
        </w:numPr>
        <w:spacing w:after="60"/>
      </w:pPr>
      <w:r>
        <w:t xml:space="preserve">Be regulator-ready from day one. No launch blocker outstanding in the United States, Israel, European Union, or United Kingdom.</w:t>
      </w:r>
    </w:p>
    <w:p>
      <w:pPr>
        <w:pStyle w:val="Heading2"/>
      </w:pPr>
      <w:r>
        <w:t xml:space="preserve">6.2 Product Goals</w:t>
      </w:r>
    </w:p>
    <w:p>
      <w:pPr>
        <w:pStyle w:val="ListParagraph"/>
        <w:numPr>
          <w:ilvl w:val="0"/>
          <w:numId w:val="3"/>
        </w:numPr>
        <w:spacing w:after="60"/>
      </w:pPr>
      <w:r>
        <w:t xml:space="preserve">Frictionless content ingestion. A student turns a photo or document into a usable course in under one minute with progressive delivery of lessons.</w:t>
      </w:r>
    </w:p>
    <w:p>
      <w:pPr>
        <w:pStyle w:val="ListParagraph"/>
        <w:numPr>
          <w:ilvl w:val="0"/>
          <w:numId w:val="3"/>
        </w:numPr>
        <w:spacing w:after="60"/>
      </w:pPr>
      <w:r>
        <w:t xml:space="preserve">Curriculum-aligned personalization. Every generated artifact is shaped by the student's study system, grade, subjects, learning styles, goal, and language.</w:t>
      </w:r>
    </w:p>
    <w:p>
      <w:pPr>
        <w:pStyle w:val="ListParagraph"/>
        <w:numPr>
          <w:ilvl w:val="0"/>
          <w:numId w:val="3"/>
        </w:numPr>
        <w:spacing w:after="60"/>
      </w:pPr>
      <w:r>
        <w:t xml:space="preserve">Mastery over speed. Progress is measured by concept mastery and memory strength, with active detection of knowledge gaps and memory decay.</w:t>
      </w:r>
    </w:p>
    <w:p>
      <w:pPr>
        <w:pStyle w:val="ListParagraph"/>
        <w:numPr>
          <w:ilvl w:val="0"/>
          <w:numId w:val="3"/>
        </w:numPr>
        <w:spacing w:after="60"/>
      </w:pPr>
      <w:r>
        <w:t xml:space="preserve">Pedagogically safe help. The homework tutor never gives direct answers until the fifth and final hint level.</w:t>
      </w:r>
    </w:p>
    <w:p>
      <w:pPr>
        <w:pStyle w:val="ListParagraph"/>
        <w:numPr>
          <w:ilvl w:val="0"/>
          <w:numId w:val="3"/>
        </w:numPr>
        <w:spacing w:after="60"/>
      </w:pPr>
      <w:r>
        <w:t xml:space="preserve">Bilingual parity. English and Hebrew experiences are fully equivalent in content, tone, and polish. No untranslated strings, no broken right-to-left layouts.</w:t>
      </w:r>
    </w:p>
    <w:p>
      <w:pPr>
        <w:pStyle w:val="Heading2"/>
      </w:pPr>
      <w:r>
        <w:t xml:space="preserve">6.3 Success Metrics by Dimension</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400"/>
        <w:gridCol w:w="6961"/>
      </w:tblGrid>
      <w:tr>
        <w:tc>
          <w:tcPr>
            <w:tcW w:type="dxa" w:w="2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Dimension</w:t>
            </w:r>
          </w:p>
        </w:tc>
        <w:tc>
          <w:tcPr>
            <w:tcW w:type="dxa" w:w="69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What We Measure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Acquisition</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New signups by source and geography; onboarding completion rate; drop-off at each onboarding step; cost per activated user by channel.</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Activation</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Time from signup to first successfully generated course; share of users who generate at least one course in the first session; share of new users who return on day one, seven, and thirty.</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Engagement</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Daily active reviews (spaced repetition cards reviewed); lesson completion rate; weekly retention curve; review session completion rate; time-in-product per session.</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Retention</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Current streak length; longest streak; share of users returning after 7, 14, and 30 days; monthly paid churn; cohort retention curves.</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Mastery (product-distinctive)</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Average concept mastery growth per active week; rate of knowledge gap resolution; exam prediction accuracy versus self-reported grades; memory retention rate over the last thirty days; share of concepts at or above 70% mastery.</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Monetization</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Free-to-paid conversion rate; trial-to-paid conversion rate; ARPU; lifetime value; CAC payback period; net revenue retention on annual plans; LTV:CAC ratio.</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Quality</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Homework grading consistency (delta between model grade and calculated grade); visual diagram QA pass rate; extraction confidence on ingested materials; content safety incident rate.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Brand and Trust</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Net Promoter Score; unprompted brand awareness in target markets; share of positive reviews on App Store and Google Play; press sentiment; parent trust score from weekly report survey.</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Reliability</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Uptime (99.9% target); error rate; stuck-course cleanup count; p50 and p95 latency for course generation, exam generation, and homework check.</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Compliance</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Number of open privacy incidents; verifiable parental consent completion rate for under-thirteen users; response time to Data Subject Access Requests; accessibility audit score.</w:t>
            </w:r>
          </w:p>
        </w:tc>
      </w:tr>
    </w:tbl>
    <w:p>
      <w:pPr>
        <w:pStyle w:val="Heading2"/>
      </w:pPr>
      <w:r>
        <w:t xml:space="preserve">6.4 Year-by-Year Milestones</w:t>
      </w:r>
    </w:p>
    <w:p>
      <w:pPr>
        <w:pStyle w:val="Heading3"/>
      </w:pPr>
      <w:r>
        <w:t xml:space="preserve">Year One (Launch through Month 12)</w:t>
      </w:r>
    </w:p>
    <w:p>
      <w:pPr>
        <w:pStyle w:val="ListParagraph"/>
        <w:numPr>
          <w:ilvl w:val="0"/>
          <w:numId w:val="2"/>
        </w:numPr>
        <w:spacing w:after="60"/>
      </w:pPr>
      <w:r>
        <w:t xml:space="preserve">Ship paid product in US and Israel simultaneously in both English and Hebrew.</w:t>
      </w:r>
    </w:p>
    <w:p>
      <w:pPr>
        <w:pStyle w:val="ListParagraph"/>
        <w:numPr>
          <w:ilvl w:val="0"/>
          <w:numId w:val="2"/>
        </w:numPr>
        <w:spacing w:after="60"/>
      </w:pPr>
      <w:r>
        <w:t xml:space="preserve">Hit ten thousand weekly active users by month three.</w:t>
      </w:r>
    </w:p>
    <w:p>
      <w:pPr>
        <w:pStyle w:val="ListParagraph"/>
        <w:numPr>
          <w:ilvl w:val="0"/>
          <w:numId w:val="2"/>
        </w:numPr>
        <w:spacing w:after="60"/>
      </w:pPr>
      <w:r>
        <w:t xml:space="preserve">Hit one hundred thousand registered users by month twelve.</w:t>
      </w:r>
    </w:p>
    <w:p>
      <w:pPr>
        <w:pStyle w:val="ListParagraph"/>
        <w:numPr>
          <w:ilvl w:val="0"/>
          <w:numId w:val="2"/>
        </w:numPr>
        <w:spacing w:after="60"/>
      </w:pPr>
      <w:r>
        <w:t xml:space="preserve">Close all launch-blocker compliance items (COPPA, Israel Amendment 13, Accessibility, AI Act prohibited practices).</w:t>
      </w:r>
    </w:p>
    <w:p>
      <w:pPr>
        <w:pStyle w:val="ListParagraph"/>
        <w:numPr>
          <w:ilvl w:val="0"/>
          <w:numId w:val="2"/>
        </w:numPr>
        <w:spacing w:after="60"/>
      </w:pPr>
      <w:r>
        <w:t xml:space="preserve">Achieve free-to-paid conversion rate of at least three percent.</w:t>
      </w:r>
    </w:p>
    <w:p>
      <w:pPr>
        <w:pStyle w:val="ListParagraph"/>
        <w:numPr>
          <w:ilvl w:val="0"/>
          <w:numId w:val="2"/>
        </w:numPr>
        <w:spacing w:after="60"/>
      </w:pPr>
      <w:r>
        <w:t xml:space="preserve">Establish a repeatable content marketing and paid-acquisition engine.</w:t>
      </w:r>
    </w:p>
    <w:p>
      <w:pPr>
        <w:pStyle w:val="Heading3"/>
      </w:pPr>
      <w:r>
        <w:t xml:space="preserve">Year Two (Months 13 through 24)</w:t>
      </w:r>
    </w:p>
    <w:p>
      <w:pPr>
        <w:pStyle w:val="ListParagraph"/>
        <w:numPr>
          <w:ilvl w:val="0"/>
          <w:numId w:val="2"/>
        </w:numPr>
        <w:spacing w:after="60"/>
      </w:pPr>
      <w:r>
        <w:t xml:space="preserve">Scale to five hundred thousand registered users.</w:t>
      </w:r>
    </w:p>
    <w:p>
      <w:pPr>
        <w:pStyle w:val="ListParagraph"/>
        <w:numPr>
          <w:ilvl w:val="0"/>
          <w:numId w:val="2"/>
        </w:numPr>
        <w:spacing w:after="60"/>
      </w:pPr>
      <w:r>
        <w:t xml:space="preserve">Open a business-to-business-to-consumer pilot with five to ten lighthouse schools in Israel and a single pilot district in the United States.</w:t>
      </w:r>
    </w:p>
    <w:p>
      <w:pPr>
        <w:pStyle w:val="ListParagraph"/>
        <w:numPr>
          <w:ilvl w:val="0"/>
          <w:numId w:val="2"/>
        </w:numPr>
        <w:spacing w:after="60"/>
      </w:pPr>
      <w:r>
        <w:t xml:space="preserve">Achieve gross margin of at least fifty-five percent at five hundred thousand users.</w:t>
      </w:r>
    </w:p>
    <w:p>
      <w:pPr>
        <w:pStyle w:val="ListParagraph"/>
        <w:numPr>
          <w:ilvl w:val="0"/>
          <w:numId w:val="2"/>
        </w:numPr>
        <w:spacing w:after="60"/>
      </w:pPr>
      <w:r>
        <w:t xml:space="preserve">Achieve customer-acquisition-cost payback under twelve months on paid conversion.</w:t>
      </w:r>
    </w:p>
    <w:p>
      <w:pPr>
        <w:pStyle w:val="ListParagraph"/>
        <w:numPr>
          <w:ilvl w:val="0"/>
          <w:numId w:val="2"/>
        </w:numPr>
        <w:spacing w:after="60"/>
      </w:pPr>
      <w:r>
        <w:t xml:space="preserve">Add one or two additional languages (likely Arabic for Israeli Arab students, then one European language).</w:t>
      </w:r>
    </w:p>
    <w:p>
      <w:pPr>
        <w:pStyle w:val="Heading3"/>
      </w:pPr>
      <w:r>
        <w:t xml:space="preserve">Year Three (Months 25 through 36)</w:t>
      </w:r>
    </w:p>
    <w:p>
      <w:pPr>
        <w:pStyle w:val="ListParagraph"/>
        <w:numPr>
          <w:ilvl w:val="0"/>
          <w:numId w:val="2"/>
        </w:numPr>
        <w:spacing w:after="60"/>
      </w:pPr>
      <w:r>
        <w:t xml:space="preserve">Scale to one million registered users.</w:t>
      </w:r>
    </w:p>
    <w:p>
      <w:pPr>
        <w:pStyle w:val="ListParagraph"/>
        <w:numPr>
          <w:ilvl w:val="0"/>
          <w:numId w:val="2"/>
        </w:numPr>
        <w:spacing w:after="60"/>
      </w:pPr>
      <w:r>
        <w:t xml:space="preserve">Open the institutional channel as a formal product line with dedicated pricing and sales.</w:t>
      </w:r>
    </w:p>
    <w:p>
      <w:pPr>
        <w:pStyle w:val="ListParagraph"/>
        <w:numPr>
          <w:ilvl w:val="0"/>
          <w:numId w:val="2"/>
        </w:numPr>
        <w:spacing w:after="60"/>
      </w:pPr>
      <w:r>
        <w:t xml:space="preserve">Achieve lifetime-value-to-customer-acquisition-cost ratio of at least three to one.</w:t>
      </w:r>
    </w:p>
    <w:p>
      <w:pPr>
        <w:pStyle w:val="ListParagraph"/>
        <w:numPr>
          <w:ilvl w:val="0"/>
          <w:numId w:val="2"/>
        </w:numPr>
        <w:spacing w:after="60"/>
      </w:pPr>
      <w:r>
        <w:t xml:space="preserve">Establish X+1 as the default 'AI study companion' brand in Israel and a top-five brand in the United States.</w:t>
      </w:r>
    </w:p>
    <w:p>
      <w:pPr>
        <w:pStyle w:val="Heading1"/>
        <w:pageBreakBefore/>
      </w:pPr>
      <w:r>
        <w:t xml:space="preserve">7. Product Principles</w:t>
      </w:r>
    </w:p>
    <w:p>
      <w:pPr>
        <w:spacing w:after="120"/>
        <w:jc w:val="both"/>
      </w:pPr>
      <w:r>
        <w:t xml:space="preserve">The following principles are the fixed points against which every product decision is evaluated. When a decision is hard, the principles win. When a feature conflicts with a principle, the feature loses. These principles are not wall decoration — they are operational.</w:t>
      </w:r>
    </w:p>
    <w:p>
      <w:pPr>
        <w:pStyle w:val="Heading2"/>
      </w:pPr>
      <w:r>
        <w:t xml:space="preserve">7.1 The Student Owns Their Learning</w:t>
      </w:r>
    </w:p>
    <w:p>
      <w:pPr>
        <w:spacing w:after="120"/>
        <w:jc w:val="both"/>
      </w:pPr>
      <w:r>
        <w:t xml:space="preserve">The student is always the actor. X+1 never takes the pen away from them. Hints are progressive, answers are gated, reflection is invited, effort is visible and celebrated. This principle is the reason the homework tutor has five hint levels rather than one. It is the reason spaced repetition asks the student to rate their own confidence. It is the reason the lesson viewer re-queues failed questions instead of marking them wrong and moving on. Every time we are tempted to shortcut the student's work 'for their convenience,' we ask: does this shortcut weaken the learning? If yes, we do not build it.</w:t>
      </w:r>
    </w:p>
    <w:p>
      <w:pPr>
        <w:pStyle w:val="Heading2"/>
      </w:pPr>
      <w:r>
        <w:t xml:space="preserve">7.2 Context Is Everything</w:t>
      </w:r>
    </w:p>
    <w:p>
      <w:pPr>
        <w:spacing w:after="120"/>
        <w:jc w:val="both"/>
      </w:pPr>
      <w:r>
        <w:t xml:space="preserve">A Year Eleven Bagrut Biology student and a university Chemistry student deserve different explanations for the same concept. A Year Eight student who marked 'I love visuals' deserves more diagrams than a Year Eight student who marked 'I prefer written explanations.' Every generated artifact is shaped by the student's curriculum, grade, subjects, learning style, goal, and language — not as a decoration but as a first-class input to content generation. If two users receive the same output from X+1, we have failed one of them.</w:t>
      </w:r>
    </w:p>
    <w:p>
      <w:pPr>
        <w:pStyle w:val="Heading2"/>
      </w:pPr>
      <w:r>
        <w:t xml:space="preserve">7.3 Mastery Over Completion</w:t>
      </w:r>
    </w:p>
    <w:p>
      <w:pPr>
        <w:spacing w:after="120"/>
        <w:jc w:val="both"/>
      </w:pPr>
      <w:r>
        <w:t xml:space="preserve">Finishing a lesson is not the same as learning. X+1 tracks what the student has truly mastered and actively surfaces weak areas for re-practice. Memory decay is detected and addressed before the student notices it. The streak exists to encourage consistency; the mastery map exists to encourage depth. Completion is a proxy metric; mastery is the real metric. When the two conflict, mastery wins.</w:t>
      </w:r>
    </w:p>
    <w:p>
      <w:pPr>
        <w:pStyle w:val="Heading2"/>
      </w:pPr>
      <w:r>
        <w:t xml:space="preserve">7.4 Pedagogical Safety Is a Feature</w:t>
      </w:r>
    </w:p>
    <w:p>
      <w:pPr>
        <w:spacing w:after="120"/>
        <w:jc w:val="both"/>
      </w:pPr>
      <w:r>
        <w:t xml:space="preserve">The homework tutor's refusal to give answers is a feature, not a limitation. The five-level hint ladder is a feature. The gentle note when the student finally unlocks the answer — 'solving it yourself next time will be more effective for learning' — is a feature. Parents, teachers, and eventually schools will choose X+1 specifically because it is pedagogically safe. This is a defensible competitive position.</w:t>
      </w:r>
    </w:p>
    <w:p>
      <w:pPr>
        <w:pStyle w:val="Heading2"/>
      </w:pPr>
      <w:r>
        <w:t xml:space="preserve">7.5 Bilingual By Design, Not Translation</w:t>
      </w:r>
    </w:p>
    <w:p>
      <w:pPr>
        <w:spacing w:after="120"/>
        <w:jc w:val="both"/>
      </w:pPr>
      <w:r>
        <w:t xml:space="preserve">Hebrew is not an afterthought. Every surface, every email, every generated document, every diagram label respects right-to-left layout, native typography, and locale-specific date, number, and punctuation conventions. A Hebrew-speaking student must have an experience that is as polished as the English experience. If it is not, we are failing the Israeli market in the exact way every American competitor is already failing it.</w:t>
      </w:r>
    </w:p>
    <w:p>
      <w:pPr>
        <w:pStyle w:val="Heading2"/>
      </w:pPr>
      <w:r>
        <w:t xml:space="preserve">7.6 Trust Is Built Quietly</w:t>
      </w:r>
    </w:p>
    <w:p>
      <w:pPr>
        <w:spacing w:after="120"/>
        <w:jc w:val="both"/>
      </w:pPr>
      <w:r>
        <w:t xml:space="preserve">Reliability, privacy, and emotional safety are invisible when they work and obvious when they do not. X+1 is designed to be boring in all the right ways: it just works, it does not lose your data, it does not judge you when you get things wrong, and it does not sell your information. Trust is built one invisible moment at a time — and destroyed in one visible moment. Every decision about error handling, data retention, content safety, and communication tone should pass this test.</w:t>
      </w:r>
    </w:p>
    <w:p>
      <w:pPr>
        <w:pStyle w:val="Heading2"/>
      </w:pPr>
      <w:r>
        <w:t xml:space="preserve">7.7 Mobile-First, Camera-First</w:t>
      </w:r>
    </w:p>
    <w:p>
      <w:pPr>
        <w:spacing w:after="120"/>
        <w:jc w:val="both"/>
      </w:pPr>
      <w:r>
        <w:t xml:space="preserve">The canonical user journey begins with a student taking a photo of a notebook page on their phone. Every feature must work on a phone screen in one hand. Every feature must respect touch targets, thumb reach, and iOS Safari's quirks. Every long-running operation must keep the connection alive on mobile networks. The desktop experience is a gift, not a foundation.</w:t>
      </w:r>
    </w:p>
    <w:p>
      <w:pPr>
        <w:pStyle w:val="Heading2"/>
      </w:pPr>
      <w:r>
        <w:t xml:space="preserve">7.8 Ship Regulator-Ready</w:t>
      </w:r>
    </w:p>
    <w:p>
      <w:pPr>
        <w:spacing w:after="120"/>
        <w:jc w:val="both"/>
      </w:pPr>
      <w:r>
        <w:t xml:space="preserve">Children's privacy, safety, and accessibility are not features to be added in Year Two. They are the foundation on which Year One is built. The cost of retrofitting compliance is always higher than the cost of building compliant from day one, and the reputational cost of a compliance incident involving minors is potentially unrecoverable. Every feature passes through a compliance review before it ships.</w:t>
      </w:r>
    </w:p>
    <w:p>
      <w:pPr>
        <w:pStyle w:val="Heading2"/>
      </w:pPr>
      <w:r>
        <w:t xml:space="preserve">7.9 AI Is a Tool, Not a Magic Wand</w:t>
      </w:r>
    </w:p>
    <w:p>
      <w:pPr>
        <w:spacing w:after="120"/>
        <w:jc w:val="both"/>
      </w:pPr>
      <w:r>
        <w:t xml:space="preserve">X+1 uses large language models because they are the best available tool for the jobs we have. But we treat AI outputs as drafts to be verified, not as answers to be trusted. Every grade is recalculated from feedback items, every diagram is quality-checked before it reaches the student, every flashcard is validated, every generated course passes through a content filter. The model is the engine, not the pilot.</w:t>
      </w:r>
    </w:p>
    <w:p>
      <w:pPr>
        <w:pStyle w:val="Heading2"/>
      </w:pPr>
      <w:r>
        <w:t xml:space="preserve">7.10 Build for the Long Window, Not the Quick Win</w:t>
      </w:r>
    </w:p>
    <w:p>
      <w:pPr>
        <w:spacing w:after="120"/>
        <w:jc w:val="both"/>
      </w:pPr>
      <w:r>
        <w:t xml:space="preserve">Cheap growth hacks — clickbait, fake scarcity, manufactured urgency, dark patterns, aggressive upsell prompts to minors — are forbidden. X+1 is building a brand that parents will trust for a decade. Every short-term optimization that trades against that trust is disallowed, no matter how compelling the metric.</w:t>
      </w:r>
    </w:p>
    <w:p>
      <w:pPr>
        <w:pStyle w:val="Heading1"/>
        <w:pageBreakBefore/>
      </w:pPr>
      <w:r>
        <w:t xml:space="preserve">8. Capability Requirements</w:t>
      </w:r>
    </w:p>
    <w:p>
      <w:pPr>
        <w:spacing w:after="120"/>
        <w:jc w:val="both"/>
      </w:pPr>
      <w:r>
        <w:t xml:space="preserve">This section describes what X+1 must do at the capability level — not how it does it. Each capability is defined with a purpose, the audience it serves, its inputs, its expected outputs, and the quality bar it must meet. The Product Requirements Document that follows this MRD will translate each capability into user stories with acceptance criteria, and the High-Level Technical Design will then translate those acceptance criteria into architecture and components.</w:t>
      </w:r>
    </w:p>
    <w:p>
      <w:pPr>
        <w:spacing w:after="120"/>
        <w:jc w:val="both"/>
      </w:pPr>
      <w:r>
        <w:t xml:space="preserve">Capabilities are grouped into twelve functional areas. All twelve must ship by launch unless explicitly noted as deferred.</w:t>
      </w:r>
    </w:p>
    <w:p>
      <w:pPr>
        <w:pStyle w:val="Heading2"/>
      </w:pPr>
      <w:r>
        <w:t xml:space="preserve">8.1 Sign-Up, Email Verification, and Onboarding</w:t>
      </w:r>
    </w:p>
    <w:p>
      <w:pPr>
        <w:pStyle w:val="Heading4"/>
      </w:pPr>
      <w:r>
        <w:t xml:space="preserve">Purpose</w:t>
      </w:r>
    </w:p>
    <w:p>
      <w:pPr>
        <w:spacing w:after="120"/>
        <w:jc w:val="both"/>
      </w:pPr>
      <w:r>
        <w:t xml:space="preserve">Give a new student a frictionless path from 'I heard about X+1' to 'I have my first course in front of me' in under five minutes, while capturing enough personal context to personalize everything that follows.</w:t>
      </w:r>
    </w:p>
    <w:p>
      <w:pPr>
        <w:pStyle w:val="Heading4"/>
      </w:pPr>
      <w:r>
        <w:t xml:space="preserve">Audience</w:t>
      </w:r>
    </w:p>
    <w:p>
      <w:pPr>
        <w:spacing w:after="120"/>
        <w:jc w:val="both"/>
      </w:pPr>
      <w:r>
        <w:t xml:space="preserve">Every new user.</w:t>
      </w:r>
    </w:p>
    <w:p>
      <w:pPr>
        <w:pStyle w:val="Heading4"/>
      </w:pPr>
      <w:r>
        <w:t xml:space="preserve">Required Capabilities</w:t>
      </w:r>
    </w:p>
    <w:p>
      <w:pPr>
        <w:pStyle w:val="ListParagraph"/>
        <w:numPr>
          <w:ilvl w:val="0"/>
          <w:numId w:val="2"/>
        </w:numPr>
        <w:spacing w:after="60"/>
      </w:pPr>
      <w:r>
        <w:t xml:space="preserve">Email and password sign-up with a minimum password policy consistent with industry best practice.</w:t>
      </w:r>
    </w:p>
    <w:p>
      <w:pPr>
        <w:pStyle w:val="ListParagraph"/>
        <w:numPr>
          <w:ilvl w:val="0"/>
          <w:numId w:val="2"/>
        </w:numPr>
        <w:spacing w:after="60"/>
      </w:pPr>
      <w:r>
        <w:t xml:space="preserve">Age-appropriate date-of-birth capture at signup, with neutral framing (not 'are you old enough') to avoid age lying.</w:t>
      </w:r>
    </w:p>
    <w:p>
      <w:pPr>
        <w:pStyle w:val="ListParagraph"/>
        <w:numPr>
          <w:ilvl w:val="0"/>
          <w:numId w:val="2"/>
        </w:numPr>
        <w:spacing w:after="60"/>
      </w:pPr>
      <w:r>
        <w:t xml:space="preserve">Verifiable parental consent flow for users under the age of thirteen in the United States, triggered automatically when the date of birth indicates it. The flow must be compliant with the 2025 amendments to the Children's Online Privacy Protection Act — see Section 12.</w:t>
      </w:r>
    </w:p>
    <w:p>
      <w:pPr>
        <w:pStyle w:val="ListParagraph"/>
        <w:numPr>
          <w:ilvl w:val="0"/>
          <w:numId w:val="2"/>
        </w:numPr>
        <w:spacing w:after="60"/>
      </w:pPr>
      <w:r>
        <w:t xml:space="preserve">Email verification that works across devices — a student who signs up on a laptop and clicks the verification link on their phone must end in a signed-in state on the phone.</w:t>
      </w:r>
    </w:p>
    <w:p>
      <w:pPr>
        <w:pStyle w:val="ListParagraph"/>
        <w:numPr>
          <w:ilvl w:val="0"/>
          <w:numId w:val="2"/>
        </w:numPr>
        <w:spacing w:after="60"/>
      </w:pPr>
      <w:r>
        <w:t xml:space="preserve">Welcome email sent automatically on successful verification, with three simple tips and a call to action to the dashboard.</w:t>
      </w:r>
    </w:p>
    <w:p>
      <w:pPr>
        <w:pStyle w:val="ListParagraph"/>
        <w:numPr>
          <w:ilvl w:val="0"/>
          <w:numId w:val="2"/>
        </w:numPr>
        <w:spacing w:after="60"/>
      </w:pPr>
      <w:r>
        <w:t xml:space="preserve">An eight-step onboarding flow that captures: full name, educational system (IB, AP, A-Levels, Bagrut, US, UK, General), grade or year, subjects and subject levels (only when the selected system has a curriculum catalog), primary study goal (exam prep, general learning, skill improvement), time availability per session, preferred study time of day, and learning styles (reading, visual, practice, or any combination).</w:t>
      </w:r>
    </w:p>
    <w:p>
      <w:pPr>
        <w:pStyle w:val="ListParagraph"/>
        <w:numPr>
          <w:ilvl w:val="0"/>
          <w:numId w:val="2"/>
        </w:numPr>
        <w:spacing w:after="60"/>
      </w:pPr>
      <w:r>
        <w:t xml:space="preserve">A Quick Mode shortcut that allows a student to complete onboarding with the minimum necessary information — name, system, grade, goal — and defer the rest to first use.</w:t>
      </w:r>
    </w:p>
    <w:p>
      <w:pPr>
        <w:pStyle w:val="ListParagraph"/>
        <w:numPr>
          <w:ilvl w:val="0"/>
          <w:numId w:val="2"/>
        </w:numPr>
        <w:spacing w:after="60"/>
      </w:pPr>
      <w:r>
        <w:t xml:space="preserve">Local persistence of onboarding state so that a student who closes the browser mid-flow does not lose their progress.</w:t>
      </w:r>
    </w:p>
    <w:p>
      <w:pPr>
        <w:pStyle w:val="ListParagraph"/>
        <w:numPr>
          <w:ilvl w:val="0"/>
          <w:numId w:val="2"/>
        </w:numPr>
        <w:spacing w:after="60"/>
      </w:pPr>
      <w:r>
        <w:t xml:space="preserve">Per-step funnel instrumentation so that drop-off points are visible to the team.</w:t>
      </w:r>
    </w:p>
    <w:p>
      <w:pPr>
        <w:pStyle w:val="ListParagraph"/>
        <w:numPr>
          <w:ilvl w:val="0"/>
          <w:numId w:val="2"/>
        </w:numPr>
        <w:spacing w:after="60"/>
      </w:pPr>
      <w:r>
        <w:t xml:space="preserve">Future-ready support for OAuth sign-in (Google, Apple) as a deferred feature, designed in but not shipped at launch.</w:t>
      </w:r>
    </w:p>
    <w:p>
      <w:pPr>
        <w:pStyle w:val="Heading4"/>
      </w:pPr>
      <w:r>
        <w:t xml:space="preserve">Quality Bar</w:t>
      </w:r>
    </w:p>
    <w:p>
      <w:pPr>
        <w:pStyle w:val="ListParagraph"/>
        <w:numPr>
          <w:ilvl w:val="0"/>
          <w:numId w:val="2"/>
        </w:numPr>
        <w:spacing w:after="60"/>
      </w:pPr>
      <w:r>
        <w:t xml:space="preserve">Ninety percent of new signups complete onboarding within five minutes.</w:t>
      </w:r>
    </w:p>
    <w:p>
      <w:pPr>
        <w:pStyle w:val="ListParagraph"/>
        <w:numPr>
          <w:ilvl w:val="0"/>
          <w:numId w:val="2"/>
        </w:numPr>
        <w:spacing w:after="60"/>
      </w:pPr>
      <w:r>
        <w:t xml:space="preserve">Zero account creations for users who have not verified an email address.</w:t>
      </w:r>
    </w:p>
    <w:p>
      <w:pPr>
        <w:pStyle w:val="ListParagraph"/>
        <w:numPr>
          <w:ilvl w:val="0"/>
          <w:numId w:val="2"/>
        </w:numPr>
        <w:spacing w:after="60"/>
      </w:pPr>
      <w:r>
        <w:t xml:space="preserve">Verifiable parental consent flow legally defensible under COPPA 2025.</w:t>
      </w:r>
    </w:p>
    <w:p>
      <w:pPr>
        <w:pStyle w:val="Heading2"/>
      </w:pPr>
      <w:r>
        <w:t xml:space="preserve">8.2 Content Ingestion and Course Generation</w:t>
      </w:r>
    </w:p>
    <w:p>
      <w:pPr>
        <w:pStyle w:val="Heading4"/>
      </w:pPr>
      <w:r>
        <w:t xml:space="preserve">Purpose</w:t>
      </w:r>
    </w:p>
    <w:p>
      <w:pPr>
        <w:spacing w:after="120"/>
        <w:jc w:val="both"/>
      </w:pPr>
      <w:r>
        <w:t xml:space="preserve">Turn any raw study material the student provides into a structured, interactive, multi-lesson course — quickly, reliably, and with enough personalization that the student feels the course was made for them, because it was.</w:t>
      </w:r>
    </w:p>
    <w:p>
      <w:pPr>
        <w:pStyle w:val="Heading4"/>
      </w:pPr>
      <w:r>
        <w:t xml:space="preserve">Audience</w:t>
      </w:r>
    </w:p>
    <w:p>
      <w:pPr>
        <w:spacing w:after="120"/>
        <w:jc w:val="both"/>
      </w:pPr>
      <w:r>
        <w:t xml:space="preserve">Every student who wants a structured course from their own material. This is the flagship capability of X+1 and the primary reason students will choose the product over alternatives.</w:t>
      </w:r>
    </w:p>
    <w:p>
      <w:pPr>
        <w:pStyle w:val="Heading4"/>
      </w:pPr>
      <w:r>
        <w:t xml:space="preserve">Required Inputs</w:t>
      </w:r>
    </w:p>
    <w:p>
      <w:pPr>
        <w:pStyle w:val="ListParagraph"/>
        <w:numPr>
          <w:ilvl w:val="0"/>
          <w:numId w:val="2"/>
        </w:numPr>
        <w:spacing w:after="60"/>
      </w:pPr>
      <w:r>
        <w:t xml:space="preserve">Photographs from a phone camera — one photograph or a sequence of photographs representing the pages of a notebook, textbook, or worksheet. The product must accept iPhone HEIC format as well as standard JPEG, PNG, WebP, and GIF.</w:t>
      </w:r>
    </w:p>
    <w:p>
      <w:pPr>
        <w:pStyle w:val="ListParagraph"/>
        <w:numPr>
          <w:ilvl w:val="0"/>
          <w:numId w:val="2"/>
        </w:numPr>
        <w:spacing w:after="60"/>
      </w:pPr>
      <w:r>
        <w:t xml:space="preserve">PDF documents up to twenty megabytes in size.</w:t>
      </w:r>
    </w:p>
    <w:p>
      <w:pPr>
        <w:pStyle w:val="ListParagraph"/>
        <w:numPr>
          <w:ilvl w:val="0"/>
          <w:numId w:val="2"/>
        </w:numPr>
        <w:spacing w:after="60"/>
      </w:pPr>
      <w:r>
        <w:t xml:space="preserve">PowerPoint presentations up to twenty megabytes in size.</w:t>
      </w:r>
    </w:p>
    <w:p>
      <w:pPr>
        <w:pStyle w:val="ListParagraph"/>
        <w:numPr>
          <w:ilvl w:val="0"/>
          <w:numId w:val="2"/>
        </w:numPr>
        <w:spacing w:after="60"/>
      </w:pPr>
      <w:r>
        <w:t xml:space="preserve">Word documents up to twenty megabytes in size.</w:t>
      </w:r>
    </w:p>
    <w:p>
      <w:pPr>
        <w:pStyle w:val="ListParagraph"/>
        <w:numPr>
          <w:ilvl w:val="0"/>
          <w:numId w:val="2"/>
        </w:numPr>
        <w:spacing w:after="60"/>
      </w:pPr>
      <w:r>
        <w:t xml:space="preserve">Plain text pasted or typed into the upload flow.</w:t>
      </w:r>
    </w:p>
    <w:p>
      <w:pPr>
        <w:pStyle w:val="ListParagraph"/>
        <w:numPr>
          <w:ilvl w:val="0"/>
          <w:numId w:val="2"/>
        </w:numPr>
        <w:spacing w:after="60"/>
      </w:pPr>
      <w:r>
        <w:t xml:space="preserve">YouTube video URLs — for students who want to learn from a lecture or tutorial video.</w:t>
      </w:r>
    </w:p>
    <w:p>
      <w:pPr>
        <w:pStyle w:val="ListParagraph"/>
        <w:numPr>
          <w:ilvl w:val="0"/>
          <w:numId w:val="2"/>
        </w:numPr>
        <w:spacing w:after="60"/>
      </w:pPr>
      <w:r>
        <w:t xml:space="preserve">Multi-file uploads of up to ten files totaling no more than fifty megabytes per generation.</w:t>
      </w:r>
    </w:p>
    <w:p>
      <w:pPr>
        <w:pStyle w:val="Heading4"/>
      </w:pPr>
      <w:r>
        <w:t xml:space="preserve">Intensity Modes</w:t>
      </w:r>
    </w:p>
    <w:p>
      <w:pPr>
        <w:spacing w:after="120"/>
        <w:jc w:val="both"/>
      </w:pPr>
      <w:r>
        <w:t xml:space="preserve">The student chooses one of three intensity modes before generation begins. The modes are not cosmetic — they materially change the depth and volume of the course.</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200"/>
        <w:gridCol w:w="4061"/>
      </w:tblGrid>
      <w:tr>
        <w:tc>
          <w:tcPr>
            <w:tcW w:type="dxa" w:w="1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Mode</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Duration</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Practice Volume</w:t>
            </w:r>
          </w:p>
        </w:tc>
        <w:tc>
          <w:tcPr>
            <w:tcW w:type="dxa" w:w="40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Best For</w:t>
            </w:r>
          </w:p>
        </w:tc>
      </w:tr>
      <w:tr>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Quick</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10–15 minutes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Light — 2-3 concepts, brief explanations</w:t>
            </w:r>
          </w:p>
        </w:tc>
        <w:tc>
          <w:tcPr>
            <w:tcW w:type="dxa" w:w="4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Refreshers and reviews before class.</w:t>
            </w:r>
          </w:p>
        </w:tc>
      </w:tr>
      <w:tr>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Standard</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20–30 minutes</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Balanced — worked examples and 4 practice questions</w:t>
            </w:r>
          </w:p>
        </w:tc>
        <w:tc>
          <w:tcPr>
            <w:tcW w:type="dxa" w:w="4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Normal lesson-by-lesson learning.</w:t>
            </w:r>
          </w:p>
        </w:tc>
      </w:tr>
      <w:tr>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Deep Practice</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45–60 minutes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Heavy — 15 graduated problems with 3 hints each</w:t>
            </w:r>
          </w:p>
        </w:tc>
        <w:tc>
          <w:tcPr>
            <w:tcW w:type="dxa" w:w="4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Exam preparation and mastery-level study.</w:t>
            </w:r>
          </w:p>
        </w:tc>
      </w:tr>
    </w:tbl>
    <w:p>
      <w:pPr>
        <w:pStyle w:val="Heading4"/>
      </w:pPr>
      <w:r>
        <w:t xml:space="preserve">Required Output</w:t>
      </w:r>
    </w:p>
    <w:p>
      <w:pPr>
        <w:spacing w:after="120"/>
        <w:jc w:val="both"/>
      </w:pPr>
      <w:r>
        <w:t xml:space="preserve">A structured course containing a title, an overview paragraph, a set of lessons (typically four to eight), and each lesson containing a sequence of steps. Supported step types are described in Section 8.3. The course must include suggested learning objectives, a cover image, and, where appropriate, educational images and interactive diagrams.</w:t>
      </w:r>
    </w:p>
    <w:p>
      <w:pPr>
        <w:pStyle w:val="Heading4"/>
      </w:pPr>
      <w:r>
        <w:t xml:space="preserve">Required Experience</w:t>
      </w:r>
    </w:p>
    <w:p>
      <w:pPr>
        <w:pStyle w:val="ListParagraph"/>
        <w:numPr>
          <w:ilvl w:val="0"/>
          <w:numId w:val="2"/>
        </w:numPr>
        <w:spacing w:after="60"/>
      </w:pPr>
      <w:r>
        <w:t xml:space="preserve">Progressive delivery for multi-page sources. The first two lessons must appear within approximately thirty seconds, alongside a complete outline of all remaining lessons. The remaining lessons are generated in the background, two at a time, while the student is already reading.</w:t>
      </w:r>
    </w:p>
    <w:p>
      <w:pPr>
        <w:pStyle w:val="ListParagraph"/>
        <w:numPr>
          <w:ilvl w:val="0"/>
          <w:numId w:val="2"/>
        </w:numPr>
        <w:spacing w:after="60"/>
      </w:pPr>
      <w:r>
        <w:t xml:space="preserve">A live progress indicator that tells the student exactly which phase they are in (reading, extracting, generating, finishing) without leaving them looking at a blank screen.</w:t>
      </w:r>
    </w:p>
    <w:p>
      <w:pPr>
        <w:pStyle w:val="ListParagraph"/>
        <w:numPr>
          <w:ilvl w:val="0"/>
          <w:numId w:val="2"/>
        </w:numPr>
        <w:spacing w:after="60"/>
      </w:pPr>
      <w:r>
        <w:t xml:space="preserve">A keep-alive mechanism for mobile connections (especially iOS Safari) so that long generations do not drop silently.</w:t>
      </w:r>
    </w:p>
    <w:p>
      <w:pPr>
        <w:pStyle w:val="ListParagraph"/>
        <w:numPr>
          <w:ilvl w:val="0"/>
          <w:numId w:val="2"/>
        </w:numPr>
        <w:spacing w:after="60"/>
      </w:pPr>
      <w:r>
        <w:t xml:space="preserve">An extraction-confidence score that flags low-confidence areas for the student to review — 'I wasn't sure about this paragraph; tap here to tell me more.'</w:t>
      </w:r>
    </w:p>
    <w:p>
      <w:pPr>
        <w:pStyle w:val="ListParagraph"/>
        <w:numPr>
          <w:ilvl w:val="0"/>
          <w:numId w:val="2"/>
        </w:numPr>
        <w:spacing w:after="60"/>
      </w:pPr>
      <w:r>
        <w:t xml:space="preserve">Automatic generation of companion artifacts in the background: cover image, relevant educational images on explanation steps, interactive diagrams where concepts benefit from them, spaced-repetition flashcards tied to the course content, concept extraction and curriculum alignment, and learning objectives. If any companion artifact fails, the core course must be unaffected.</w:t>
      </w:r>
    </w:p>
    <w:p>
      <w:pPr>
        <w:pStyle w:val="ListParagraph"/>
        <w:numPr>
          <w:ilvl w:val="0"/>
          <w:numId w:val="2"/>
        </w:numPr>
        <w:spacing w:after="60"/>
      </w:pPr>
      <w:r>
        <w:t xml:space="preserve">Automatic recovery of stuck generations, with a daily cleanup routine that marks failed generations as failed and lets the student retry.</w:t>
      </w:r>
    </w:p>
    <w:p>
      <w:pPr>
        <w:pStyle w:val="Heading4"/>
      </w:pPr>
      <w:r>
        <w:t xml:space="preserve">Quality Bar</w:t>
      </w:r>
    </w:p>
    <w:p>
      <w:pPr>
        <w:pStyle w:val="ListParagraph"/>
        <w:numPr>
          <w:ilvl w:val="0"/>
          <w:numId w:val="2"/>
        </w:numPr>
        <w:spacing w:after="60"/>
      </w:pPr>
      <w:r>
        <w:t xml:space="preserve">Ninety-five percent of generations succeed on the first attempt.</w:t>
      </w:r>
    </w:p>
    <w:p>
      <w:pPr>
        <w:pStyle w:val="ListParagraph"/>
        <w:numPr>
          <w:ilvl w:val="0"/>
          <w:numId w:val="2"/>
        </w:numPr>
        <w:spacing w:after="60"/>
      </w:pPr>
      <w:r>
        <w:t xml:space="preserve">First two lessons visible in under forty-five seconds for multi-page sources; under twenty seconds for plain text.</w:t>
      </w:r>
    </w:p>
    <w:p>
      <w:pPr>
        <w:pStyle w:val="ListParagraph"/>
        <w:numPr>
          <w:ilvl w:val="0"/>
          <w:numId w:val="2"/>
        </w:numPr>
        <w:spacing w:after="60"/>
      </w:pPr>
      <w:r>
        <w:t xml:space="preserve">Extraction confidence score above eighty percent for clearly legible sources; confidence flags shown to the student otherwise.</w:t>
      </w:r>
    </w:p>
    <w:p>
      <w:pPr>
        <w:pStyle w:val="ListParagraph"/>
        <w:numPr>
          <w:ilvl w:val="0"/>
          <w:numId w:val="2"/>
        </w:numPr>
        <w:spacing w:after="60"/>
      </w:pPr>
      <w:r>
        <w:t xml:space="preserve">Zero unrecoverable stuck generations persisting longer than twenty-four hours.</w:t>
      </w:r>
    </w:p>
    <w:p>
      <w:pPr>
        <w:pStyle w:val="Heading2"/>
      </w:pPr>
      <w:r>
        <w:t xml:space="preserve">8.3 The Learning Experience: Lessons, Steps, and Progress</w:t>
      </w:r>
    </w:p>
    <w:p>
      <w:pPr>
        <w:pStyle w:val="Heading4"/>
      </w:pPr>
      <w:r>
        <w:t xml:space="preserve">Purpose</w:t>
      </w:r>
    </w:p>
    <w:p>
      <w:pPr>
        <w:spacing w:after="120"/>
        <w:jc w:val="both"/>
      </w:pPr>
      <w:r>
        <w:t xml:space="preserve">Deliver each generated course as a sequence of interactive steps that actually teach the student — not a passive document, not a chatbot conversation, but a guided experience with progression, practice, feedback, and celebration.</w:t>
      </w:r>
    </w:p>
    <w:p>
      <w:pPr>
        <w:pStyle w:val="Heading4"/>
      </w:pPr>
      <w:r>
        <w:t xml:space="preserve">Required Step Types</w:t>
      </w:r>
    </w:p>
    <w:p>
      <w:pPr>
        <w:spacing w:after="120"/>
        <w:jc w:val="both"/>
      </w:pPr>
      <w:r>
        <w:t xml:space="preserve">The lesson viewer must support nine distinct step types, each with its own visual treatment and interactive behavior. Each step type is a first-class concept, not an afterthought.</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200"/>
        <w:gridCol w:w="7161"/>
      </w:tblGrid>
      <w:tr>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Step Type</w:t>
            </w:r>
          </w:p>
        </w:tc>
        <w:tc>
          <w:tcPr>
            <w:tcW w:type="dxa" w:w="71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Visual and Behavior</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Explanation</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Clear prose with an optional illustrative image, presented in large readable type with fade-in animation.</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Key Point</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warm amber-gold highlighted card with a lightbulb icon, marking something essential to remember. Includes an annotation shortcut and a 'go deeper' expansion.</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Formula</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blue-violet formula card with a clean monospaced formula box and a plain-language explanation of what every symbol means, with a left-border accent for emphasis.</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Diagram</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An interactive or step-by-step visual that the student can play forward and backward, with clear navigation controls.</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Example</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concrete, worked example in a green success-colored card with a lightning-bolt icon.</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Summary</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violet recap card with a checkmark icon and numbered key points at the end of a concept.</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Question</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multiple-choice question with immediate feedback, explanations, hints, and automatic worked examples when the student struggles.</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Worked Example</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full step-by-step solution shown after a second wrong answer, with the method name, error diagnosis, and a 'try another similar problem' button.</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Practice Problem</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Deep Practice mode only — a graduated series of problems with three progressive hints per problem.</w:t>
            </w:r>
          </w:p>
        </w:tc>
      </w:tr>
    </w:tbl>
    <w:p>
      <w:pPr>
        <w:pStyle w:val="Heading4"/>
      </w:pPr>
      <w:r>
        <w:t xml:space="preserve">Lesson Flow Requirements</w:t>
      </w:r>
    </w:p>
    <w:p>
      <w:pPr>
        <w:pStyle w:val="ListParagraph"/>
        <w:numPr>
          <w:ilvl w:val="0"/>
          <w:numId w:val="2"/>
        </w:numPr>
        <w:spacing w:after="60"/>
      </w:pPr>
      <w:r>
        <w:t xml:space="preserve">Steps are presented one at a time with a progress bar that the student can tap to jump forward or backward.</w:t>
      </w:r>
    </w:p>
    <w:p>
      <w:pPr>
        <w:pStyle w:val="ListParagraph"/>
        <w:numPr>
          <w:ilvl w:val="0"/>
          <w:numId w:val="2"/>
        </w:numPr>
        <w:spacing w:after="60"/>
      </w:pPr>
      <w:r>
        <w:t xml:space="preserve">Wrong answers do not block progress. Failed questions are queued and presented again in a retry mode with a clearly different visual treatment.</w:t>
      </w:r>
    </w:p>
    <w:p>
      <w:pPr>
        <w:pStyle w:val="ListParagraph"/>
        <w:numPr>
          <w:ilvl w:val="0"/>
          <w:numId w:val="2"/>
        </w:numPr>
        <w:spacing w:after="60"/>
      </w:pPr>
      <w:r>
        <w:t xml:space="preserve">The lesson is considered complete only when all questions have been answered correctly.</w:t>
      </w:r>
    </w:p>
    <w:p>
      <w:pPr>
        <w:pStyle w:val="ListParagraph"/>
        <w:numPr>
          <w:ilvl w:val="0"/>
          <w:numId w:val="2"/>
        </w:numPr>
        <w:spacing w:after="60"/>
      </w:pPr>
      <w:r>
        <w:t xml:space="preserve">At completion, a celebration screen appears with animated experience points, a perfect-accuracy bonus when earned, a streak popup when maintained, a recap of the three most important key points, and a clear button to continue to the next lesson.</w:t>
      </w:r>
    </w:p>
    <w:p>
      <w:pPr>
        <w:pStyle w:val="Heading4"/>
      </w:pPr>
      <w:r>
        <w:t xml:space="preserve">Progress and Mastery Requirements</w:t>
      </w:r>
    </w:p>
    <w:p>
      <w:pPr>
        <w:pStyle w:val="ListParagraph"/>
        <w:numPr>
          <w:ilvl w:val="0"/>
          <w:numId w:val="2"/>
        </w:numPr>
        <w:spacing w:after="60"/>
      </w:pPr>
      <w:r>
        <w:t xml:space="preserve">The product tracks: current lesson, current step, completed lessons, questions answered, questions correct, and cumulative study time.</w:t>
      </w:r>
    </w:p>
    <w:p>
      <w:pPr>
        <w:pStyle w:val="ListParagraph"/>
        <w:numPr>
          <w:ilvl w:val="0"/>
          <w:numId w:val="2"/>
        </w:numPr>
        <w:spacing w:after="60"/>
      </w:pPr>
      <w:r>
        <w:t xml:space="preserve">Completion writes progress both to a per-user, per-course progress record and to a per-lesson mastery record that feeds the knowledge map.</w:t>
      </w:r>
    </w:p>
    <w:p>
      <w:pPr>
        <w:pStyle w:val="ListParagraph"/>
        <w:numPr>
          <w:ilvl w:val="0"/>
          <w:numId w:val="2"/>
        </w:numPr>
        <w:spacing w:after="60"/>
      </w:pPr>
      <w:r>
        <w:t xml:space="preserve">Course completion automatically triggers the course completion email (when enabled).</w:t>
      </w:r>
    </w:p>
    <w:p>
      <w:pPr>
        <w:pStyle w:val="ListParagraph"/>
        <w:numPr>
          <w:ilvl w:val="0"/>
          <w:numId w:val="2"/>
        </w:numPr>
        <w:spacing w:after="60"/>
      </w:pPr>
      <w:r>
        <w:t xml:space="preserve">Per-concept mastery is updated based on performance across the course, the spaced-repetition deck, and the exam system.</w:t>
      </w:r>
    </w:p>
    <w:p>
      <w:pPr>
        <w:pStyle w:val="Heading2"/>
      </w:pPr>
      <w:r>
        <w:t xml:space="preserve">8.4 Spaced Repetition Review</w:t>
      </w:r>
    </w:p>
    <w:p>
      <w:pPr>
        <w:pStyle w:val="Heading4"/>
      </w:pPr>
      <w:r>
        <w:t xml:space="preserve">Purpose</w:t>
      </w:r>
    </w:p>
    <w:p>
      <w:pPr>
        <w:spacing w:after="120"/>
        <w:jc w:val="both"/>
      </w:pPr>
      <w:r>
        <w:t xml:space="preserve">Build lasting memory of the concepts the student has learned, using a memory-science-based scheduling algorithm. This is the difference between 'I studied this once' and 'I actually know this.'</w:t>
      </w:r>
    </w:p>
    <w:p>
      <w:pPr>
        <w:pStyle w:val="Heading4"/>
      </w:pPr>
      <w:r>
        <w:t xml:space="preserve">Required Capabilities</w:t>
      </w:r>
    </w:p>
    <w:p>
      <w:pPr>
        <w:pStyle w:val="ListParagraph"/>
        <w:numPr>
          <w:ilvl w:val="0"/>
          <w:numId w:val="2"/>
        </w:numPr>
        <w:spacing w:after="60"/>
      </w:pPr>
      <w:r>
        <w:t xml:space="preserve">Automatic generation of a review deck from every course the student creates. Cards are tied to course content by concept and lesson.</w:t>
      </w:r>
    </w:p>
    <w:p>
      <w:pPr>
        <w:pStyle w:val="ListParagraph"/>
        <w:numPr>
          <w:ilvl w:val="0"/>
          <w:numId w:val="2"/>
        </w:numPr>
        <w:spacing w:after="60"/>
      </w:pPr>
      <w:r>
        <w:t xml:space="preserve">Eight distinct card formats so review never feels repetitive: classic flashcards, multiple-choice, true or false, fill in the blank (with multiple acceptable answers), short answer, matching pairs, sequence ordering, and multi-select.</w:t>
      </w:r>
    </w:p>
    <w:p>
      <w:pPr>
        <w:pStyle w:val="ListParagraph"/>
        <w:numPr>
          <w:ilvl w:val="0"/>
          <w:numId w:val="2"/>
        </w:numPr>
        <w:spacing w:after="60"/>
      </w:pPr>
      <w:r>
        <w:t xml:space="preserve">A daily review session that mixes four kinds of cards: cards due today, cards targeting identified weak concepts, reinforcement cards for concepts showing memory decay, and a limited number of new cards to introduce fresh material.</w:t>
      </w:r>
    </w:p>
    <w:p>
      <w:pPr>
        <w:pStyle w:val="ListParagraph"/>
        <w:numPr>
          <w:ilvl w:val="0"/>
          <w:numId w:val="2"/>
        </w:numPr>
        <w:spacing w:after="60"/>
      </w:pPr>
      <w:r>
        <w:t xml:space="preserve">Interleaving of cards from different courses and lessons, because research shows mixing topics improves retention.</w:t>
      </w:r>
    </w:p>
    <w:p>
      <w:pPr>
        <w:pStyle w:val="ListParagraph"/>
        <w:numPr>
          <w:ilvl w:val="0"/>
          <w:numId w:val="2"/>
        </w:numPr>
        <w:spacing w:after="60"/>
      </w:pPr>
      <w:r>
        <w:t xml:space="preserve">A four-button rating scale after each card — Again, Hard, Good, Easy — feeding a memory-science scheduling algorithm that adjusts the next review date.</w:t>
      </w:r>
    </w:p>
    <w:p>
      <w:pPr>
        <w:pStyle w:val="ListParagraph"/>
        <w:numPr>
          <w:ilvl w:val="0"/>
          <w:numId w:val="2"/>
        </w:numPr>
        <w:spacing w:after="60"/>
      </w:pPr>
      <w:r>
        <w:t xml:space="preserve">Per-user adaptation of the scheduling algorithm once the student has reviewed enough cards to provide statistical signal (approximately fifty reviews). The system blends the student's actual retention rate with the target retention rate to tune itself.</w:t>
      </w:r>
    </w:p>
    <w:p>
      <w:pPr>
        <w:pStyle w:val="ListParagraph"/>
        <w:numPr>
          <w:ilvl w:val="0"/>
          <w:numId w:val="2"/>
        </w:numPr>
        <w:spacing w:after="60"/>
      </w:pPr>
      <w:r>
        <w:t xml:space="preserve">A review dashboard showing cards due today, cards reviewed today, current review streak, overall retention rate across the last thirty days, and number of unresolved knowledge gaps.</w:t>
      </w:r>
    </w:p>
    <w:p>
      <w:pPr>
        <w:pStyle w:val="ListParagraph"/>
        <w:numPr>
          <w:ilvl w:val="0"/>
          <w:numId w:val="2"/>
        </w:numPr>
        <w:spacing w:after="60"/>
      </w:pPr>
      <w:r>
        <w:t xml:space="preserve">A knowledge gap system that marks concepts below a mastery threshold as gaps, targets them in future review sessions until the mastery threshold is recovered, and then closes the gap.</w:t>
      </w:r>
    </w:p>
    <w:p>
      <w:pPr>
        <w:pStyle w:val="Heading2"/>
      </w:pPr>
      <w:r>
        <w:t xml:space="preserve">8.5 Exams and Past Exam Templates</w:t>
      </w:r>
    </w:p>
    <w:p>
      <w:pPr>
        <w:pStyle w:val="Heading4"/>
      </w:pPr>
      <w:r>
        <w:t xml:space="preserve">Purpose</w:t>
      </w:r>
    </w:p>
    <w:p>
      <w:pPr>
        <w:spacing w:after="120"/>
        <w:jc w:val="both"/>
      </w:pPr>
      <w:r>
        <w:t xml:space="preserve">Let a student generate and take a practice exam in the style of the real exam they are preparing for — Bagrut, AP, SAT, IB, A-Level, or a custom style uploaded from a past paper — grade it automatically, and use the results to predict future performance.</w:t>
      </w:r>
    </w:p>
    <w:p>
      <w:pPr>
        <w:pStyle w:val="Heading4"/>
      </w:pPr>
      <w:r>
        <w:t xml:space="preserve">Required Exam Generation</w:t>
      </w:r>
    </w:p>
    <w:p>
      <w:pPr>
        <w:pStyle w:val="ListParagraph"/>
        <w:numPr>
          <w:ilvl w:val="0"/>
          <w:numId w:val="2"/>
        </w:numPr>
        <w:spacing w:after="60"/>
      </w:pPr>
      <w:r>
        <w:t xml:space="preserve">Student selects a course, number of questions (five to fifty), time limit (five to 180 minutes), exam format, and optional past exam template to match.</w:t>
      </w:r>
    </w:p>
    <w:p>
      <w:pPr>
        <w:pStyle w:val="ListParagraph"/>
        <w:numPr>
          <w:ilvl w:val="0"/>
          <w:numId w:val="2"/>
        </w:numPr>
        <w:spacing w:after="60"/>
      </w:pPr>
      <w:r>
        <w:t xml:space="preserve">The generator analyzes course content, the student's weak concepts, any past exam templates the student has uploaded, and the curriculum's assessment objectives, and generates a balanced paper.</w:t>
      </w:r>
    </w:p>
    <w:p>
      <w:pPr>
        <w:pStyle w:val="ListParagraph"/>
        <w:numPr>
          <w:ilvl w:val="0"/>
          <w:numId w:val="2"/>
        </w:numPr>
        <w:spacing w:after="60"/>
      </w:pPr>
      <w:r>
        <w:t xml:space="preserve">The generator intentionally drops vague or unhelpful questions ('explain the concept,' 'summarize the theory') and enforces a minimum quality threshold. If fewer than half of the generated questions pass validation, the exam is rejected and regenerated.</w:t>
      </w:r>
    </w:p>
    <w:p>
      <w:pPr>
        <w:pStyle w:val="Heading4"/>
      </w:pPr>
      <w:r>
        <w:t xml:space="preserve">Required Question Types</w:t>
      </w:r>
    </w:p>
    <w:p>
      <w:pPr>
        <w:pStyle w:val="ListParagraph"/>
        <w:numPr>
          <w:ilvl w:val="0"/>
          <w:numId w:val="2"/>
        </w:numPr>
        <w:spacing w:after="60"/>
      </w:pPr>
      <w:r>
        <w:t xml:space="preserve">Multiple choice.</w:t>
      </w:r>
    </w:p>
    <w:p>
      <w:pPr>
        <w:pStyle w:val="ListParagraph"/>
        <w:numPr>
          <w:ilvl w:val="0"/>
          <w:numId w:val="2"/>
        </w:numPr>
        <w:spacing w:after="60"/>
      </w:pPr>
      <w:r>
        <w:t xml:space="preserve">True or false.</w:t>
      </w:r>
    </w:p>
    <w:p>
      <w:pPr>
        <w:pStyle w:val="ListParagraph"/>
        <w:numPr>
          <w:ilvl w:val="0"/>
          <w:numId w:val="2"/>
        </w:numPr>
        <w:spacing w:after="60"/>
      </w:pPr>
      <w:r>
        <w:t xml:space="preserve">Fill in the blank with multiple acceptable answers.</w:t>
      </w:r>
    </w:p>
    <w:p>
      <w:pPr>
        <w:pStyle w:val="ListParagraph"/>
        <w:numPr>
          <w:ilvl w:val="0"/>
          <w:numId w:val="2"/>
        </w:numPr>
        <w:spacing w:after="60"/>
      </w:pPr>
      <w:r>
        <w:t xml:space="preserve">Short answer (up to three words, case-insensitive matching).</w:t>
      </w:r>
    </w:p>
    <w:p>
      <w:pPr>
        <w:pStyle w:val="ListParagraph"/>
        <w:numPr>
          <w:ilvl w:val="0"/>
          <w:numId w:val="2"/>
        </w:numPr>
        <w:spacing w:after="60"/>
      </w:pPr>
      <w:r>
        <w:t xml:space="preserve">Matching pairs with partial credit (seventy-five percent correct pairs earns full points).</w:t>
      </w:r>
    </w:p>
    <w:p>
      <w:pPr>
        <w:pStyle w:val="ListParagraph"/>
        <w:numPr>
          <w:ilvl w:val="0"/>
          <w:numId w:val="2"/>
        </w:numPr>
        <w:spacing w:after="60"/>
      </w:pPr>
      <w:r>
        <w:t xml:space="preserve">Ordering (must be exact for credit).</w:t>
      </w:r>
    </w:p>
    <w:p>
      <w:pPr>
        <w:pStyle w:val="ListParagraph"/>
        <w:numPr>
          <w:ilvl w:val="0"/>
          <w:numId w:val="2"/>
        </w:numPr>
        <w:spacing w:after="60"/>
      </w:pPr>
      <w:r>
        <w:t xml:space="preserve">Passage-based with multiple sub-questions.</w:t>
      </w:r>
    </w:p>
    <w:p>
      <w:pPr>
        <w:pStyle w:val="ListParagraph"/>
        <w:numPr>
          <w:ilvl w:val="0"/>
          <w:numId w:val="2"/>
        </w:numPr>
        <w:spacing w:after="60"/>
      </w:pPr>
      <w:r>
        <w:t xml:space="preserve">Image labeling, where the student drags or types labels onto specific points on an educational image.</w:t>
      </w:r>
    </w:p>
    <w:p>
      <w:pPr>
        <w:pStyle w:val="Heading4"/>
      </w:pPr>
      <w:r>
        <w:t xml:space="preserve">Required Exam-Taking Experience</w:t>
      </w:r>
    </w:p>
    <w:p>
      <w:pPr>
        <w:pStyle w:val="ListParagraph"/>
        <w:numPr>
          <w:ilvl w:val="0"/>
          <w:numId w:val="2"/>
        </w:numPr>
        <w:spacing w:after="60"/>
      </w:pPr>
      <w:r>
        <w:t xml:space="preserve">Question palette showing answer status and 'marked for review' flag.</w:t>
      </w:r>
    </w:p>
    <w:p>
      <w:pPr>
        <w:pStyle w:val="ListParagraph"/>
        <w:numPr>
          <w:ilvl w:val="0"/>
          <w:numId w:val="2"/>
        </w:numPr>
        <w:spacing w:after="60"/>
      </w:pPr>
      <w:r>
        <w:t xml:space="preserve">Countdown timer with clear warnings as time runs out.</w:t>
      </w:r>
    </w:p>
    <w:p>
      <w:pPr>
        <w:pStyle w:val="ListParagraph"/>
        <w:numPr>
          <w:ilvl w:val="0"/>
          <w:numId w:val="2"/>
        </w:numPr>
        <w:spacing w:after="60"/>
      </w:pPr>
      <w:r>
        <w:t xml:space="preserve">Automatic local saving so the student can leave and return without losing answers.</w:t>
      </w:r>
    </w:p>
    <w:p>
      <w:pPr>
        <w:pStyle w:val="ListParagraph"/>
        <w:numPr>
          <w:ilvl w:val="0"/>
          <w:numId w:val="2"/>
        </w:numPr>
        <w:spacing w:after="60"/>
      </w:pPr>
      <w:r>
        <w:t xml:space="preserve">Submit confirmation that catches accidental submissions.</w:t>
      </w:r>
    </w:p>
    <w:p>
      <w:pPr>
        <w:pStyle w:val="ListParagraph"/>
        <w:numPr>
          <w:ilvl w:val="0"/>
          <w:numId w:val="2"/>
        </w:numPr>
        <w:spacing w:after="60"/>
      </w:pPr>
      <w:r>
        <w:t xml:space="preserve">Automatic grading with a score, percentage, letter grade, correct and incorrect counts, and a list of weak lessons to revisit.</w:t>
      </w:r>
    </w:p>
    <w:p>
      <w:pPr>
        <w:pStyle w:val="Heading4"/>
      </w:pPr>
      <w:r>
        <w:t xml:space="preserve">Past Exam Templates</w:t>
      </w:r>
    </w:p>
    <w:p>
      <w:pPr>
        <w:pStyle w:val="ListParagraph"/>
        <w:numPr>
          <w:ilvl w:val="0"/>
          <w:numId w:val="2"/>
        </w:numPr>
        <w:spacing w:after="60"/>
      </w:pPr>
      <w:r>
        <w:t xml:space="preserve">Student uploads a real past exam paper as an image, PDF, or document.</w:t>
      </w:r>
    </w:p>
    <w:p>
      <w:pPr>
        <w:pStyle w:val="ListParagraph"/>
        <w:numPr>
          <w:ilvl w:val="0"/>
          <w:numId w:val="2"/>
        </w:numPr>
        <w:spacing w:after="60"/>
      </w:pPr>
      <w:r>
        <w:t xml:space="preserve">The system reads it and extracts the question type distribution, difficulty distribution, point distribution, section structure, grading style, command terms used, and Bloom's taxonomy levels.</w:t>
      </w:r>
    </w:p>
    <w:p>
      <w:pPr>
        <w:pStyle w:val="ListParagraph"/>
        <w:numPr>
          <w:ilvl w:val="0"/>
          <w:numId w:val="2"/>
        </w:numPr>
        <w:spacing w:after="60"/>
      </w:pPr>
      <w:r>
        <w:t xml:space="preserve">Future exams generated for that student (or any student studying the same subject with the same system) can then match that real style.</w:t>
      </w:r>
    </w:p>
    <w:p>
      <w:pPr>
        <w:pStyle w:val="Heading4"/>
      </w:pPr>
      <w:r>
        <w:t xml:space="preserve">Exam Prediction</w:t>
      </w:r>
    </w:p>
    <w:p>
      <w:pPr>
        <w:pStyle w:val="ListParagraph"/>
        <w:numPr>
          <w:ilvl w:val="0"/>
          <w:numId w:val="2"/>
        </w:numPr>
        <w:spacing w:after="60"/>
      </w:pPr>
      <w:r>
        <w:t xml:space="preserve">Based on the student's mastery profile and historical performance, the system predicts a likely score on a future exam of the specified type.</w:t>
      </w:r>
    </w:p>
    <w:p>
      <w:pPr>
        <w:pStyle w:val="ListParagraph"/>
        <w:numPr>
          <w:ilvl w:val="0"/>
          <w:numId w:val="2"/>
        </w:numPr>
        <w:spacing w:after="60"/>
      </w:pPr>
      <w:r>
        <w:t xml:space="preserve">The prediction identifies the curriculum-weighted weaknesses most worth studying before the real thing.</w:t>
      </w:r>
    </w:p>
    <w:p>
      <w:pPr>
        <w:pStyle w:val="Heading2"/>
      </w:pPr>
      <w:r>
        <w:t xml:space="preserve">8.6 Homework Helper: Checker and Tutor</w:t>
      </w:r>
    </w:p>
    <w:p>
      <w:pPr>
        <w:pStyle w:val="Heading4"/>
      </w:pPr>
      <w:r>
        <w:t xml:space="preserve">Purpose</w:t>
      </w:r>
    </w:p>
    <w:p>
      <w:pPr>
        <w:spacing w:after="120"/>
        <w:jc w:val="both"/>
      </w:pPr>
      <w:r>
        <w:t xml:space="preserve">Two complementary tools. The Checker grades finished homework and tells the student what to fix. The Tutor guides the student while they are still stuck, using a Socratic method that refuses to hand over answers.</w:t>
      </w:r>
    </w:p>
    <w:p>
      <w:pPr>
        <w:pStyle w:val="Heading4"/>
      </w:pPr>
      <w:r>
        <w:t xml:space="preserve">The Checker — Four Modes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200"/>
        <w:gridCol w:w="7161"/>
      </w:tblGrid>
      <w:tr>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Mode</w:t>
            </w:r>
          </w:p>
        </w:tc>
        <w:tc>
          <w:tcPr>
            <w:tcW w:type="dxa" w:w="71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Description</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Standard Check</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One problem at a time. Returns a grade estimate, a list of what the student did well, a list of things to improve with severity levels, specific suggestions, and warm encouragement. Visual annotations are overlaid directly on the answer image to mark correct and incorrect regions.</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Batch Worksheet</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The student uploads one to four pages of a worksheet and receives a single report covering every problem, with topic-by-topic breakdowns and error classifications (factual, conceptual, calculation, formatting, or incomplete).</w:t>
            </w:r>
          </w:p>
        </w:tc>
      </w:tr>
      <w:tr>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Before-Submit</w:t>
            </w:r>
          </w:p>
        </w:tc>
        <w:tc>
          <w:tcPr>
            <w:tcW w:type="dxa" w:w="7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non-revealing mode used right before handing in homework. X+1 tells the student only whether each answer looks correct, needs checking, needs rework, or is unclear — and offers three escalating hints that never give the answer away.</w:t>
            </w:r>
          </w:p>
        </w:tc>
      </w:tr>
      <w:tr>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Rubric Check</w:t>
            </w:r>
          </w:p>
        </w:tc>
        <w:tc>
          <w:tcPr>
            <w:tcW w:type="dxa" w:w="7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The student uploads both their work and a photograph of the teacher's rubric. X+1 extracts the criteria and point values, then grades the homework against the exact rubric with per-criterion reasoning and improvement suggestions.</w:t>
            </w:r>
          </w:p>
        </w:tc>
      </w:tr>
    </w:tbl>
    <w:p>
      <w:pPr>
        <w:pStyle w:val="Heading4"/>
      </w:pPr>
      <w:r>
        <w:t xml:space="preserve">Grading Consistency Requirement</w:t>
      </w:r>
    </w:p>
    <w:p>
      <w:pPr>
        <w:spacing w:after="120"/>
        <w:jc w:val="both"/>
      </w:pPr>
      <w:r>
        <w:t xml:space="preserve">In every mode, the final grade must be recalculated from the individual feedback items rather than trusted directly from the AI model's estimate. If the recalculated grade differs from the model's estimate by more than fifteen percentage points, the recalculated grade wins. This single rule is what distinguishes X+1's Checker from competitors whose grades drift with the model's mood.</w:t>
      </w:r>
    </w:p>
    <w:p>
      <w:pPr>
        <w:pStyle w:val="Heading4"/>
      </w:pPr>
      <w:r>
        <w:t xml:space="preserve">The Tutor — Socratic by Design</w:t>
      </w:r>
    </w:p>
    <w:p>
      <w:pPr>
        <w:spacing w:after="120"/>
        <w:jc w:val="both"/>
      </w:pPr>
      <w:r>
        <w:t xml:space="preserve">The Tutor is built on one rule: guide, do not tell. The student begins a session by uploading or typing a problem, optionally providing reference material, and choosing a comfort level (new to the topic, some idea, or just stuck). From there, they chat with X+1 as they would with a patient older sibling.</w:t>
      </w:r>
    </w:p>
    <w:p>
      <w:pPr>
        <w:pStyle w:val="Heading4"/>
      </w:pPr>
      <w:r>
        <w:t xml:space="preserve">Five Progressive Hint Levels</w:t>
      </w:r>
    </w:p>
    <w:p>
      <w:pPr>
        <w:pStyle w:val="ListParagraph"/>
        <w:numPr>
          <w:ilvl w:val="0"/>
          <w:numId w:val="3"/>
        </w:numPr>
        <w:spacing w:after="60"/>
      </w:pPr>
      <w:r>
        <w:t xml:space="preserve">Conceptual Nudge — a gentle pointer to the relevant concept or formula.</w:t>
      </w:r>
    </w:p>
    <w:p>
      <w:pPr>
        <w:pStyle w:val="ListParagraph"/>
        <w:numPr>
          <w:ilvl w:val="0"/>
          <w:numId w:val="3"/>
        </w:numPr>
        <w:spacing w:after="60"/>
      </w:pPr>
      <w:r>
        <w:t xml:space="preserve">Strategic Guide — the first step is suggested, but the student does the work.</w:t>
      </w:r>
    </w:p>
    <w:p>
      <w:pPr>
        <w:pStyle w:val="ListParagraph"/>
        <w:numPr>
          <w:ilvl w:val="0"/>
          <w:numId w:val="3"/>
        </w:numPr>
        <w:spacing w:after="60"/>
      </w:pPr>
      <w:r>
        <w:t xml:space="preserve">Worked Example — a similar but simpler problem is walked through in full.</w:t>
      </w:r>
    </w:p>
    <w:p>
      <w:pPr>
        <w:pStyle w:val="ListParagraph"/>
        <w:numPr>
          <w:ilvl w:val="0"/>
          <w:numId w:val="3"/>
        </w:numPr>
        <w:spacing w:after="60"/>
      </w:pPr>
      <w:r>
        <w:t xml:space="preserve">Step-by-Step Guide — the first one or two steps of the student's own problem, with heavy scaffolding.</w:t>
      </w:r>
    </w:p>
    <w:p>
      <w:pPr>
        <w:pStyle w:val="ListParagraph"/>
        <w:numPr>
          <w:ilvl w:val="0"/>
          <w:numId w:val="3"/>
        </w:numPr>
        <w:spacing w:after="60"/>
      </w:pPr>
      <w:r>
        <w:t xml:space="preserve">Show Answer — the full solution, with a gentle note that solving it next time will be more effective for learning.</w:t>
      </w:r>
    </w:p>
    <w:p>
      <w:pPr>
        <w:pStyle w:val="Heading4"/>
      </w:pPr>
      <w:r>
        <w:t xml:space="preserve">Escalation Strategies</w:t>
      </w:r>
    </w:p>
    <w:p>
      <w:pPr>
        <w:spacing w:after="120"/>
        <w:jc w:val="both"/>
      </w:pPr>
      <w:r>
        <w:t xml:space="preserve">When a student is genuinely stuck, the Tutor can escalate its teaching style: rephrase in simpler words, offer a real-world analogy, walk through a numerical concrete example, search for a relevant video, or generate an easier version of the same problem type.</w:t>
      </w:r>
    </w:p>
    <w:p>
      <w:pPr>
        <w:pStyle w:val="Heading4"/>
      </w:pPr>
      <w:r>
        <w:t xml:space="preserve">Diagram Evolution</w:t>
      </w:r>
    </w:p>
    <w:p>
      <w:pPr>
        <w:spacing w:after="120"/>
        <w:jc w:val="both"/>
      </w:pPr>
      <w:r>
        <w:t xml:space="preserve">Diagrams attached to tutor messages evolve with the conversation. As the student makes progress, the diagram advances through its steps to visually track their thinking — from a blank free-body diagram to a fully labeled one as the student correctly identifies each force.</w:t>
      </w:r>
    </w:p>
    <w:p>
      <w:pPr>
        <w:pStyle w:val="Heading2"/>
      </w:pPr>
      <w:r>
        <w:t xml:space="preserve">8.7 Exam Preparation Guides</w:t>
      </w:r>
    </w:p>
    <w:p>
      <w:pPr>
        <w:pStyle w:val="Heading4"/>
      </w:pPr>
      <w:r>
        <w:t xml:space="preserve">Purpose</w:t>
      </w:r>
    </w:p>
    <w:p>
      <w:pPr>
        <w:spacing w:after="120"/>
        <w:jc w:val="both"/>
      </w:pPr>
      <w:r>
        <w:t xml:space="preserve">Long-form, densely formatted study guides for focused exam preparation. This is the capability a student reaches for the week before a major exam.</w:t>
      </w:r>
    </w:p>
    <w:p>
      <w:pPr>
        <w:pStyle w:val="Heading4"/>
      </w:pPr>
      <w:r>
        <w:t xml:space="preserve">Required Output Structure</w:t>
      </w:r>
    </w:p>
    <w:p>
      <w:pPr>
        <w:spacing w:after="120"/>
        <w:jc w:val="both"/>
      </w:pPr>
      <w:r>
        <w:t xml:space="preserve">A guide contains three to four topics, each containing three to five sections drawn from a library of nine section types: overview, definitions (usually as a table), theory, examples, model answer, formulas with usage guidance, comparisons (side-by-side contrast tables), quick reference (scannable summary), and possible questions.</w:t>
      </w:r>
    </w:p>
    <w:p>
      <w:pPr>
        <w:pStyle w:val="Heading4"/>
      </w:pPr>
      <w:r>
        <w:t xml:space="preserve">Required Enrichment</w:t>
      </w:r>
    </w:p>
    <w:p>
      <w:pPr>
        <w:pStyle w:val="ListParagraph"/>
        <w:numPr>
          <w:ilvl w:val="0"/>
          <w:numId w:val="2"/>
        </w:numPr>
        <w:spacing w:after="60"/>
      </w:pPr>
      <w:r>
        <w:t xml:space="preserve">Every guide is enriched with three to four relevant YouTube videos, filtered for strict safe search and embeddability.</w:t>
      </w:r>
    </w:p>
    <w:p>
      <w:pPr>
        <w:pStyle w:val="ListParagraph"/>
        <w:numPr>
          <w:ilvl w:val="0"/>
          <w:numId w:val="2"/>
        </w:numPr>
        <w:spacing w:after="60"/>
      </w:pPr>
      <w:r>
        <w:t xml:space="preserve">Every guide has its own chat sidebar where the student can ask questions, request a quiz on a specific section, ask for a different explanation, or request a supporting diagram.</w:t>
      </w:r>
    </w:p>
    <w:p>
      <w:pPr>
        <w:pStyle w:val="ListParagraph"/>
        <w:numPr>
          <w:ilvl w:val="0"/>
          <w:numId w:val="2"/>
        </w:numPr>
        <w:spacing w:after="60"/>
      </w:pPr>
      <w:r>
        <w:t xml:space="preserve">Guides can be shared with a private link and exported as a printable PDF.</w:t>
      </w:r>
    </w:p>
    <w:p>
      <w:pPr>
        <w:pStyle w:val="Heading2"/>
      </w:pPr>
      <w:r>
        <w:t xml:space="preserve">8.8 Visual Learning Engine</w:t>
      </w:r>
    </w:p>
    <w:p>
      <w:pPr>
        <w:pStyle w:val="Heading4"/>
      </w:pPr>
      <w:r>
        <w:t xml:space="preserve">Purpose</w:t>
      </w:r>
    </w:p>
    <w:p>
      <w:pPr>
        <w:spacing w:after="120"/>
        <w:jc w:val="both"/>
      </w:pPr>
      <w:r>
        <w:t xml:space="preserve">Turn abstract concepts into interactive visual diagrams that accelerate understanding. This is a category-defining capability that no current competitor matches in breadth.</w:t>
      </w:r>
    </w:p>
    <w:p>
      <w:pPr>
        <w:pStyle w:val="Heading4"/>
      </w:pPr>
      <w:r>
        <w:t xml:space="preserve">Required Coverage</w:t>
      </w:r>
    </w:p>
    <w:p>
      <w:pPr>
        <w:spacing w:after="120"/>
        <w:jc w:val="both"/>
      </w:pPr>
      <w:r>
        <w:t xml:space="preserve">The visual engine must cover at least one hundred categories of educational diagrams spanning every major school subject, including but not limited to:</w:t>
      </w:r>
    </w:p>
    <w:p>
      <w:pPr>
        <w:pStyle w:val="ListParagraph"/>
        <w:numPr>
          <w:ilvl w:val="0"/>
          <w:numId w:val="2"/>
        </w:numPr>
        <w:spacing w:after="60"/>
      </w:pPr>
      <w:r>
        <w:t xml:space="preserve">Geometry — triangles, circles, polygons, angles, transformations, coordinate planes, tessellation, Pythagorean theorem, congruence, similarity, circle theorems, construction.</w:t>
      </w:r>
    </w:p>
    <w:p>
      <w:pPr>
        <w:pStyle w:val="ListParagraph"/>
        <w:numPr>
          <w:ilvl w:val="0"/>
          <w:numId w:val="2"/>
        </w:numPr>
        <w:spacing w:after="60"/>
      </w:pPr>
      <w:r>
        <w:t xml:space="preserve">Biology and anatomy — plant and animal cells, organelles, organs, DNA and RNA, bacteria and viruses, body systems (skeletal, nervous, circulatory, digestive, respiratory, endocrine).</w:t>
      </w:r>
    </w:p>
    <w:p>
      <w:pPr>
        <w:pStyle w:val="ListParagraph"/>
        <w:numPr>
          <w:ilvl w:val="0"/>
          <w:numId w:val="2"/>
        </w:numPr>
        <w:spacing w:after="60"/>
      </w:pPr>
      <w:r>
        <w:t xml:space="preserve">Physics — free-body diagrams, projectiles, circuits, optics, waves, mechanics, forces, inclined planes, pulleys, collisions, pendulums.</w:t>
      </w:r>
    </w:p>
    <w:p>
      <w:pPr>
        <w:pStyle w:val="ListParagraph"/>
        <w:numPr>
          <w:ilvl w:val="0"/>
          <w:numId w:val="2"/>
        </w:numPr>
        <w:spacing w:after="60"/>
      </w:pPr>
      <w:r>
        <w:t xml:space="preserve">Chemistry — molecules, Bohr atoms, chemical bonds, Lewis structures, balanced equations, energy diagrams, reaction mechanisms.</w:t>
      </w:r>
    </w:p>
    <w:p>
      <w:pPr>
        <w:pStyle w:val="ListParagraph"/>
        <w:numPr>
          <w:ilvl w:val="0"/>
          <w:numId w:val="2"/>
        </w:numPr>
        <w:spacing w:after="60"/>
      </w:pPr>
      <w:r>
        <w:t xml:space="preserve">Ecology — food chains and webs, energy pyramids, water carbon nitrogen and rock cycles, ecosystems, classification keys.</w:t>
      </w:r>
    </w:p>
    <w:p>
      <w:pPr>
        <w:pStyle w:val="ListParagraph"/>
        <w:numPr>
          <w:ilvl w:val="0"/>
          <w:numId w:val="2"/>
        </w:numPr>
        <w:spacing w:after="60"/>
      </w:pPr>
      <w:r>
        <w:t xml:space="preserve">Elementary mathematics — ten frames, base-ten blocks, place value, fractions, tape diagrams, area models, arrays, ratio tables.</w:t>
      </w:r>
    </w:p>
    <w:p>
      <w:pPr>
        <w:pStyle w:val="ListParagraph"/>
        <w:numPr>
          <w:ilvl w:val="0"/>
          <w:numId w:val="2"/>
        </w:numPr>
        <w:spacing w:after="60"/>
      </w:pPr>
      <w:r>
        <w:t xml:space="preserve">Graphs and functions — coordinate geometry, function graphs, lines, parabolas, polynomials, inequalities, trigonometric graphs, piecewise functions, parametric and polar curves.</w:t>
      </w:r>
    </w:p>
    <w:p>
      <w:pPr>
        <w:pStyle w:val="ListParagraph"/>
        <w:numPr>
          <w:ilvl w:val="0"/>
          <w:numId w:val="2"/>
        </w:numPr>
        <w:spacing w:after="60"/>
      </w:pPr>
      <w:r>
        <w:t xml:space="preserve">Data visualization — bar charts, histograms, box plots, scatter plots, pie charts, dot plots.</w:t>
      </w:r>
    </w:p>
    <w:p>
      <w:pPr>
        <w:pStyle w:val="ListParagraph"/>
        <w:numPr>
          <w:ilvl w:val="0"/>
          <w:numId w:val="2"/>
        </w:numPr>
        <w:spacing w:after="60"/>
      </w:pPr>
      <w:r>
        <w:t xml:space="preserve">Earth science, astronomy, and genetics — layers of the earth, volcano structure, tectonic plates, solar system, moon phases, star life cycle, Punnett squares, pedigrees, chromosomes.</w:t>
      </w:r>
    </w:p>
    <w:p>
      <w:pPr>
        <w:pStyle w:val="Heading4"/>
      </w:pPr>
      <w:r>
        <w:t xml:space="preserve">Required Interactivity</w:t>
      </w:r>
    </w:p>
    <w:p>
      <w:pPr>
        <w:pStyle w:val="ListParagraph"/>
        <w:numPr>
          <w:ilvl w:val="0"/>
          <w:numId w:val="2"/>
        </w:numPr>
        <w:spacing w:after="60"/>
      </w:pPr>
      <w:r>
        <w:t xml:space="preserve">Many diagrams are fully interactive: zoom, pan, change parameters, manipulate shapes, trace functions.</w:t>
      </w:r>
    </w:p>
    <w:p>
      <w:pPr>
        <w:pStyle w:val="ListParagraph"/>
        <w:numPr>
          <w:ilvl w:val="0"/>
          <w:numId w:val="2"/>
        </w:numPr>
        <w:spacing w:after="60"/>
      </w:pPr>
      <w:r>
        <w:t xml:space="preserve">Concepts that benefit from it must have a step-by-step walkthrough the student can play forward and backward, with a bilingual (English and Hebrew) explanation on each step.</w:t>
      </w:r>
    </w:p>
    <w:p>
      <w:pPr>
        <w:pStyle w:val="ListParagraph"/>
        <w:numPr>
          <w:ilvl w:val="0"/>
          <w:numId w:val="2"/>
        </w:numPr>
        <w:spacing w:after="60"/>
      </w:pPr>
      <w:r>
        <w:t xml:space="preserve">Diagrams must be appropriately sized for mobile screens and scale cleanly on small devices.</w:t>
      </w:r>
    </w:p>
    <w:p>
      <w:pPr>
        <w:pStyle w:val="Heading4"/>
      </w:pPr>
      <w:r>
        <w:t xml:space="preserve">Required Quality Loop</w:t>
      </w:r>
    </w:p>
    <w:p>
      <w:pPr>
        <w:pStyle w:val="ListParagraph"/>
        <w:numPr>
          <w:ilvl w:val="0"/>
          <w:numId w:val="2"/>
        </w:numPr>
        <w:spacing w:after="60"/>
      </w:pPr>
      <w:r>
        <w:t xml:space="preserve">Every diagram passes through an automated quality check before it reaches the student.</w:t>
      </w:r>
    </w:p>
    <w:p>
      <w:pPr>
        <w:pStyle w:val="ListParagraph"/>
        <w:numPr>
          <w:ilvl w:val="0"/>
          <w:numId w:val="2"/>
        </w:numPr>
        <w:spacing w:after="60"/>
      </w:pPr>
      <w:r>
        <w:t xml:space="preserve">Diagrams that fail are automatically retried with feedback.</w:t>
      </w:r>
    </w:p>
    <w:p>
      <w:pPr>
        <w:pStyle w:val="ListParagraph"/>
        <w:numPr>
          <w:ilvl w:val="0"/>
          <w:numId w:val="2"/>
        </w:numPr>
        <w:spacing w:after="60"/>
      </w:pPr>
      <w:r>
        <w:t xml:space="preserve">Only diagrams that pass quality are cached for reuse. The library of cached visuals improves over time.</w:t>
      </w:r>
    </w:p>
    <w:p>
      <w:pPr>
        <w:pStyle w:val="ListParagraph"/>
        <w:numPr>
          <w:ilvl w:val="0"/>
          <w:numId w:val="2"/>
        </w:numPr>
        <w:spacing w:after="60"/>
      </w:pPr>
      <w:r>
        <w:t xml:space="preserve">When the engine cannot produce a suitable visual, the fallback experience must be more helpful than 'shape type not supported.' It must offer the student an alternative (a text explanation, a related diagram, a video).</w:t>
      </w:r>
    </w:p>
    <w:p>
      <w:pPr>
        <w:pStyle w:val="Heading2"/>
      </w:pPr>
      <w:r>
        <w:t xml:space="preserve">8.9 Progress, Analytics, and Gamification</w:t>
      </w:r>
    </w:p>
    <w:p>
      <w:pPr>
        <w:pStyle w:val="Heading4"/>
      </w:pPr>
      <w:r>
        <w:t xml:space="preserve">Purpose</w:t>
      </w:r>
    </w:p>
    <w:p>
      <w:pPr>
        <w:spacing w:after="120"/>
        <w:jc w:val="both"/>
      </w:pPr>
      <w:r>
        <w:t xml:space="preserve">Make the student's progress visible and motivating, without turning the product into a game that obscures real learning.</w:t>
      </w:r>
    </w:p>
    <w:p>
      <w:pPr>
        <w:pStyle w:val="Heading4"/>
      </w:pPr>
      <w:r>
        <w:t xml:space="preserve">Required Gamification</w:t>
      </w:r>
    </w:p>
    <w:p>
      <w:pPr>
        <w:pStyle w:val="ListParagraph"/>
        <w:numPr>
          <w:ilvl w:val="0"/>
          <w:numId w:val="2"/>
        </w:numPr>
        <w:spacing w:after="60"/>
      </w:pPr>
      <w:r>
        <w:t xml:space="preserve">Experience points for completing lessons, with a bonus for 100% accuracy on questions.</w:t>
      </w:r>
    </w:p>
    <w:p>
      <w:pPr>
        <w:pStyle w:val="ListParagraph"/>
        <w:numPr>
          <w:ilvl w:val="0"/>
          <w:numId w:val="2"/>
        </w:numPr>
        <w:spacing w:after="60"/>
      </w:pPr>
      <w:r>
        <w:t xml:space="preserve">Daily streak tracking with a visible seven-day activity band, an at-risk indicator, and a countdown when the streak is in danger of breaking.</w:t>
      </w:r>
    </w:p>
    <w:p>
      <w:pPr>
        <w:pStyle w:val="ListParagraph"/>
        <w:numPr>
          <w:ilvl w:val="0"/>
          <w:numId w:val="2"/>
        </w:numPr>
        <w:spacing w:after="60"/>
      </w:pPr>
      <w:r>
        <w:t xml:space="preserve">Streak freezes that let a student miss a day occasionally without losing their progress.</w:t>
      </w:r>
    </w:p>
    <w:p>
      <w:pPr>
        <w:pStyle w:val="ListParagraph"/>
        <w:numPr>
          <w:ilvl w:val="0"/>
          <w:numId w:val="2"/>
        </w:numPr>
        <w:spacing w:after="60"/>
      </w:pPr>
      <w:r>
        <w:t xml:space="preserve">Milestone badges at seven, fourteen, thirty, and one hundred days.</w:t>
      </w:r>
    </w:p>
    <w:p>
      <w:pPr>
        <w:pStyle w:val="ListParagraph"/>
        <w:numPr>
          <w:ilvl w:val="0"/>
          <w:numId w:val="2"/>
        </w:numPr>
        <w:spacing w:after="60"/>
      </w:pPr>
      <w:r>
        <w:t xml:space="preserve">Level-up notifications at experience-point thresholds.</w:t>
      </w:r>
    </w:p>
    <w:p>
      <w:pPr>
        <w:pStyle w:val="Heading4"/>
      </w:pPr>
      <w:r>
        <w:t xml:space="preserve">Required Progress Analytics</w:t>
      </w:r>
    </w:p>
    <w:p>
      <w:pPr>
        <w:pStyle w:val="ListParagraph"/>
        <w:numPr>
          <w:ilvl w:val="0"/>
          <w:numId w:val="2"/>
        </w:numPr>
        <w:spacing w:after="60"/>
      </w:pPr>
      <w:r>
        <w:t xml:space="preserve">A Progress page showing: day streak, total experience points, courses completed, questions answered, overall accuracy, study time this week and this month, cards reviewed, achievements earned, accuracy-over-time chart, and study time breakdown by feature.</w:t>
      </w:r>
    </w:p>
    <w:p>
      <w:pPr>
        <w:pStyle w:val="ListParagraph"/>
        <w:numPr>
          <w:ilvl w:val="0"/>
          <w:numId w:val="2"/>
        </w:numPr>
        <w:spacing w:after="60"/>
      </w:pPr>
      <w:r>
        <w:t xml:space="preserve">A Knowledge Map visualizing concept mastery across all courses, colored by mastery level, with clickable concepts that reveal the associated lessons and cards.</w:t>
      </w:r>
    </w:p>
    <w:p>
      <w:pPr>
        <w:pStyle w:val="Heading2"/>
      </w:pPr>
      <w:r>
        <w:t xml:space="preserve">8.10 Study Plan and Personalization</w:t>
      </w:r>
    </w:p>
    <w:p>
      <w:pPr>
        <w:pStyle w:val="Heading4"/>
      </w:pPr>
      <w:r>
        <w:t xml:space="preserve">Purpose</w:t>
      </w:r>
    </w:p>
    <w:p>
      <w:pPr>
        <w:spacing w:after="120"/>
        <w:jc w:val="both"/>
      </w:pPr>
      <w:r>
        <w:t xml:space="preserve">Tell the student what to do today, adapted to their goals, their schedule, and their current performance.</w:t>
      </w:r>
    </w:p>
    <w:p>
      <w:pPr>
        <w:pStyle w:val="Heading4"/>
      </w:pPr>
      <w:r>
        <w:t xml:space="preserve">Required Capabilities</w:t>
      </w:r>
    </w:p>
    <w:p>
      <w:pPr>
        <w:pStyle w:val="ListParagraph"/>
        <w:numPr>
          <w:ilvl w:val="0"/>
          <w:numId w:val="2"/>
        </w:numPr>
        <w:spacing w:after="60"/>
      </w:pPr>
      <w:r>
        <w:t xml:space="preserve">A personalized daily task list with three task types — Learn, Review, Practice — each with a time estimate.</w:t>
      </w:r>
    </w:p>
    <w:p>
      <w:pPr>
        <w:pStyle w:val="ListParagraph"/>
        <w:numPr>
          <w:ilvl w:val="0"/>
          <w:numId w:val="2"/>
        </w:numPr>
        <w:spacing w:after="60"/>
      </w:pPr>
      <w:r>
        <w:t xml:space="preserve">An exam countdown displayed prominently for any exam the student has registered in their profile.</w:t>
      </w:r>
    </w:p>
    <w:p>
      <w:pPr>
        <w:pStyle w:val="ListParagraph"/>
        <w:numPr>
          <w:ilvl w:val="0"/>
          <w:numId w:val="2"/>
        </w:numPr>
        <w:spacing w:after="60"/>
      </w:pPr>
      <w:r>
        <w:t xml:space="preserve">The plan respects the student's preferred study time, typical session length, and current mastery profile.</w:t>
      </w:r>
    </w:p>
    <w:p>
      <w:pPr>
        <w:pStyle w:val="ListParagraph"/>
        <w:numPr>
          <w:ilvl w:val="0"/>
          <w:numId w:val="2"/>
        </w:numPr>
        <w:spacing w:after="60"/>
      </w:pPr>
      <w:r>
        <w:t xml:space="preserve">A chat interface that lets the student ask 'what should I do next' or 'rebalance my plan to focus on Chapter Four.'</w:t>
      </w:r>
    </w:p>
    <w:p>
      <w:pPr>
        <w:pStyle w:val="Heading4"/>
      </w:pPr>
      <w:r>
        <w:t xml:space="preserve">Profile Refinement</w:t>
      </w:r>
    </w:p>
    <w:p>
      <w:pPr>
        <w:pStyle w:val="ListParagraph"/>
        <w:numPr>
          <w:ilvl w:val="0"/>
          <w:numId w:val="2"/>
        </w:numPr>
        <w:spacing w:after="60"/>
      </w:pPr>
      <w:r>
        <w:t xml:space="preserve">The system continuously refines its understanding of each student: rolling accuracy, typical response time, estimated ability, inferred optimal session length, preferred study hour, and preferred pace.</w:t>
      </w:r>
    </w:p>
    <w:p>
      <w:pPr>
        <w:pStyle w:val="ListParagraph"/>
        <w:numPr>
          <w:ilvl w:val="0"/>
          <w:numId w:val="2"/>
        </w:numPr>
        <w:spacing w:after="60"/>
      </w:pPr>
      <w:r>
        <w:t xml:space="preserve">Each inferred attribute has its own confidence score. Only confident attributes influence downstream content generation.</w:t>
      </w:r>
    </w:p>
    <w:p>
      <w:pPr>
        <w:pStyle w:val="Heading2"/>
      </w:pPr>
      <w:r>
        <w:t xml:space="preserve">8.11 Settings, Reports, and Account Management</w:t>
      </w:r>
    </w:p>
    <w:p>
      <w:pPr>
        <w:pStyle w:val="Heading4"/>
      </w:pPr>
      <w:r>
        <w:t xml:space="preserve">Required Capabilities</w:t>
      </w:r>
    </w:p>
    <w:p>
      <w:pPr>
        <w:pStyle w:val="ListParagraph"/>
        <w:numPr>
          <w:ilvl w:val="0"/>
          <w:numId w:val="2"/>
        </w:numPr>
        <w:spacing w:after="60"/>
      </w:pPr>
      <w:r>
        <w:t xml:space="preserve">Profile — editable display name, read-only email, account creation date.</w:t>
      </w:r>
    </w:p>
    <w:p>
      <w:pPr>
        <w:pStyle w:val="ListParagraph"/>
        <w:numPr>
          <w:ilvl w:val="0"/>
          <w:numId w:val="2"/>
        </w:numPr>
        <w:spacing w:after="60"/>
      </w:pPr>
      <w:r>
        <w:t xml:space="preserve">Learning preferences — study system, grade, subjects, exam format, language.</w:t>
      </w:r>
    </w:p>
    <w:p>
      <w:pPr>
        <w:pStyle w:val="ListParagraph"/>
        <w:numPr>
          <w:ilvl w:val="0"/>
          <w:numId w:val="2"/>
        </w:numPr>
        <w:spacing w:after="60"/>
      </w:pPr>
      <w:r>
        <w:t xml:space="preserve">Parent reports — optional parent email and a toggle to enable or disable weekly reports.</w:t>
      </w:r>
    </w:p>
    <w:p>
      <w:pPr>
        <w:pStyle w:val="ListParagraph"/>
        <w:numPr>
          <w:ilvl w:val="0"/>
          <w:numId w:val="2"/>
        </w:numPr>
        <w:spacing w:after="60"/>
      </w:pPr>
      <w:r>
        <w:t xml:space="preserve">Visual preferences — diagrams on or off, auto-generate diagrams, visual complexity level, animation speed.</w:t>
      </w:r>
    </w:p>
    <w:p>
      <w:pPr>
        <w:pStyle w:val="ListParagraph"/>
        <w:numPr>
          <w:ilvl w:val="0"/>
          <w:numId w:val="2"/>
        </w:numPr>
        <w:spacing w:after="60"/>
      </w:pPr>
      <w:r>
        <w:t xml:space="preserve">Theme — light, dark, or system.</w:t>
      </w:r>
    </w:p>
    <w:p>
      <w:pPr>
        <w:pStyle w:val="ListParagraph"/>
        <w:numPr>
          <w:ilvl w:val="0"/>
          <w:numId w:val="2"/>
        </w:numPr>
        <w:spacing w:after="60"/>
      </w:pPr>
      <w:r>
        <w:t xml:space="preserve">Onboarding reset — restart the onboarding flow if preferences have changed.</w:t>
      </w:r>
    </w:p>
    <w:p>
      <w:pPr>
        <w:pStyle w:val="ListParagraph"/>
        <w:numPr>
          <w:ilvl w:val="0"/>
          <w:numId w:val="2"/>
        </w:numPr>
        <w:spacing w:after="60"/>
      </w:pPr>
      <w:r>
        <w:t xml:space="preserve">Account actions — sign out and self-service account deletion (LAUNCH BLOCKER).</w:t>
      </w:r>
    </w:p>
    <w:p>
      <w:pPr>
        <w:pStyle w:val="ListParagraph"/>
        <w:numPr>
          <w:ilvl w:val="0"/>
          <w:numId w:val="2"/>
        </w:numPr>
        <w:spacing w:after="60"/>
      </w:pPr>
      <w:r>
        <w:t xml:space="preserve">Self-service data export (LAUNCH BLOCKER).</w:t>
      </w:r>
    </w:p>
    <w:p>
      <w:pPr>
        <w:pStyle w:val="ListParagraph"/>
        <w:numPr>
          <w:ilvl w:val="0"/>
          <w:numId w:val="2"/>
        </w:numPr>
        <w:spacing w:after="60"/>
      </w:pPr>
      <w:r>
        <w:t xml:space="preserve">Email preference center — control over which transactional emails the user receives.</w:t>
      </w:r>
    </w:p>
    <w:p>
      <w:pPr>
        <w:pStyle w:val="Heading2"/>
      </w:pPr>
      <w:r>
        <w:t xml:space="preserve">8.12 Operational Health and Automated Communications</w:t>
      </w:r>
    </w:p>
    <w:p>
      <w:pPr>
        <w:pStyle w:val="Heading4"/>
      </w:pPr>
      <w:r>
        <w:t xml:space="preserve">Required Automated Routines</w:t>
      </w:r>
    </w:p>
    <w:p>
      <w:pPr>
        <w:pStyle w:val="ListParagraph"/>
        <w:numPr>
          <w:ilvl w:val="0"/>
          <w:numId w:val="2"/>
        </w:numPr>
        <w:spacing w:after="60"/>
      </w:pPr>
      <w:r>
        <w:t xml:space="preserve">Weekly parent reports sent every Sunday morning to any student whose account has a valid parent email and whose reports toggle is enabled.</w:t>
      </w:r>
    </w:p>
    <w:p>
      <w:pPr>
        <w:pStyle w:val="ListParagraph"/>
        <w:numPr>
          <w:ilvl w:val="0"/>
          <w:numId w:val="2"/>
        </w:numPr>
        <w:spacing w:after="60"/>
      </w:pPr>
      <w:r>
        <w:t xml:space="preserve">Daily re-engagement nudge emails sent to inactive students, timed to the student's preferred study hour.</w:t>
      </w:r>
    </w:p>
    <w:p>
      <w:pPr>
        <w:pStyle w:val="ListParagraph"/>
        <w:numPr>
          <w:ilvl w:val="0"/>
          <w:numId w:val="2"/>
        </w:numPr>
        <w:spacing w:after="60"/>
      </w:pPr>
      <w:r>
        <w:t xml:space="preserve">Nightly analytics aggregation rolling raw events into daily metrics.</w:t>
      </w:r>
    </w:p>
    <w:p>
      <w:pPr>
        <w:pStyle w:val="ListParagraph"/>
        <w:numPr>
          <w:ilvl w:val="0"/>
          <w:numId w:val="2"/>
        </w:numPr>
        <w:spacing w:after="60"/>
      </w:pPr>
      <w:r>
        <w:t xml:space="preserve">Nightly cleanup of any course whose generation was interrupted, marking it as failed so the student can retry.</w:t>
      </w:r>
    </w:p>
    <w:p>
      <w:pPr>
        <w:pStyle w:val="ListParagraph"/>
        <w:numPr>
          <w:ilvl w:val="0"/>
          <w:numId w:val="2"/>
        </w:numPr>
        <w:spacing w:after="60"/>
      </w:pPr>
      <w:r>
        <w:t xml:space="preserve">Continuous health monitoring of authentication, database, and key integrations.</w:t>
      </w:r>
    </w:p>
    <w:p>
      <w:pPr>
        <w:pStyle w:val="Heading1"/>
        <w:pageBreakBefore/>
      </w:pPr>
      <w:r>
        <w:t xml:space="preserve">9. Personalization and Curriculum Requirements</w:t>
      </w:r>
    </w:p>
    <w:p>
      <w:pPr>
        <w:spacing w:after="120"/>
        <w:jc w:val="both"/>
      </w:pPr>
      <w:r>
        <w:t xml:space="preserve">Personalization in X+1 is not a feature — it is the product. Every generated course, exam, guide, tutor conversation, and diagram is shaped by what the student tells us, what we learn about them, and what the curriculum demands. This section describes the three layers of personalization and the required behaviors at each layer.</w:t>
      </w:r>
    </w:p>
    <w:p>
      <w:pPr>
        <w:pStyle w:val="Heading2"/>
      </w:pPr>
      <w:r>
        <w:t xml:space="preserve">9.1 Layer One — Declared Preferences</w:t>
      </w:r>
    </w:p>
    <w:p>
      <w:pPr>
        <w:spacing w:after="120"/>
        <w:jc w:val="both"/>
      </w:pPr>
      <w:r>
        <w:t xml:space="preserve">Declared preferences are what the student tells us directly. They are collected during onboarding and editable at any time in Settings. They are the minimum information required to shape generated content and they must never be lost or ignored.</w:t>
      </w:r>
    </w:p>
    <w:p>
      <w:pPr>
        <w:pStyle w:val="ListParagraph"/>
        <w:numPr>
          <w:ilvl w:val="0"/>
          <w:numId w:val="2"/>
        </w:numPr>
        <w:spacing w:after="60"/>
      </w:pPr>
      <w:r>
        <w:t xml:space="preserve">Name.</w:t>
      </w:r>
    </w:p>
    <w:p>
      <w:pPr>
        <w:pStyle w:val="ListParagraph"/>
        <w:numPr>
          <w:ilvl w:val="0"/>
          <w:numId w:val="2"/>
        </w:numPr>
        <w:spacing w:after="60"/>
      </w:pPr>
      <w:r>
        <w:t xml:space="preserve">Education system: IB, AP, A-Levels, Bagrut, US, UK, or General.</w:t>
      </w:r>
    </w:p>
    <w:p>
      <w:pPr>
        <w:pStyle w:val="ListParagraph"/>
        <w:numPr>
          <w:ilvl w:val="0"/>
          <w:numId w:val="2"/>
        </w:numPr>
        <w:spacing w:after="60"/>
      </w:pPr>
      <w:r>
        <w:t xml:space="preserve">Grade or year within the chosen system.</w:t>
      </w:r>
    </w:p>
    <w:p>
      <w:pPr>
        <w:pStyle w:val="ListParagraph"/>
        <w:numPr>
          <w:ilvl w:val="0"/>
          <w:numId w:val="2"/>
        </w:numPr>
        <w:spacing w:after="60"/>
      </w:pPr>
      <w:r>
        <w:t xml:space="preserve">Subjects and subject levels (Higher, Standard, Foundation, and equivalents) when the selected system has a curriculum catalog.</w:t>
      </w:r>
    </w:p>
    <w:p>
      <w:pPr>
        <w:pStyle w:val="ListParagraph"/>
        <w:numPr>
          <w:ilvl w:val="0"/>
          <w:numId w:val="2"/>
        </w:numPr>
        <w:spacing w:after="60"/>
      </w:pPr>
      <w:r>
        <w:t xml:space="preserve">Primary study goal: exam preparation, general learning, or skill improvement.</w:t>
      </w:r>
    </w:p>
    <w:p>
      <w:pPr>
        <w:pStyle w:val="ListParagraph"/>
        <w:numPr>
          <w:ilvl w:val="0"/>
          <w:numId w:val="2"/>
        </w:numPr>
        <w:spacing w:after="60"/>
      </w:pPr>
      <w:r>
        <w:t xml:space="preserve">Time availability per session: short, medium, or long.</w:t>
      </w:r>
    </w:p>
    <w:p>
      <w:pPr>
        <w:pStyle w:val="ListParagraph"/>
        <w:numPr>
          <w:ilvl w:val="0"/>
          <w:numId w:val="2"/>
        </w:numPr>
        <w:spacing w:after="60"/>
      </w:pPr>
      <w:r>
        <w:t xml:space="preserve">Preferred study time of day: morning, afternoon, evening, or varies.</w:t>
      </w:r>
    </w:p>
    <w:p>
      <w:pPr>
        <w:pStyle w:val="ListParagraph"/>
        <w:numPr>
          <w:ilvl w:val="0"/>
          <w:numId w:val="2"/>
        </w:numPr>
        <w:spacing w:after="60"/>
      </w:pPr>
      <w:r>
        <w:t xml:space="preserve">Learning styles: reading, visual, practice, or any combination.</w:t>
      </w:r>
    </w:p>
    <w:p>
      <w:pPr>
        <w:pStyle w:val="ListParagraph"/>
        <w:numPr>
          <w:ilvl w:val="0"/>
          <w:numId w:val="2"/>
        </w:numPr>
        <w:spacing w:after="60"/>
      </w:pPr>
      <w:r>
        <w:t xml:space="preserve">Interface language: English or Hebrew.</w:t>
      </w:r>
    </w:p>
    <w:p>
      <w:pPr>
        <w:pStyle w:val="ListParagraph"/>
        <w:numPr>
          <w:ilvl w:val="0"/>
          <w:numId w:val="2"/>
        </w:numPr>
        <w:spacing w:after="60"/>
      </w:pPr>
      <w:r>
        <w:t xml:space="preserve">Parent email and reports preference (optional).</w:t>
      </w:r>
    </w:p>
    <w:p>
      <w:pPr>
        <w:spacing w:after="120"/>
        <w:jc w:val="both"/>
      </w:pPr>
      <w:r>
        <w:t xml:space="preserve">Required behavior: every prompt sent to a content-generating AI system must include the student's declared preferences as context. Outputs that ignore declared preferences are a quality bug and must be treated as such.</w:t>
      </w:r>
    </w:p>
    <w:p>
      <w:pPr>
        <w:pStyle w:val="Heading2"/>
      </w:pPr>
      <w:r>
        <w:t xml:space="preserve">9.2 Layer Two — Inferred Attributes</w:t>
      </w:r>
    </w:p>
    <w:p>
      <w:pPr>
        <w:spacing w:after="120"/>
        <w:jc w:val="both"/>
      </w:pPr>
      <w:r>
        <w:t xml:space="preserve">Inferred attributes are what the system learns about the student from their behavior. Each attribute has an associated confidence score, and only confident attributes may influence downstream content.</w:t>
      </w:r>
    </w:p>
    <w:p>
      <w:pPr>
        <w:pStyle w:val="ListParagraph"/>
        <w:numPr>
          <w:ilvl w:val="0"/>
          <w:numId w:val="2"/>
        </w:numPr>
        <w:spacing w:after="60"/>
      </w:pPr>
      <w:r>
        <w:t xml:space="preserve">Rolling accuracy — how often the student gets questions right.</w:t>
      </w:r>
    </w:p>
    <w:p>
      <w:pPr>
        <w:pStyle w:val="ListParagraph"/>
        <w:numPr>
          <w:ilvl w:val="0"/>
          <w:numId w:val="2"/>
        </w:numPr>
        <w:spacing w:after="60"/>
      </w:pPr>
      <w:r>
        <w:t xml:space="preserve">Typical response time — how long they take to think before answering.</w:t>
      </w:r>
    </w:p>
    <w:p>
      <w:pPr>
        <w:pStyle w:val="ListParagraph"/>
        <w:numPr>
          <w:ilvl w:val="0"/>
          <w:numId w:val="2"/>
        </w:numPr>
        <w:spacing w:after="60"/>
      </w:pPr>
      <w:r>
        <w:t xml:space="preserve">Estimated ability — the student's current level within their grade.</w:t>
      </w:r>
    </w:p>
    <w:p>
      <w:pPr>
        <w:pStyle w:val="ListParagraph"/>
        <w:numPr>
          <w:ilvl w:val="0"/>
          <w:numId w:val="2"/>
        </w:numPr>
        <w:spacing w:after="60"/>
      </w:pPr>
      <w:r>
        <w:t xml:space="preserve">Optimal session length — the session duration after which performance declines.</w:t>
      </w:r>
    </w:p>
    <w:p>
      <w:pPr>
        <w:pStyle w:val="ListParagraph"/>
        <w:numPr>
          <w:ilvl w:val="0"/>
          <w:numId w:val="2"/>
        </w:numPr>
        <w:spacing w:after="60"/>
      </w:pPr>
      <w:r>
        <w:t xml:space="preserve">Peak study hour — the time of day when the student is most engaged.</w:t>
      </w:r>
    </w:p>
    <w:p>
      <w:pPr>
        <w:pStyle w:val="ListParagraph"/>
        <w:numPr>
          <w:ilvl w:val="0"/>
          <w:numId w:val="2"/>
        </w:numPr>
        <w:spacing w:after="60"/>
      </w:pPr>
      <w:r>
        <w:t xml:space="preserve">Speed preference — whether they learn best at a fast, moderate, or slow pace.</w:t>
      </w:r>
    </w:p>
    <w:p>
      <w:pPr>
        <w:pStyle w:val="ListParagraph"/>
        <w:numPr>
          <w:ilvl w:val="0"/>
          <w:numId w:val="2"/>
        </w:numPr>
        <w:spacing w:after="60"/>
      </w:pPr>
      <w:r>
        <w:t xml:space="preserve">Content format preference — concise versus detailed explanations.</w:t>
      </w:r>
    </w:p>
    <w:p>
      <w:pPr>
        <w:pStyle w:val="ListParagraph"/>
        <w:numPr>
          <w:ilvl w:val="0"/>
          <w:numId w:val="2"/>
        </w:numPr>
        <w:spacing w:after="60"/>
      </w:pPr>
      <w:r>
        <w:t xml:space="preserve">Extra practice need — whether they benefit from additional practice steps beyond the default.</w:t>
      </w:r>
    </w:p>
    <w:p>
      <w:pPr>
        <w:spacing w:after="120"/>
        <w:jc w:val="both"/>
      </w:pPr>
      <w:r>
        <w:t xml:space="preserve">Required behavior: inferred attributes must be updated continuously, must respect per-attribute confidence thresholds before influencing content, must be exportable to the student on request (part of data portability), and must be resettable by the student if they want to start fresh.</w:t>
      </w:r>
    </w:p>
    <w:p>
      <w:pPr>
        <w:pStyle w:val="Heading2"/>
      </w:pPr>
      <w:r>
        <w:t xml:space="preserve">9.3 Layer Three — Curriculum Context</w:t>
      </w:r>
    </w:p>
    <w:p>
      <w:pPr>
        <w:spacing w:after="120"/>
        <w:jc w:val="both"/>
      </w:pPr>
      <w:r>
        <w:t xml:space="preserve">Each supported study system contributes assessment objectives, subject catalogs with levels, command terms used by real examiners, style conventions for written answers, and typical paper structures. This is what turns X+1 from a generic AI tutor into a curriculum-aligned study companion.</w:t>
      </w:r>
    </w:p>
    <w:p>
      <w:pPr>
        <w:pStyle w:val="Heading3"/>
      </w:pPr>
      <w:r>
        <w:t xml:space="preserve">Required Curriculum Coverage at Launch</w:t>
      </w:r>
    </w:p>
    <w:p>
      <w:pPr>
        <w:pStyle w:val="ListParagraph"/>
        <w:numPr>
          <w:ilvl w:val="0"/>
          <w:numId w:val="2"/>
        </w:numPr>
        <w:spacing w:after="60"/>
      </w:pPr>
      <w:r>
        <w:t xml:space="preserve">Israeli Bagrut — full subject coverage at 3-unit, 4-unit, and 5-unit levels for core subjects (Hebrew, Math, English, Biology, Chemistry, Physics, History, Civics, Literature, Arabic).</w:t>
      </w:r>
    </w:p>
    <w:p>
      <w:pPr>
        <w:pStyle w:val="ListParagraph"/>
        <w:numPr>
          <w:ilvl w:val="0"/>
          <w:numId w:val="2"/>
        </w:numPr>
        <w:spacing w:after="60"/>
      </w:pPr>
      <w:r>
        <w:t xml:space="preserve">International Baccalaureate Diploma Programme — Standard Level and Higher Level for all six subject groups.</w:t>
      </w:r>
    </w:p>
    <w:p>
      <w:pPr>
        <w:pStyle w:val="ListParagraph"/>
        <w:numPr>
          <w:ilvl w:val="0"/>
          <w:numId w:val="2"/>
        </w:numPr>
        <w:spacing w:after="60"/>
      </w:pPr>
      <w:r>
        <w:t xml:space="preserve">Advanced Placement — full subject coverage for commonly taken AP exams.</w:t>
      </w:r>
    </w:p>
    <w:p>
      <w:pPr>
        <w:pStyle w:val="ListParagraph"/>
        <w:numPr>
          <w:ilvl w:val="0"/>
          <w:numId w:val="2"/>
        </w:numPr>
        <w:spacing w:after="60"/>
      </w:pPr>
      <w:r>
        <w:t xml:space="preserve">UK A-Levels and IGCSE — major subjects.</w:t>
      </w:r>
    </w:p>
    <w:p>
      <w:pPr>
        <w:pStyle w:val="ListParagraph"/>
        <w:numPr>
          <w:ilvl w:val="0"/>
          <w:numId w:val="2"/>
        </w:numPr>
        <w:spacing w:after="60"/>
      </w:pPr>
      <w:r>
        <w:t xml:space="preserve">United States high school — common core and major state variants where they differ meaningfully.</w:t>
      </w:r>
    </w:p>
    <w:p>
      <w:pPr>
        <w:pStyle w:val="ListParagraph"/>
        <w:numPr>
          <w:ilvl w:val="0"/>
          <w:numId w:val="2"/>
        </w:numPr>
        <w:spacing w:after="60"/>
      </w:pPr>
      <w:r>
        <w:t xml:space="preserve">General framework — for students outside any of the above systems.</w:t>
      </w:r>
    </w:p>
    <w:p>
      <w:pPr>
        <w:pStyle w:val="Heading3"/>
      </w:pPr>
      <w:r>
        <w:t xml:space="preserve">Required Curriculum Depth</w:t>
      </w:r>
    </w:p>
    <w:p>
      <w:pPr>
        <w:pStyle w:val="ListParagraph"/>
        <w:numPr>
          <w:ilvl w:val="0"/>
          <w:numId w:val="2"/>
        </w:numPr>
        <w:spacing w:after="60"/>
      </w:pPr>
      <w:r>
        <w:t xml:space="preserve">Assessment objectives per subject and level.</w:t>
      </w:r>
    </w:p>
    <w:p>
      <w:pPr>
        <w:pStyle w:val="ListParagraph"/>
        <w:numPr>
          <w:ilvl w:val="0"/>
          <w:numId w:val="2"/>
        </w:numPr>
        <w:spacing w:after="60"/>
      </w:pPr>
      <w:r>
        <w:t xml:space="preserve">Command terms used by examiners ('explain,' 'analyze,' 'evaluate,' 'justify,' 'compare').</w:t>
      </w:r>
    </w:p>
    <w:p>
      <w:pPr>
        <w:pStyle w:val="ListParagraph"/>
        <w:numPr>
          <w:ilvl w:val="0"/>
          <w:numId w:val="2"/>
        </w:numPr>
        <w:spacing w:after="60"/>
      </w:pPr>
      <w:r>
        <w:t xml:space="preserve">Typical point distributions per question type.</w:t>
      </w:r>
    </w:p>
    <w:p>
      <w:pPr>
        <w:pStyle w:val="ListParagraph"/>
        <w:numPr>
          <w:ilvl w:val="0"/>
          <w:numId w:val="2"/>
        </w:numPr>
        <w:spacing w:after="60"/>
      </w:pPr>
      <w:r>
        <w:t xml:space="preserve">Style conventions for written answers — what a good Bagrut essay looks like versus a good AP essay.</w:t>
      </w:r>
    </w:p>
    <w:p>
      <w:pPr>
        <w:pStyle w:val="ListParagraph"/>
        <w:numPr>
          <w:ilvl w:val="0"/>
          <w:numId w:val="2"/>
        </w:numPr>
        <w:spacing w:after="60"/>
      </w:pPr>
      <w:r>
        <w:t xml:space="preserve">Known examiner preferences and common student mistakes.</w:t>
      </w:r>
    </w:p>
    <w:p>
      <w:pPr>
        <w:pStyle w:val="Heading2"/>
      </w:pPr>
      <w:r>
        <w:t xml:space="preserve">9.4 Personalization Boundaries</w:t>
      </w:r>
    </w:p>
    <w:p>
      <w:pPr>
        <w:spacing w:after="120"/>
        <w:jc w:val="both"/>
      </w:pPr>
      <w:r>
        <w:t xml:space="preserve">Personalization must not cross into profiling harmful to minors. The following boundaries are non-negotiable.</w:t>
      </w:r>
    </w:p>
    <w:p>
      <w:pPr>
        <w:pStyle w:val="ListParagraph"/>
        <w:numPr>
          <w:ilvl w:val="0"/>
          <w:numId w:val="2"/>
        </w:numPr>
        <w:spacing w:after="60"/>
      </w:pPr>
      <w:r>
        <w:t xml:space="preserve">No behavioral advertising targeting ever, regardless of age.</w:t>
      </w:r>
    </w:p>
    <w:p>
      <w:pPr>
        <w:pStyle w:val="ListParagraph"/>
        <w:numPr>
          <w:ilvl w:val="0"/>
          <w:numId w:val="2"/>
        </w:numPr>
        <w:spacing w:after="60"/>
      </w:pPr>
      <w:r>
        <w:t xml:space="preserve">No psychographic profiling that goes beyond learning preferences.</w:t>
      </w:r>
    </w:p>
    <w:p>
      <w:pPr>
        <w:pStyle w:val="ListParagraph"/>
        <w:numPr>
          <w:ilvl w:val="0"/>
          <w:numId w:val="2"/>
        </w:numPr>
        <w:spacing w:after="60"/>
      </w:pPr>
      <w:r>
        <w:t xml:space="preserve">No inference of sensitive attributes (health, mental state, family situation, sexual orientation, political views).</w:t>
      </w:r>
    </w:p>
    <w:p>
      <w:pPr>
        <w:pStyle w:val="ListParagraph"/>
        <w:numPr>
          <w:ilvl w:val="0"/>
          <w:numId w:val="2"/>
        </w:numPr>
        <w:spacing w:after="60"/>
      </w:pPr>
      <w:r>
        <w:t xml:space="preserve">No sharing of inferred attributes with any third party.</w:t>
      </w:r>
    </w:p>
    <w:p>
      <w:pPr>
        <w:pStyle w:val="ListParagraph"/>
        <w:numPr>
          <w:ilvl w:val="0"/>
          <w:numId w:val="2"/>
        </w:numPr>
        <w:spacing w:after="60"/>
      </w:pPr>
      <w:r>
        <w:t xml:space="preserve">No use of student-provided content for training foundation models without explicit, granular, informed consent.</w:t>
      </w:r>
    </w:p>
    <w:p>
      <w:pPr>
        <w:pStyle w:val="Heading1"/>
        <w:pageBreakBefore/>
      </w:pPr>
      <w:r>
        <w:t xml:space="preserve">10. Content Quality Requirements</w:t>
      </w:r>
    </w:p>
    <w:p>
      <w:pPr>
        <w:spacing w:after="120"/>
        <w:jc w:val="both"/>
      </w:pPr>
      <w:r>
        <w:t xml:space="preserve">X+1's credibility rests on the quality of every piece of content it produces. A single hallucinated fact, a single broken diagram, a single wrong answer in a homework check — any of these can end a parent's trust and, through them, the brand's. Quality is therefore not a nice-to-have. It is the foundation on which every other capability stands. This section defines the required quality gates and the targets each one must meet.</w:t>
      </w:r>
    </w:p>
    <w:p>
      <w:pPr>
        <w:pStyle w:val="Heading2"/>
      </w:pPr>
      <w:r>
        <w:t xml:space="preserve">10.1 Extraction Quality</w:t>
      </w:r>
    </w:p>
    <w:p>
      <w:pPr>
        <w:spacing w:after="120"/>
        <w:jc w:val="both"/>
      </w:pPr>
      <w:r>
        <w:t xml:space="preserve">When the product reads handwritten or noisy source material, it must compute a confidence score across four dimensions and surface low-confidence areas to the student for review.</w:t>
      </w:r>
    </w:p>
    <w:p>
      <w:pPr>
        <w:pStyle w:val="ListParagraph"/>
        <w:numPr>
          <w:ilvl w:val="0"/>
          <w:numId w:val="2"/>
        </w:numPr>
        <w:spacing w:after="60"/>
      </w:pPr>
      <w:r>
        <w:t xml:space="preserve">Text confidence — word count, legibility indicators, garbled-token detection.</w:t>
      </w:r>
    </w:p>
    <w:p>
      <w:pPr>
        <w:pStyle w:val="ListParagraph"/>
        <w:numPr>
          <w:ilvl w:val="0"/>
          <w:numId w:val="2"/>
        </w:numPr>
        <w:spacing w:after="60"/>
      </w:pPr>
      <w:r>
        <w:t xml:space="preserve">Structural confidence — presence of headers, lists, numbered items, paragraph breaks.</w:t>
      </w:r>
    </w:p>
    <w:p>
      <w:pPr>
        <w:pStyle w:val="ListParagraph"/>
        <w:numPr>
          <w:ilvl w:val="0"/>
          <w:numId w:val="2"/>
        </w:numPr>
        <w:spacing w:after="60"/>
      </w:pPr>
      <w:r>
        <w:t xml:space="preserve">Formula confidence — presence of mathematical symbols, variable assignments, equations.</w:t>
      </w:r>
    </w:p>
    <w:p>
      <w:pPr>
        <w:pStyle w:val="ListParagraph"/>
        <w:numPr>
          <w:ilvl w:val="0"/>
          <w:numId w:val="2"/>
        </w:numPr>
        <w:spacing w:after="60"/>
      </w:pPr>
      <w:r>
        <w:t xml:space="preserve">Diagram confidence — detection of images, diagrams, and labeled figures.</w:t>
      </w:r>
    </w:p>
    <w:p>
      <w:pPr>
        <w:spacing w:after="120"/>
        <w:jc w:val="both"/>
      </w:pPr>
      <w:r>
        <w:t xml:space="preserve">The overall extraction confidence is a weighted combination of the four dimensions. When overall confidence is below eighty percent, the student must see a warning inviting review. When below fifty percent, the student must be offered the option to re-upload or provide clearer source material.</w:t>
      </w:r>
    </w:p>
    <w:p>
      <w:pPr>
        <w:pStyle w:val="Heading2"/>
      </w:pPr>
      <w:r>
        <w:t xml:space="preserve">10.2 Course Generation Quality</w:t>
      </w:r>
    </w:p>
    <w:p>
      <w:pPr>
        <w:pStyle w:val="ListParagraph"/>
        <w:numPr>
          <w:ilvl w:val="0"/>
          <w:numId w:val="2"/>
        </w:numPr>
        <w:spacing w:after="60"/>
      </w:pPr>
      <w:r>
        <w:t xml:space="preserve">Every generated course passes through a content filter that removes inappropriate material.</w:t>
      </w:r>
    </w:p>
    <w:p>
      <w:pPr>
        <w:pStyle w:val="ListParagraph"/>
        <w:numPr>
          <w:ilvl w:val="0"/>
          <w:numId w:val="2"/>
        </w:numPr>
        <w:spacing w:after="60"/>
      </w:pPr>
      <w:r>
        <w:t xml:space="preserve">Course structural integrity is validated — title, overview, lessons, and steps all present and correctly ordered.</w:t>
      </w:r>
    </w:p>
    <w:p>
      <w:pPr>
        <w:pStyle w:val="ListParagraph"/>
        <w:numPr>
          <w:ilvl w:val="0"/>
          <w:numId w:val="2"/>
        </w:numPr>
        <w:spacing w:after="60"/>
      </w:pPr>
      <w:r>
        <w:t xml:space="preserve">Truncated JSON output is automatically repaired at generation time so that partial failures do not surface to the student as broken courses.</w:t>
      </w:r>
    </w:p>
    <w:p>
      <w:pPr>
        <w:pStyle w:val="ListParagraph"/>
        <w:numPr>
          <w:ilvl w:val="0"/>
          <w:numId w:val="2"/>
        </w:numPr>
        <w:spacing w:after="60"/>
      </w:pPr>
      <w:r>
        <w:t xml:space="preserve">Courses that fail any validation step are retried automatically before the student sees them.</w:t>
      </w:r>
    </w:p>
    <w:p>
      <w:pPr>
        <w:pStyle w:val="Heading2"/>
      </w:pPr>
      <w:r>
        <w:t xml:space="preserve">10.3 Flashcard Quality</w:t>
      </w:r>
    </w:p>
    <w:p>
      <w:pPr>
        <w:pStyle w:val="ListParagraph"/>
        <w:numPr>
          <w:ilvl w:val="0"/>
          <w:numId w:val="2"/>
        </w:numPr>
        <w:spacing w:after="60"/>
      </w:pPr>
      <w:r>
        <w:t xml:space="preserve">Review cards are validated through a series of filters that reject vague, garbled, duplicate, or linguistically unclear questions.</w:t>
      </w:r>
    </w:p>
    <w:p>
      <w:pPr>
        <w:pStyle w:val="ListParagraph"/>
        <w:numPr>
          <w:ilvl w:val="0"/>
          <w:numId w:val="2"/>
        </w:numPr>
        <w:spacing w:after="60"/>
      </w:pPr>
      <w:r>
        <w:t xml:space="preserve">The filters are language-aware — Hebrew cards are validated against Hebrew-specific patterns (interrogative and imperative forms, question words, punctuation conventions).</w:t>
      </w:r>
    </w:p>
    <w:p>
      <w:pPr>
        <w:pStyle w:val="ListParagraph"/>
        <w:numPr>
          <w:ilvl w:val="0"/>
          <w:numId w:val="2"/>
        </w:numPr>
        <w:spacing w:after="60"/>
      </w:pPr>
      <w:r>
        <w:t xml:space="preserve">Bad cards detected at review time are silently regenerated in the background, and the student is not shown the bad version again.</w:t>
      </w:r>
    </w:p>
    <w:p>
      <w:pPr>
        <w:pStyle w:val="Heading2"/>
      </w:pPr>
      <w:r>
        <w:t xml:space="preserve">10.4 Exam Quality Gate</w:t>
      </w:r>
    </w:p>
    <w:p>
      <w:pPr>
        <w:pStyle w:val="ListParagraph"/>
        <w:numPr>
          <w:ilvl w:val="0"/>
          <w:numId w:val="2"/>
        </w:numPr>
        <w:spacing w:after="60"/>
      </w:pPr>
      <w:r>
        <w:t xml:space="preserve">Exam generation enforces a minimum quality threshold: at least fifty percent of generated questions must pass validation.</w:t>
      </w:r>
    </w:p>
    <w:p>
      <w:pPr>
        <w:pStyle w:val="ListParagraph"/>
        <w:numPr>
          <w:ilvl w:val="0"/>
          <w:numId w:val="2"/>
        </w:numPr>
        <w:spacing w:after="60"/>
      </w:pPr>
      <w:r>
        <w:t xml:space="preserve">Vague questions ('explain the concept,' 'summarize the theory') are filtered out automatically.</w:t>
      </w:r>
    </w:p>
    <w:p>
      <w:pPr>
        <w:pStyle w:val="ListParagraph"/>
        <w:numPr>
          <w:ilvl w:val="0"/>
          <w:numId w:val="2"/>
        </w:numPr>
        <w:spacing w:after="60"/>
      </w:pPr>
      <w:r>
        <w:t xml:space="preserve">Non-auto-gradable questions are filtered out.</w:t>
      </w:r>
    </w:p>
    <w:p>
      <w:pPr>
        <w:pStyle w:val="ListParagraph"/>
        <w:numPr>
          <w:ilvl w:val="0"/>
          <w:numId w:val="2"/>
        </w:numPr>
        <w:spacing w:after="60"/>
      </w:pPr>
      <w:r>
        <w:t xml:space="preserve">If the quality threshold is not met, the exam is rejected and regenerated.</w:t>
      </w:r>
    </w:p>
    <w:p>
      <w:pPr>
        <w:pStyle w:val="Heading2"/>
      </w:pPr>
      <w:r>
        <w:t xml:space="preserve">10.5 Homework Grading Consistency</w:t>
      </w:r>
    </w:p>
    <w:p>
      <w:pPr>
        <w:spacing w:after="120"/>
        <w:jc w:val="both"/>
      </w:pPr>
      <w:r>
        <w:t xml:space="preserve">As described in Section 8.6, the final homework grade is recalculated from the individual feedback items rather than trusted directly from the AI model. If the recalculated grade differs from the model's estimate by more than fifteen percentage points, the recalculated grade wins. This rule must be enforced in every homework check mode.</w:t>
      </w:r>
    </w:p>
    <w:p>
      <w:pPr>
        <w:pStyle w:val="Heading2"/>
      </w:pPr>
      <w:r>
        <w:t xml:space="preserve">10.6 Diagram Quality Loop</w:t>
      </w:r>
    </w:p>
    <w:p>
      <w:pPr>
        <w:pStyle w:val="ListParagraph"/>
        <w:numPr>
          <w:ilvl w:val="0"/>
          <w:numId w:val="2"/>
        </w:numPr>
        <w:spacing w:after="60"/>
      </w:pPr>
      <w:r>
        <w:t xml:space="preserve">Every generated diagram passes through an automated quality check before reaching the student.</w:t>
      </w:r>
    </w:p>
    <w:p>
      <w:pPr>
        <w:pStyle w:val="ListParagraph"/>
        <w:numPr>
          <w:ilvl w:val="0"/>
          <w:numId w:val="2"/>
        </w:numPr>
        <w:spacing w:after="60"/>
      </w:pPr>
      <w:r>
        <w:t xml:space="preserve">Quality checks are pipeline-specific — a geometry diagram, a biology diagram, and a data visualization all have their own validation rules.</w:t>
      </w:r>
    </w:p>
    <w:p>
      <w:pPr>
        <w:pStyle w:val="ListParagraph"/>
        <w:numPr>
          <w:ilvl w:val="0"/>
          <w:numId w:val="2"/>
        </w:numPr>
        <w:spacing w:after="60"/>
      </w:pPr>
      <w:r>
        <w:t xml:space="preserve">Diagrams that fail are automatically retried with feedback on what to fix.</w:t>
      </w:r>
    </w:p>
    <w:p>
      <w:pPr>
        <w:pStyle w:val="ListParagraph"/>
        <w:numPr>
          <w:ilvl w:val="0"/>
          <w:numId w:val="2"/>
        </w:numPr>
        <w:spacing w:after="60"/>
      </w:pPr>
      <w:r>
        <w:t xml:space="preserve">Only diagrams that pass quality are cached for reuse, so that the cached library of diagrams improves over time.</w:t>
      </w:r>
    </w:p>
    <w:p>
      <w:pPr>
        <w:pStyle w:val="ListParagraph"/>
        <w:numPr>
          <w:ilvl w:val="0"/>
          <w:numId w:val="2"/>
        </w:numPr>
        <w:spacing w:after="60"/>
      </w:pPr>
      <w:r>
        <w:t xml:space="preserve">When a diagram cannot be produced after retries, the student must see a useful fallback (text explanation, alternative visual, or related video) — not a generic 'shape type not supported' message.</w:t>
      </w:r>
    </w:p>
    <w:p>
      <w:pPr>
        <w:pStyle w:val="Heading2"/>
      </w:pPr>
      <w:r>
        <w:t xml:space="preserve">10.7 Tutor Safety and Consistency</w:t>
      </w:r>
    </w:p>
    <w:p>
      <w:pPr>
        <w:pStyle w:val="ListParagraph"/>
        <w:numPr>
          <w:ilvl w:val="0"/>
          <w:numId w:val="2"/>
        </w:numPr>
        <w:spacing w:after="60"/>
      </w:pPr>
      <w:r>
        <w:t xml:space="preserve">The tutor's system prompt must be carefully crafted to prevent shortcut answers, encourage effort and reflection, and validate struggle emotionally.</w:t>
      </w:r>
    </w:p>
    <w:p>
      <w:pPr>
        <w:pStyle w:val="ListParagraph"/>
        <w:numPr>
          <w:ilvl w:val="0"/>
          <w:numId w:val="2"/>
        </w:numPr>
        <w:spacing w:after="60"/>
      </w:pPr>
      <w:r>
        <w:t xml:space="preserve">Answers must never be revealed before the five-hint ladder is exhausted.</w:t>
      </w:r>
    </w:p>
    <w:p>
      <w:pPr>
        <w:pStyle w:val="ListParagraph"/>
        <w:numPr>
          <w:ilvl w:val="0"/>
          <w:numId w:val="2"/>
        </w:numPr>
        <w:spacing w:after="60"/>
      </w:pPr>
      <w:r>
        <w:t xml:space="preserve">Misconceptions detected in tutor conversations must be recorded and used to refine the student's profile.</w:t>
      </w:r>
    </w:p>
    <w:p>
      <w:pPr>
        <w:pStyle w:val="ListParagraph"/>
        <w:numPr>
          <w:ilvl w:val="0"/>
          <w:numId w:val="2"/>
        </w:numPr>
        <w:spacing w:after="60"/>
      </w:pPr>
      <w:r>
        <w:t xml:space="preserve">Tutor outputs involving minors must be moderated against unsafe content categories: self-harm, violence, illegal activity, sexual content, and discriminatory language.</w:t>
      </w:r>
    </w:p>
    <w:p>
      <w:pPr>
        <w:pStyle w:val="Heading2"/>
      </w:pPr>
      <w:r>
        <w:t xml:space="preserve">10.8 Quality Targets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400"/>
        <w:gridCol w:w="5961"/>
      </w:tblGrid>
      <w:tr>
        <w:tc>
          <w:tcPr>
            <w:tcW w:type="dxa" w:w="3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Metric</w:t>
            </w:r>
          </w:p>
        </w:tc>
        <w:tc>
          <w:tcPr>
            <w:tcW w:type="dxa" w:w="59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Target</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Course generation success rate (first attempt)</w:t>
            </w:r>
          </w:p>
        </w:tc>
        <w:tc>
          <w:tcPr>
            <w:tcW w:type="dxa" w:w="5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95%</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Extraction confidence ≥ 80% on legible sources</w:t>
            </w:r>
          </w:p>
        </w:tc>
        <w:tc>
          <w:tcPr>
            <w:tcW w:type="dxa" w:w="5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95% of submissions</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Exam question validation pass rate</w:t>
            </w:r>
          </w:p>
        </w:tc>
        <w:tc>
          <w:tcPr>
            <w:tcW w:type="dxa" w:w="5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80%</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Homework grade consistency (delta &gt; 15 points)</w:t>
            </w:r>
          </w:p>
        </w:tc>
        <w:tc>
          <w:tcPr>
            <w:tcW w:type="dxa" w:w="5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&lt; 2% of checks</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Diagram quality acceptance on first attempt</w:t>
            </w:r>
          </w:p>
        </w:tc>
        <w:tc>
          <w:tcPr>
            <w:tcW w:type="dxa" w:w="5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85%</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Diagram fallback rate</w:t>
            </w:r>
          </w:p>
        </w:tc>
        <w:tc>
          <w:tcPr>
            <w:tcW w:type="dxa" w:w="5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&lt; 5%</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Content safety incident rate (flagged or reported)</w:t>
            </w:r>
          </w:p>
        </w:tc>
        <w:tc>
          <w:tcPr>
            <w:tcW w:type="dxa" w:w="5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&lt; 0.1% of sessions</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Flashcard rejection rate at review time</w:t>
            </w:r>
          </w:p>
        </w:tc>
        <w:tc>
          <w:tcPr>
            <w:tcW w:type="dxa" w:w="5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&lt; 3%</w:t>
            </w:r>
          </w:p>
        </w:tc>
      </w:tr>
    </w:tbl>
    <w:p>
      <w:pPr>
        <w:pStyle w:val="Heading1"/>
        <w:pageBreakBefore/>
      </w:pPr>
      <w:r>
        <w:t xml:space="preserve">11. Security Requirements</w:t>
      </w:r>
    </w:p>
    <w:p>
      <w:pPr>
        <w:spacing w:after="120"/>
        <w:jc w:val="both"/>
      </w:pPr>
      <w:r>
        <w:t xml:space="preserve">X+1 serves minors. That single fact elevates every security requirement from 'industry best practice' to 'legal obligation with criminal and civil penalties attached.' This section defines the security posture the product must adopt. It is written at the market-requirement level — what must be true, not how it is implemented — and is the source input for the detailed security controls that will live in the PRD and in engineering specifications.</w:t>
      </w:r>
    </w:p>
    <w:p>
      <w:pPr>
        <w:pStyle w:val="Heading2"/>
      </w:pPr>
      <w:r>
        <w:t xml:space="preserve">11.1 Authentication and Session Security</w:t>
      </w:r>
    </w:p>
    <w:p>
      <w:pPr>
        <w:pStyle w:val="ListParagraph"/>
        <w:numPr>
          <w:ilvl w:val="0"/>
          <w:numId w:val="2"/>
        </w:numPr>
        <w:spacing w:after="60"/>
      </w:pPr>
      <w:r>
        <w:t xml:space="preserve">Passwords stored only as strong, salted, one-way hashes (bcrypt or equivalent, never reversible encryption).</w:t>
      </w:r>
    </w:p>
    <w:p>
      <w:pPr>
        <w:pStyle w:val="ListParagraph"/>
        <w:numPr>
          <w:ilvl w:val="0"/>
          <w:numId w:val="2"/>
        </w:numPr>
        <w:spacing w:after="60"/>
      </w:pPr>
      <w:r>
        <w:t xml:space="preserve">Minimum password policy aligned with NIST SP 800-63B: eight characters minimum, breach-list checking, no forced rotation, no composition rules that encourage predictable patterns.</w:t>
      </w:r>
    </w:p>
    <w:p>
      <w:pPr>
        <w:pStyle w:val="ListParagraph"/>
        <w:numPr>
          <w:ilvl w:val="0"/>
          <w:numId w:val="2"/>
        </w:numPr>
        <w:spacing w:after="60"/>
      </w:pPr>
      <w:r>
        <w:t xml:space="preserve">Sessions stored only in HTTP-only, Secure, SameSite cookies that are unreachable from client-side scripts.</w:t>
      </w:r>
    </w:p>
    <w:p>
      <w:pPr>
        <w:pStyle w:val="ListParagraph"/>
        <w:numPr>
          <w:ilvl w:val="0"/>
          <w:numId w:val="2"/>
        </w:numPr>
        <w:spacing w:after="60"/>
      </w:pPr>
      <w:r>
        <w:t xml:space="preserve">Automatic session refresh on protected-route access, with graceful re-authentication if the refresh fails.</w:t>
      </w:r>
    </w:p>
    <w:p>
      <w:pPr>
        <w:pStyle w:val="ListParagraph"/>
        <w:numPr>
          <w:ilvl w:val="0"/>
          <w:numId w:val="2"/>
        </w:numPr>
        <w:spacing w:after="60"/>
      </w:pPr>
      <w:r>
        <w:t xml:space="preserve">Brute-force protection on login via rate limiting (e.g., ten attempts per fifteen minutes per identifier).</w:t>
      </w:r>
    </w:p>
    <w:p>
      <w:pPr>
        <w:pStyle w:val="ListParagraph"/>
        <w:numPr>
          <w:ilvl w:val="0"/>
          <w:numId w:val="2"/>
        </w:numPr>
        <w:spacing w:after="60"/>
      </w:pPr>
      <w:r>
        <w:t xml:space="preserve">Rate limiting on password reset requests, with a generic success message to prevent account enumeration.</w:t>
      </w:r>
    </w:p>
    <w:p>
      <w:pPr>
        <w:pStyle w:val="ListParagraph"/>
        <w:numPr>
          <w:ilvl w:val="0"/>
          <w:numId w:val="2"/>
        </w:numPr>
        <w:spacing w:after="60"/>
      </w:pPr>
      <w:r>
        <w:t xml:space="preserve">Support for multi-factor authentication as a post-launch enhancement, designed for but not required at launch.</w:t>
      </w:r>
    </w:p>
    <w:p>
      <w:pPr>
        <w:pStyle w:val="Heading2"/>
      </w:pPr>
      <w:r>
        <w:t xml:space="preserve">11.2 Transport and Storage Encryption</w:t>
      </w:r>
    </w:p>
    <w:p>
      <w:pPr>
        <w:pStyle w:val="ListParagraph"/>
        <w:numPr>
          <w:ilvl w:val="0"/>
          <w:numId w:val="2"/>
        </w:numPr>
        <w:spacing w:after="60"/>
      </w:pPr>
      <w:r>
        <w:t xml:space="preserve">All network traffic over TLS 1.2 or higher, with HSTS enforced for a minimum of two years.</w:t>
      </w:r>
    </w:p>
    <w:p>
      <w:pPr>
        <w:pStyle w:val="ListParagraph"/>
        <w:numPr>
          <w:ilvl w:val="0"/>
          <w:numId w:val="2"/>
        </w:numPr>
        <w:spacing w:after="60"/>
      </w:pPr>
      <w:r>
        <w:t xml:space="preserve">All persistent data encrypted at rest using current industry standards.</w:t>
      </w:r>
    </w:p>
    <w:p>
      <w:pPr>
        <w:pStyle w:val="ListParagraph"/>
        <w:numPr>
          <w:ilvl w:val="0"/>
          <w:numId w:val="2"/>
        </w:numPr>
        <w:spacing w:after="60"/>
      </w:pPr>
      <w:r>
        <w:t xml:space="preserve">All sensitive fields (email addresses, student content, parent emails) stored with additional column-level protection where supported.</w:t>
      </w:r>
    </w:p>
    <w:p>
      <w:pPr>
        <w:pStyle w:val="ListParagraph"/>
        <w:numPr>
          <w:ilvl w:val="0"/>
          <w:numId w:val="2"/>
        </w:numPr>
        <w:spacing w:after="60"/>
      </w:pPr>
      <w:r>
        <w:t xml:space="preserve">Encryption key rotation on a defined schedule.</w:t>
      </w:r>
    </w:p>
    <w:p>
      <w:pPr>
        <w:pStyle w:val="Heading2"/>
      </w:pPr>
      <w:r>
        <w:t xml:space="preserve">11.3 Access Control and Data Isolation</w:t>
      </w:r>
    </w:p>
    <w:p>
      <w:pPr>
        <w:pStyle w:val="ListParagraph"/>
        <w:numPr>
          <w:ilvl w:val="0"/>
          <w:numId w:val="2"/>
        </w:numPr>
        <w:spacing w:after="60"/>
      </w:pPr>
      <w:r>
        <w:t xml:space="preserve">Row-level security on every database table containing user data: users can access only their own records.</w:t>
      </w:r>
    </w:p>
    <w:p>
      <w:pPr>
        <w:pStyle w:val="ListParagraph"/>
        <w:numPr>
          <w:ilvl w:val="0"/>
          <w:numId w:val="2"/>
        </w:numPr>
        <w:spacing w:after="60"/>
      </w:pPr>
      <w:r>
        <w:t xml:space="preserve">Admin access is gated by an explicit admin flag and logged for audit.</w:t>
      </w:r>
    </w:p>
    <w:p>
      <w:pPr>
        <w:pStyle w:val="ListParagraph"/>
        <w:numPr>
          <w:ilvl w:val="0"/>
          <w:numId w:val="2"/>
        </w:numPr>
        <w:spacing w:after="60"/>
      </w:pPr>
      <w:r>
        <w:t xml:space="preserve">Service-role access (for batch jobs, cron tasks, and support tooling) is scoped narrowly and logged.</w:t>
      </w:r>
    </w:p>
    <w:p>
      <w:pPr>
        <w:pStyle w:val="ListParagraph"/>
        <w:numPr>
          <w:ilvl w:val="0"/>
          <w:numId w:val="2"/>
        </w:numPr>
        <w:spacing w:after="60"/>
      </w:pPr>
      <w:r>
        <w:t xml:space="preserve">No data mingling across users, ever. Even in aggregate analytics, student-level data must not be exposed across accounts.</w:t>
      </w:r>
    </w:p>
    <w:p>
      <w:pPr>
        <w:pStyle w:val="Heading2"/>
      </w:pPr>
      <w:r>
        <w:t xml:space="preserve">11.4 Content Safety and Input Validation</w:t>
      </w:r>
    </w:p>
    <w:p>
      <w:pPr>
        <w:pStyle w:val="ListParagraph"/>
        <w:numPr>
          <w:ilvl w:val="0"/>
          <w:numId w:val="2"/>
        </w:numPr>
        <w:spacing w:after="60"/>
      </w:pPr>
      <w:r>
        <w:t xml:space="preserve">All user inputs sanitized against injection, cross-site scripting, and unsafe character sequences.</w:t>
      </w:r>
    </w:p>
    <w:p>
      <w:pPr>
        <w:pStyle w:val="ListParagraph"/>
        <w:numPr>
          <w:ilvl w:val="0"/>
          <w:numId w:val="2"/>
        </w:numPr>
        <w:spacing w:after="60"/>
      </w:pPr>
      <w:r>
        <w:t xml:space="preserve">All AI-generated content passed through a content filter before being persisted or shown to the student.</w:t>
      </w:r>
    </w:p>
    <w:p>
      <w:pPr>
        <w:pStyle w:val="ListParagraph"/>
        <w:numPr>
          <w:ilvl w:val="0"/>
          <w:numId w:val="2"/>
        </w:numPr>
        <w:spacing w:after="60"/>
      </w:pPr>
      <w:r>
        <w:t xml:space="preserve">All uploaded images and documents validated against expected file types via magic-byte inspection, not just file extension.</w:t>
      </w:r>
    </w:p>
    <w:p>
      <w:pPr>
        <w:pStyle w:val="ListParagraph"/>
        <w:numPr>
          <w:ilvl w:val="0"/>
          <w:numId w:val="2"/>
        </w:numPr>
        <w:spacing w:after="60"/>
      </w:pPr>
      <w:r>
        <w:t xml:space="preserve">HEIC uploads converted server-side; malformed files rejected with a clear message.</w:t>
      </w:r>
    </w:p>
    <w:p>
      <w:pPr>
        <w:pStyle w:val="ListParagraph"/>
        <w:numPr>
          <w:ilvl w:val="0"/>
          <w:numId w:val="2"/>
        </w:numPr>
        <w:spacing w:after="60"/>
      </w:pPr>
      <w:r>
        <w:t xml:space="preserve">File-size and per-minute upload limits enforced per user.</w:t>
      </w:r>
    </w:p>
    <w:p>
      <w:pPr>
        <w:pStyle w:val="Heading2"/>
      </w:pPr>
      <w:r>
        <w:t xml:space="preserve">11.5 Rate Limiting and Abuse Prevention</w:t>
      </w:r>
    </w:p>
    <w:p>
      <w:pPr>
        <w:spacing w:after="120"/>
        <w:jc w:val="both"/>
      </w:pPr>
      <w:r>
        <w:t xml:space="preserve">Expensive operations must be rate-limited per user to protect the service from abuse and to ensure fair use. Authentication endpoints must be rate-limited more aggressively to prevent brute-force attacks. When rate limits are exceeded, the student must receive a clear, human message telling them when they can try again.</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1"/>
      </w:tblGrid>
      <w:tr>
        <w:tc>
          <w:tcPr>
            <w:tcW w:type="dxa" w:w="3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Operation</w:t>
            </w:r>
          </w:p>
        </w:tc>
        <w:tc>
          <w:tcPr>
            <w:tcW w:type="dxa" w:w="2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Default Limit</w:t>
            </w:r>
          </w:p>
        </w:tc>
        <w:tc>
          <w:tcPr>
            <w:tcW w:type="dxa" w:w="35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Reason</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Course generation</w:t>
            </w:r>
          </w:p>
        </w:tc>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per minute per user</w:t>
            </w:r>
          </w:p>
        </w:tc>
        <w:tc>
          <w:tcPr>
            <w:tcW w:type="dxa" w:w="3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Heavy AI cost; abuse risk</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Exam generation</w:t>
            </w:r>
          </w:p>
        </w:tc>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 per minute per user</w:t>
            </w:r>
          </w:p>
        </w:tc>
        <w:tc>
          <w:tcPr>
            <w:tcW w:type="dxa" w:w="3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Heavy AI cost</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Homework check</w:t>
            </w:r>
          </w:p>
        </w:tc>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~Unlimited but cooled</w:t>
            </w:r>
          </w:p>
        </w:tc>
        <w:tc>
          <w:tcPr>
            <w:tcW w:type="dxa" w:w="3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Heavy AI but high-frequency legitimate use</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Chat messages</w:t>
            </w:r>
          </w:p>
        </w:tc>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30 per minute per user</w:t>
            </w:r>
          </w:p>
        </w:tc>
        <w:tc>
          <w:tcPr>
            <w:tcW w:type="dxa" w:w="3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Protect tutor service</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Login attempts</w:t>
            </w:r>
          </w:p>
        </w:tc>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 per 15 minutes per identifier</w:t>
            </w:r>
          </w:p>
        </w:tc>
        <w:tc>
          <w:tcPr>
            <w:tcW w:type="dxa" w:w="3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Brute-force protection</w:t>
            </w:r>
          </w:p>
        </w:tc>
      </w:tr>
      <w:tr>
        <w:tc>
          <w:tcPr>
            <w:tcW w:type="dxa" w:w="3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Password reset</w:t>
            </w:r>
          </w:p>
        </w:tc>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 per hour per email</w:t>
            </w:r>
          </w:p>
        </w:tc>
        <w:tc>
          <w:tcPr>
            <w:tcW w:type="dxa" w:w="3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Enumeration and abuse protection</w:t>
            </w:r>
          </w:p>
        </w:tc>
      </w:tr>
      <w:tr>
        <w:tc>
          <w:tcPr>
            <w:tcW w:type="dxa" w:w="3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File uploads</w:t>
            </w:r>
          </w:p>
        </w:tc>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20 per minute per user</w:t>
            </w:r>
          </w:p>
        </w:tc>
        <w:tc>
          <w:tcPr>
            <w:tcW w:type="dxa" w:w="3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Storage abuse</w:t>
            </w:r>
          </w:p>
        </w:tc>
      </w:tr>
    </w:tbl>
    <w:p>
      <w:pPr>
        <w:pStyle w:val="Heading2"/>
      </w:pPr>
      <w:r>
        <w:t xml:space="preserve">11.6 Secure Development and Deployment</w:t>
      </w:r>
    </w:p>
    <w:p>
      <w:pPr>
        <w:pStyle w:val="ListParagraph"/>
        <w:numPr>
          <w:ilvl w:val="0"/>
          <w:numId w:val="2"/>
        </w:numPr>
        <w:spacing w:after="60"/>
      </w:pPr>
      <w:r>
        <w:t xml:space="preserve">All source code managed in a versioned repository with code review required on every change.</w:t>
      </w:r>
    </w:p>
    <w:p>
      <w:pPr>
        <w:pStyle w:val="ListParagraph"/>
        <w:numPr>
          <w:ilvl w:val="0"/>
          <w:numId w:val="2"/>
        </w:numPr>
        <w:spacing w:after="60"/>
      </w:pPr>
      <w:r>
        <w:t xml:space="preserve">Automated static analysis and dependency vulnerability scanning on every pull request.</w:t>
      </w:r>
    </w:p>
    <w:p>
      <w:pPr>
        <w:pStyle w:val="ListParagraph"/>
        <w:numPr>
          <w:ilvl w:val="0"/>
          <w:numId w:val="2"/>
        </w:numPr>
        <w:spacing w:after="60"/>
      </w:pPr>
      <w:r>
        <w:t xml:space="preserve">No production credentials in source code or build artifacts.</w:t>
      </w:r>
    </w:p>
    <w:p>
      <w:pPr>
        <w:pStyle w:val="ListParagraph"/>
        <w:numPr>
          <w:ilvl w:val="0"/>
          <w:numId w:val="2"/>
        </w:numPr>
        <w:spacing w:after="60"/>
      </w:pPr>
      <w:r>
        <w:t xml:space="preserve">Separation of environments (development, staging, production) with separate credentials and separate data.</w:t>
      </w:r>
    </w:p>
    <w:p>
      <w:pPr>
        <w:pStyle w:val="ListParagraph"/>
        <w:numPr>
          <w:ilvl w:val="0"/>
          <w:numId w:val="2"/>
        </w:numPr>
        <w:spacing w:after="60"/>
      </w:pPr>
      <w:r>
        <w:t xml:space="preserve">Breaking-glass access to production logged and reviewed.</w:t>
      </w:r>
    </w:p>
    <w:p>
      <w:pPr>
        <w:pStyle w:val="Heading2"/>
      </w:pPr>
      <w:r>
        <w:t xml:space="preserve">11.7 Logging, Monitoring, and Incident Response</w:t>
      </w:r>
    </w:p>
    <w:p>
      <w:pPr>
        <w:pStyle w:val="ListParagraph"/>
        <w:numPr>
          <w:ilvl w:val="0"/>
          <w:numId w:val="2"/>
        </w:numPr>
        <w:spacing w:after="60"/>
      </w:pPr>
      <w:r>
        <w:t xml:space="preserve">Structured logging of all authentication events, admin actions, and data-modification events.</w:t>
      </w:r>
    </w:p>
    <w:p>
      <w:pPr>
        <w:pStyle w:val="ListParagraph"/>
        <w:numPr>
          <w:ilvl w:val="0"/>
          <w:numId w:val="2"/>
        </w:numPr>
        <w:spacing w:after="60"/>
      </w:pPr>
      <w:r>
        <w:t xml:space="preserve">Sensitive data (passwords, full email addresses) must be masked in logs.</w:t>
      </w:r>
    </w:p>
    <w:p>
      <w:pPr>
        <w:pStyle w:val="ListParagraph"/>
        <w:numPr>
          <w:ilvl w:val="0"/>
          <w:numId w:val="2"/>
        </w:numPr>
        <w:spacing w:after="60"/>
      </w:pPr>
      <w:r>
        <w:t xml:space="preserve">Centralized error tracking with alerts for elevated error rates.</w:t>
      </w:r>
    </w:p>
    <w:p>
      <w:pPr>
        <w:pStyle w:val="ListParagraph"/>
        <w:numPr>
          <w:ilvl w:val="0"/>
          <w:numId w:val="2"/>
        </w:numPr>
        <w:spacing w:after="60"/>
      </w:pPr>
      <w:r>
        <w:t xml:space="preserve">A documented incident response plan specifying notification timelines, regulator communication, and user communication.</w:t>
      </w:r>
    </w:p>
    <w:p>
      <w:pPr>
        <w:pStyle w:val="ListParagraph"/>
        <w:numPr>
          <w:ilvl w:val="0"/>
          <w:numId w:val="2"/>
        </w:numPr>
        <w:spacing w:after="60"/>
      </w:pPr>
      <w:r>
        <w:t xml:space="preserve">A documented breach notification procedure consistent with the strictest applicable regulatory timeline — the European Union's seventy-two-hour window under GDPR.</w:t>
      </w:r>
    </w:p>
    <w:p>
      <w:pPr>
        <w:pStyle w:val="Heading2"/>
      </w:pPr>
      <w:r>
        <w:t xml:space="preserve">11.8 Third-Party and Vendor Security</w:t>
      </w:r>
    </w:p>
    <w:p>
      <w:pPr>
        <w:pStyle w:val="ListParagraph"/>
        <w:numPr>
          <w:ilvl w:val="0"/>
          <w:numId w:val="2"/>
        </w:numPr>
        <w:spacing w:after="60"/>
      </w:pPr>
      <w:r>
        <w:t xml:space="preserve">Every processor and subprocessor must have a signed data processing agreement limiting them to processor-only role.</w:t>
      </w:r>
    </w:p>
    <w:p>
      <w:pPr>
        <w:pStyle w:val="ListParagraph"/>
        <w:numPr>
          <w:ilvl w:val="0"/>
          <w:numId w:val="2"/>
        </w:numPr>
        <w:spacing w:after="60"/>
      </w:pPr>
      <w:r>
        <w:t xml:space="preserve">Subprocessors must meet security standards equivalent to the primary controller.</w:t>
      </w:r>
    </w:p>
    <w:p>
      <w:pPr>
        <w:pStyle w:val="ListParagraph"/>
        <w:numPr>
          <w:ilvl w:val="0"/>
          <w:numId w:val="2"/>
        </w:numPr>
        <w:spacing w:after="60"/>
      </w:pPr>
      <w:r>
        <w:t xml:space="preserve">A published subprocessor list, updated when subprocessors change.</w:t>
      </w:r>
    </w:p>
    <w:p>
      <w:pPr>
        <w:pStyle w:val="ListParagraph"/>
        <w:numPr>
          <w:ilvl w:val="0"/>
          <w:numId w:val="2"/>
        </w:numPr>
        <w:spacing w:after="60"/>
      </w:pPr>
      <w:r>
        <w:t xml:space="preserve">Model providers (foundation model vendors) must contractually agree not to train models on student data.</w:t>
      </w:r>
    </w:p>
    <w:p>
      <w:pPr>
        <w:pStyle w:val="ListParagraph"/>
        <w:numPr>
          <w:ilvl w:val="0"/>
          <w:numId w:val="2"/>
        </w:numPr>
        <w:spacing w:after="60"/>
      </w:pPr>
      <w:r>
        <w:t xml:space="preserve">Standard Contractual Clauses for every international transfer of personal data originating in the European Union.</w:t>
      </w:r>
    </w:p>
    <w:p>
      <w:pPr>
        <w:pStyle w:val="Heading2"/>
      </w:pPr>
      <w:r>
        <w:t xml:space="preserve">11.9 Security Targets</w:t>
      </w:r>
    </w:p>
    <w:p>
      <w:pPr>
        <w:pStyle w:val="ListParagraph"/>
        <w:numPr>
          <w:ilvl w:val="0"/>
          <w:numId w:val="2"/>
        </w:numPr>
        <w:spacing w:after="60"/>
      </w:pPr>
      <w:r>
        <w:t xml:space="preserve">Zero critical vulnerabilities open for longer than seventy-two hours.</w:t>
      </w:r>
    </w:p>
    <w:p>
      <w:pPr>
        <w:pStyle w:val="ListParagraph"/>
        <w:numPr>
          <w:ilvl w:val="0"/>
          <w:numId w:val="2"/>
        </w:numPr>
        <w:spacing w:after="60"/>
      </w:pPr>
      <w:r>
        <w:t xml:space="preserve">Zero high-severity vulnerabilities open for longer than seven days.</w:t>
      </w:r>
    </w:p>
    <w:p>
      <w:pPr>
        <w:pStyle w:val="ListParagraph"/>
        <w:numPr>
          <w:ilvl w:val="0"/>
          <w:numId w:val="2"/>
        </w:numPr>
        <w:spacing w:after="60"/>
      </w:pPr>
      <w:r>
        <w:t xml:space="preserve">Zero successful account takeovers via credential stuffing or brute force.</w:t>
      </w:r>
    </w:p>
    <w:p>
      <w:pPr>
        <w:pStyle w:val="ListParagraph"/>
        <w:numPr>
          <w:ilvl w:val="0"/>
          <w:numId w:val="2"/>
        </w:numPr>
        <w:spacing w:after="60"/>
      </w:pPr>
      <w:r>
        <w:t xml:space="preserve">Breach notification to regulators within seventy-two hours where required by law.</w:t>
      </w:r>
    </w:p>
    <w:p>
      <w:pPr>
        <w:pStyle w:val="ListParagraph"/>
        <w:numPr>
          <w:ilvl w:val="0"/>
          <w:numId w:val="2"/>
        </w:numPr>
        <w:spacing w:after="60"/>
      </w:pPr>
      <w:r>
        <w:t xml:space="preserve">Annual third-party security audit — minimum penetration test.</w:t>
      </w:r>
    </w:p>
    <w:p>
      <w:pPr>
        <w:pStyle w:val="ListParagraph"/>
        <w:numPr>
          <w:ilvl w:val="0"/>
          <w:numId w:val="2"/>
        </w:numPr>
        <w:spacing w:after="60"/>
      </w:pPr>
      <w:r>
        <w:t xml:space="preserve">Responsible disclosure or bug bounty program published by the end of Year One.</w:t>
      </w:r>
    </w:p>
    <w:p>
      <w:pPr>
        <w:pStyle w:val="Heading1"/>
        <w:pageBreakBefore/>
      </w:pPr>
      <w:r>
        <w:t xml:space="preserve">12. Privacy, Data Protection and Children's Safeguarding</w:t>
      </w:r>
    </w:p>
    <w:p>
      <w:pPr>
        <w:spacing w:after="120"/>
        <w:jc w:val="both"/>
      </w:pPr>
      <w:r>
        <w:t xml:space="preserve">This is the single most important section of the MRD from a legal and reputational perspective. X+1 serves minors in multiple jurisdictions simultaneously. Compliance is not optional, not negotiable, and in several cases is a launch blocker. This section summarizes the applicable regulations, the obligations they impose, and the priority order in which they must be addressed. It is a working document for product, engineering, and legal, not an exhaustive legal opinion — qualified counsel must be retained in each jurisdiction before launch.</w:t>
      </w:r>
    </w:p>
    <w:p>
      <w:pPr>
        <w:pBdr>
          <w:top w:val="single" w:color="E5E0EE" w:sz="4"/>
          <w:bottom w:val="single" w:color="E5E0EE" w:sz="4"/>
          <w:left w:val="single" w:color="6B46C1" w:sz="24"/>
          <w:right w:val="single" w:color="E5E0EE" w:sz="4"/>
        </w:pBdr>
        <w:shd w:fill="F5F2FB" w:val="clear"/>
        <w:spacing w:after="120" w:before="120"/>
      </w:pPr>
      <w:r>
        <w:rPr>
          <w:b/>
          <w:bCs/>
          <w:color w:val="6B46C1"/>
        </w:rPr>
        <w:t xml:space="preserve">CRITICAL WARNING  </w:t>
      </w:r>
      <w:r>
        <w:t xml:space="preserve">X+1's current production build does not yet implement self-service account deletion or self-service data export. Both are required by COPPA (as amended in 2025), GDPR, CCPA/CPRA, and Israeli Privacy Protection Law Amendment 13. They are launch blockers and must ship before the paid product is made available.</w:t>
      </w:r>
    </w:p>
    <w:p>
      <w:pPr>
        <w:pStyle w:val="Heading2"/>
      </w:pPr>
      <w:r>
        <w:t xml:space="preserve">12.1 Applicable Regulatory Frameworks</w:t>
      </w:r>
    </w:p>
    <w:p>
      <w:pPr>
        <w:spacing w:after="120"/>
        <w:jc w:val="both"/>
      </w:pPr>
      <w:r>
        <w:t xml:space="preserve">The following frameworks apply simultaneously and must all be satisfied. Conflicts are resolved by adopting the strictest applicable standard.</w:t>
      </w:r>
    </w:p>
    <w:p>
      <w:pPr>
        <w:pStyle w:val="Heading3"/>
      </w:pPr>
      <w:r>
        <w:t xml:space="preserve">12.1.1 Children's Online Privacy Protection Act (COPPA) — United States</w:t>
      </w:r>
    </w:p>
    <w:p>
      <w:pPr>
        <w:pStyle w:val="ListParagraph"/>
        <w:numPr>
          <w:ilvl w:val="0"/>
          <w:numId w:val="2"/>
        </w:numPr>
        <w:spacing w:after="60"/>
      </w:pPr>
      <w:r>
        <w:t xml:space="preserve">Jurisdiction: operators of services directed to children under thirteen, or operators of general-audience services with actual knowledge that they collect data from such children.</w:t>
      </w:r>
    </w:p>
    <w:p>
      <w:pPr>
        <w:pStyle w:val="ListParagraph"/>
        <w:numPr>
          <w:ilvl w:val="0"/>
          <w:numId w:val="2"/>
        </w:numPr>
        <w:spacing w:after="60"/>
      </w:pPr>
      <w:r>
        <w:t xml:space="preserve">Status: the Federal Trade Commission finalized the first major amendments to COPPA since 2013 in January 2025. The final rule was published in the Federal Register on 22 April 2025. The rule was effective 23 June 2025, with a full compliance deadline of 22 April 2026.</w:t>
      </w:r>
    </w:p>
    <w:p>
      <w:pPr>
        <w:pStyle w:val="ListParagraph"/>
        <w:numPr>
          <w:ilvl w:val="0"/>
          <w:numId w:val="2"/>
        </w:numPr>
        <w:spacing w:after="60"/>
      </w:pPr>
      <w:r>
        <w:t xml:space="preserve">Key 2025 changes: separate verifiable parental consent is required for any disclosure to third parties (including ad networks, analytics vendors, and — critically — foundation model providers acting as separate controllers); the definition of personal information now includes biometric identifiers; a written, publicly posted data retention policy is required; an annual data security program review is required.</w:t>
      </w:r>
    </w:p>
    <w:p>
      <w:pPr>
        <w:pStyle w:val="ListParagraph"/>
        <w:numPr>
          <w:ilvl w:val="0"/>
          <w:numId w:val="2"/>
        </w:numPr>
        <w:spacing w:after="60"/>
      </w:pPr>
      <w:r>
        <w:t xml:space="preserve">Penalties: up to approximately fifty-three thousand dollars per violation per child. Recent enforcement: TikTok settled for $368 million; Epic Games Fortnite for $275 million; Amazon Alexa for $25 million.</w:t>
      </w:r>
    </w:p>
    <w:p>
      <w:pPr>
        <w:pStyle w:val="ListParagraph"/>
        <w:numPr>
          <w:ilvl w:val="0"/>
          <w:numId w:val="2"/>
        </w:numPr>
        <w:spacing w:after="60"/>
      </w:pPr>
      <w:r>
        <w:t xml:space="preserve">Launch blocker: yes. X+1 must either hard-block under-thirteen signup in the United States or implement a verifiable parental consent flow that meets the FTC's approved mechanisms (credit card transaction, government ID verification, video call, knowledge-based authentication, signed consent form, facial recognition match to photo ID, or the 'email plus' method if no third-party disclosure).</w:t>
      </w:r>
    </w:p>
    <w:p>
      <w:pPr>
        <w:pStyle w:val="Heading3"/>
      </w:pPr>
      <w:r>
        <w:t xml:space="preserve">12.1.2 Family Educational Rights and Privacy Act (FERPA) — United States</w:t>
      </w:r>
    </w:p>
    <w:p>
      <w:pPr>
        <w:pStyle w:val="ListParagraph"/>
        <w:numPr>
          <w:ilvl w:val="0"/>
          <w:numId w:val="2"/>
        </w:numPr>
        <w:spacing w:after="60"/>
      </w:pPr>
      <w:r>
        <w:t xml:space="preserve">Jurisdiction: schools receiving US Department of Education funds, which in turn contractually bind their vendors.</w:t>
      </w:r>
    </w:p>
    <w:p>
      <w:pPr>
        <w:pStyle w:val="ListParagraph"/>
        <w:numPr>
          <w:ilvl w:val="0"/>
          <w:numId w:val="2"/>
        </w:numPr>
        <w:spacing w:after="60"/>
      </w:pPr>
      <w:r>
        <w:t xml:space="preserve">Relevance: FERPA does not directly bind X+1 in a direct-to-consumer model. It does bind X+1 in any business-to-business sale to US public schools or districts. In that case, X+1 must qualify as a 'school official with legitimate educational interest.'</w:t>
      </w:r>
    </w:p>
    <w:p>
      <w:pPr>
        <w:pStyle w:val="ListParagraph"/>
        <w:numPr>
          <w:ilvl w:val="0"/>
          <w:numId w:val="2"/>
        </w:numPr>
        <w:spacing w:after="60"/>
      </w:pPr>
      <w:r>
        <w:t xml:space="preserve">Launch blocker: no for Version 1 (direct-to-consumer). Becomes a launch blocker for the Year-Two institutional channel.</w:t>
      </w:r>
    </w:p>
    <w:p>
      <w:pPr>
        <w:pStyle w:val="Heading3"/>
      </w:pPr>
      <w:r>
        <w:t xml:space="preserve">12.1.3 California Consumer Privacy Act (CCPA) and California Privacy Rights Act (CPRA)</w:t>
      </w:r>
    </w:p>
    <w:p>
      <w:pPr>
        <w:pStyle w:val="ListParagraph"/>
        <w:numPr>
          <w:ilvl w:val="0"/>
          <w:numId w:val="2"/>
        </w:numPr>
        <w:spacing w:after="60"/>
      </w:pPr>
      <w:r>
        <w:t xml:space="preserve">Jurisdiction: for-profit businesses processing California residents' data above certain thresholds. Applies regardless of where the business is located.</w:t>
      </w:r>
    </w:p>
    <w:p>
      <w:pPr>
        <w:pStyle w:val="ListParagraph"/>
        <w:numPr>
          <w:ilvl w:val="0"/>
          <w:numId w:val="2"/>
        </w:numPr>
        <w:spacing w:after="60"/>
      </w:pPr>
      <w:r>
        <w:t xml:space="preserve">Children's provisions: opt-in required for the sale or sharing of personal information of consumers under sixteen. Under-thirteen: parental opt-in. Thirteen-to-fifteen: two-step opt-in by the teen themselves.</w:t>
      </w:r>
    </w:p>
    <w:p>
      <w:pPr>
        <w:pStyle w:val="ListParagraph"/>
        <w:numPr>
          <w:ilvl w:val="0"/>
          <w:numId w:val="2"/>
        </w:numPr>
        <w:spacing w:after="60"/>
      </w:pPr>
      <w:r>
        <w:t xml:space="preserve">Data subject rights: access, delete, correct, portability, opt-out of sale or sharing, opt-out of automated decision-making (rules effective January 2026), limit use of sensitive personal information.</w:t>
      </w:r>
    </w:p>
    <w:p>
      <w:pPr>
        <w:pStyle w:val="ListParagraph"/>
        <w:numPr>
          <w:ilvl w:val="0"/>
          <w:numId w:val="2"/>
        </w:numPr>
        <w:spacing w:after="60"/>
      </w:pPr>
      <w:r>
        <w:t xml:space="preserve">Breach notification: under California Civil Code 1798.82, notify affected residents 'in the most expedient time possible and without unreasonable delay.'</w:t>
      </w:r>
    </w:p>
    <w:p>
      <w:pPr>
        <w:pStyle w:val="ListParagraph"/>
        <w:numPr>
          <w:ilvl w:val="0"/>
          <w:numId w:val="2"/>
        </w:numPr>
        <w:spacing w:after="60"/>
      </w:pPr>
      <w:r>
        <w:t xml:space="preserve">Penalties: up to $7,500 per violation involving minors (compared to $2,500 for adults).</w:t>
      </w:r>
    </w:p>
    <w:p>
      <w:pPr>
        <w:pStyle w:val="ListParagraph"/>
        <w:numPr>
          <w:ilvl w:val="0"/>
          <w:numId w:val="2"/>
        </w:numPr>
        <w:spacing w:after="60"/>
      </w:pPr>
      <w:r>
        <w:t xml:space="preserve">Launch blocker: yes. A privacy policy with CCPA disclosures, a 'Do Not Sell or Share My Personal Information' mechanism, an age gate that flags under-sixteen users for heightened handling, a DSAR intake, and an automated-decision-making notice are all required.</w:t>
      </w:r>
    </w:p>
    <w:p>
      <w:pPr>
        <w:pStyle w:val="Heading3"/>
      </w:pPr>
      <w:r>
        <w:t xml:space="preserve">12.1.4 State Children's Privacy Laws (United States)</w:t>
      </w:r>
    </w:p>
    <w:p>
      <w:pPr>
        <w:pStyle w:val="ListParagraph"/>
        <w:numPr>
          <w:ilvl w:val="0"/>
          <w:numId w:val="2"/>
        </w:numPr>
        <w:spacing w:after="60"/>
      </w:pPr>
      <w:r>
        <w:t xml:space="preserve">Maryland Online Data Privacy Act (MODPA) — effective 1 October 2025. Prohibits targeted advertising and the sale of data of consumers known to be under eighteen. Launch blocker for Maryland users.</w:t>
      </w:r>
    </w:p>
    <w:p>
      <w:pPr>
        <w:pStyle w:val="ListParagraph"/>
        <w:numPr>
          <w:ilvl w:val="0"/>
          <w:numId w:val="2"/>
        </w:numPr>
        <w:spacing w:after="60"/>
      </w:pPr>
      <w:r>
        <w:t xml:space="preserve">Connecticut Data Privacy Act amendment — effective 1 July 2026. Prohibits sale of minor data and targeted advertising to minors regardless of consent.</w:t>
      </w:r>
    </w:p>
    <w:p>
      <w:pPr>
        <w:pStyle w:val="ListParagraph"/>
        <w:numPr>
          <w:ilvl w:val="0"/>
          <w:numId w:val="2"/>
        </w:numPr>
        <w:spacing w:after="60"/>
      </w:pPr>
      <w:r>
        <w:t xml:space="preserve">Colorado Privacy Act minors amendment — effective 1 October 2025. Heightened 'risk of harm' standard for minors.</w:t>
      </w:r>
    </w:p>
    <w:p>
      <w:pPr>
        <w:pStyle w:val="ListParagraph"/>
        <w:numPr>
          <w:ilvl w:val="0"/>
          <w:numId w:val="2"/>
        </w:numPr>
        <w:spacing w:after="60"/>
      </w:pPr>
      <w:r>
        <w:t xml:space="preserve">California Student Online Personal Information Protection Act (SOPIPA) — applies to operators of services primarily used for K-12 school purposes. X+1's marketing and actual use place it within SOPIPA's scope. Absolute ban on targeted advertising to students, ban on 'amassing a profile' except for K-12 purposes, ban on selling student information. Launch blocker for California.</w:t>
      </w:r>
    </w:p>
    <w:p>
      <w:pPr>
        <w:pStyle w:val="ListParagraph"/>
        <w:numPr>
          <w:ilvl w:val="0"/>
          <w:numId w:val="2"/>
        </w:numPr>
        <w:spacing w:after="60"/>
      </w:pPr>
      <w:r>
        <w:t xml:space="preserve">Utah App Store Accountability Act — effective 6 May 2026. Requires app stores to verify age and obtain verifiable parental consent for minors. X+1 must cooperate with app-store age-gate signals when a mobile wrapper ships.</w:t>
      </w:r>
    </w:p>
    <w:p>
      <w:pPr>
        <w:pStyle w:val="Heading3"/>
      </w:pPr>
      <w:r>
        <w:t xml:space="preserve">12.1.5 Israel — Protection of Privacy Law 1981 and Amendment 13</w:t>
      </w:r>
    </w:p>
    <w:p>
      <w:pPr>
        <w:pStyle w:val="ListParagraph"/>
        <w:numPr>
          <w:ilvl w:val="0"/>
          <w:numId w:val="2"/>
        </w:numPr>
        <w:spacing w:after="60"/>
      </w:pPr>
      <w:r>
        <w:t xml:space="preserve">Jurisdiction: personal data of individuals in Israel.</w:t>
      </w:r>
    </w:p>
    <w:p>
      <w:pPr>
        <w:pStyle w:val="ListParagraph"/>
        <w:numPr>
          <w:ilvl w:val="0"/>
          <w:numId w:val="2"/>
        </w:numPr>
        <w:spacing w:after="60"/>
      </w:pPr>
      <w:r>
        <w:t xml:space="preserve">Status: Amendment 13 was enacted in August 2024 and became effective 14 August 2025. This is a GDPR-style overhaul.</w:t>
      </w:r>
    </w:p>
    <w:p>
      <w:pPr>
        <w:pStyle w:val="ListParagraph"/>
        <w:numPr>
          <w:ilvl w:val="0"/>
          <w:numId w:val="2"/>
        </w:numPr>
        <w:spacing w:after="60"/>
      </w:pPr>
      <w:r>
        <w:t xml:space="preserve">Key obligations: mandatory appointment of a Privacy Protection Officer for controllers meeting certain thresholds; expanded definition of sensitive data; stronger enforcement powers for the Israeli Privacy Protection Authority; substantially increased administrative fines; mandatory database registration in certain cases.</w:t>
      </w:r>
    </w:p>
    <w:p>
      <w:pPr>
        <w:pStyle w:val="ListParagraph"/>
        <w:numPr>
          <w:ilvl w:val="0"/>
          <w:numId w:val="2"/>
        </w:numPr>
        <w:spacing w:after="60"/>
      </w:pPr>
      <w:r>
        <w:t xml:space="preserve">Minors: Israeli law does not have a dedicated children's privacy statute like COPPA, but parental consent is generally required for substantive processing of minors' data under Israeli civil law.</w:t>
      </w:r>
    </w:p>
    <w:p>
      <w:pPr>
        <w:pStyle w:val="ListParagraph"/>
        <w:numPr>
          <w:ilvl w:val="0"/>
          <w:numId w:val="2"/>
        </w:numPr>
        <w:spacing w:after="60"/>
      </w:pPr>
      <w:r>
        <w:t xml:space="preserve">Breach notification: severe security events must be reported to the Privacy Protection Authority under the 2017 Data Security Regulations.</w:t>
      </w:r>
    </w:p>
    <w:p>
      <w:pPr>
        <w:pStyle w:val="ListParagraph"/>
        <w:numPr>
          <w:ilvl w:val="0"/>
          <w:numId w:val="2"/>
        </w:numPr>
        <w:spacing w:after="60"/>
      </w:pPr>
      <w:r>
        <w:t xml:space="preserve">Launch blocker: yes. Privacy Protection Officer appointment, Hebrew-language privacy notice, database registration if required, and compliance with the 'high' security level of the 2017 Data Security Regulations.</w:t>
      </w:r>
    </w:p>
    <w:p>
      <w:pPr>
        <w:pStyle w:val="Heading3"/>
      </w:pPr>
      <w:r>
        <w:t xml:space="preserve">12.1.6 General Data Protection Regulation (GDPR) and UK GDPR</w:t>
      </w:r>
    </w:p>
    <w:p>
      <w:pPr>
        <w:pStyle w:val="ListParagraph"/>
        <w:numPr>
          <w:ilvl w:val="0"/>
          <w:numId w:val="2"/>
        </w:numPr>
        <w:spacing w:after="60"/>
      </w:pPr>
      <w:r>
        <w:t xml:space="preserve">Jurisdiction: applies extraterritorially to any service offering goods or services to EU or UK residents.</w:t>
      </w:r>
    </w:p>
    <w:p>
      <w:pPr>
        <w:pStyle w:val="ListParagraph"/>
        <w:numPr>
          <w:ilvl w:val="0"/>
          <w:numId w:val="2"/>
        </w:numPr>
        <w:spacing w:after="60"/>
      </w:pPr>
      <w:r>
        <w:t xml:space="preserve">Article 8 (children's consent): the default digital age of consent is sixteen; Member States may lower to thirteen. Below the age, parental consent is required with 'reasonable efforts to verify.' X+1 must handle the strictest applicable threshold.</w:t>
      </w:r>
    </w:p>
    <w:p>
      <w:pPr>
        <w:pStyle w:val="ListParagraph"/>
        <w:numPr>
          <w:ilvl w:val="0"/>
          <w:numId w:val="2"/>
        </w:numPr>
        <w:spacing w:after="60"/>
      </w:pPr>
      <w:r>
        <w:t xml:space="preserve">Data Protection Impact Assessment: mandatory when processing children's data at scale combined with AI.</w:t>
      </w:r>
    </w:p>
    <w:p>
      <w:pPr>
        <w:pStyle w:val="ListParagraph"/>
        <w:numPr>
          <w:ilvl w:val="0"/>
          <w:numId w:val="2"/>
        </w:numPr>
        <w:spacing w:after="60"/>
      </w:pPr>
      <w:r>
        <w:t xml:space="preserve">Data Protection Officer: required for large-scale processing of children's data combined with behavioral monitoring.</w:t>
      </w:r>
    </w:p>
    <w:p>
      <w:pPr>
        <w:pStyle w:val="ListParagraph"/>
        <w:numPr>
          <w:ilvl w:val="0"/>
          <w:numId w:val="2"/>
        </w:numPr>
        <w:spacing w:after="60"/>
      </w:pPr>
      <w:r>
        <w:t xml:space="preserve">International transfers: Standard Contractual Clauses and Transfer Impact Assessments required for every non-EU processor.</w:t>
      </w:r>
    </w:p>
    <w:p>
      <w:pPr>
        <w:pStyle w:val="ListParagraph"/>
        <w:numPr>
          <w:ilvl w:val="0"/>
          <w:numId w:val="2"/>
        </w:numPr>
        <w:spacing w:after="60"/>
      </w:pPr>
      <w:r>
        <w:t xml:space="preserve">Penalties: up to twenty million euros or four percent of global turnover, whichever is higher. Children's data is treated as an aggravating factor.</w:t>
      </w:r>
    </w:p>
    <w:p>
      <w:pPr>
        <w:pStyle w:val="ListParagraph"/>
        <w:numPr>
          <w:ilvl w:val="0"/>
          <w:numId w:val="2"/>
        </w:numPr>
        <w:spacing w:after="60"/>
      </w:pPr>
      <w:r>
        <w:t xml:space="preserve">Launch blocker: if the product accepts EU or UK traffic, the full GDPR program must be in place. An alternative is to geo-block the EU and UK until the program is ready.</w:t>
      </w:r>
    </w:p>
    <w:p>
      <w:pPr>
        <w:pStyle w:val="Heading3"/>
      </w:pPr>
      <w:r>
        <w:t xml:space="preserve">12.1.7 UK Age Appropriate Design Code (Children's Code)</w:t>
      </w:r>
    </w:p>
    <w:p>
      <w:pPr>
        <w:pStyle w:val="ListParagraph"/>
        <w:numPr>
          <w:ilvl w:val="0"/>
          <w:numId w:val="2"/>
        </w:numPr>
        <w:spacing w:after="60"/>
      </w:pPr>
      <w:r>
        <w:t xml:space="preserve">Jurisdiction: information society services likely to be accessed by children in the UK. X+1 clearly qualifies.</w:t>
      </w:r>
    </w:p>
    <w:p>
      <w:pPr>
        <w:pStyle w:val="ListParagraph"/>
        <w:numPr>
          <w:ilvl w:val="0"/>
          <w:numId w:val="2"/>
        </w:numPr>
        <w:spacing w:after="60"/>
      </w:pPr>
      <w:r>
        <w:t xml:space="preserve">Fifteen standards, including: best interests of the child as primary consideration; DPIAs; age-appropriate application; transparency in child-friendly language; default high-privacy settings; data minimization; no data sharing by default; geolocation off by default; parental controls visible to the child; profiling off by default; nudge techniques discouraged.</w:t>
      </w:r>
    </w:p>
    <w:p>
      <w:pPr>
        <w:pStyle w:val="ListParagraph"/>
        <w:numPr>
          <w:ilvl w:val="0"/>
          <w:numId w:val="2"/>
        </w:numPr>
        <w:spacing w:after="60"/>
      </w:pPr>
      <w:r>
        <w:t xml:space="preserve">Enforcement: Information Commissioner's Office. UK GDPR fines up to seventeen and a half million pounds or four percent of global turnover.</w:t>
      </w:r>
    </w:p>
    <w:p>
      <w:pPr>
        <w:pStyle w:val="Heading3"/>
      </w:pPr>
      <w:r>
        <w:t xml:space="preserve">12.1.8 European Union AI Act</w:t>
      </w:r>
    </w:p>
    <w:p>
      <w:pPr>
        <w:pStyle w:val="ListParagraph"/>
        <w:numPr>
          <w:ilvl w:val="0"/>
          <w:numId w:val="2"/>
        </w:numPr>
        <w:spacing w:after="60"/>
      </w:pPr>
      <w:r>
        <w:t xml:space="preserve">Phased application: prohibited practices and AI literacy obligations in force since 2 February 2025; high-risk obligations (Annex III) in force from 2 August 2026; full enforcement 2 August 2027.</w:t>
      </w:r>
    </w:p>
    <w:p>
      <w:pPr>
        <w:pStyle w:val="ListParagraph"/>
        <w:numPr>
          <w:ilvl w:val="0"/>
          <w:numId w:val="2"/>
        </w:numPr>
        <w:spacing w:after="60"/>
      </w:pPr>
      <w:r>
        <w:t xml:space="preserve">Education as high-risk: AI systems used for 'evaluating learning outcomes' and 'assessing the appropriate level of education' are explicitly classified as high-risk under Annex III. X+1's tutoring, grading, and course generation arguably fall into this classification.</w:t>
      </w:r>
    </w:p>
    <w:p>
      <w:pPr>
        <w:pStyle w:val="ListParagraph"/>
        <w:numPr>
          <w:ilvl w:val="0"/>
          <w:numId w:val="2"/>
        </w:numPr>
        <w:spacing w:after="60"/>
      </w:pPr>
      <w:r>
        <w:t xml:space="preserve">Prohibited practices in force now: emotion recognition in educational settings (Article 5(1)(f)) is banned. Subliminal manipulation and social scoring are banned.</w:t>
      </w:r>
    </w:p>
    <w:p>
      <w:pPr>
        <w:pStyle w:val="ListParagraph"/>
        <w:numPr>
          <w:ilvl w:val="0"/>
          <w:numId w:val="2"/>
        </w:numPr>
        <w:spacing w:after="60"/>
      </w:pPr>
      <w:r>
        <w:t xml:space="preserve">High-risk obligations effective August 2026: risk management system; data governance; technical documentation; record-keeping and logging; transparency; human oversight; accuracy, robustness, cybersecurity; quality management system; conformity assessment and CE marking; EU database registration; post-market monitoring; incident reporting.</w:t>
      </w:r>
    </w:p>
    <w:p>
      <w:pPr>
        <w:pStyle w:val="ListParagraph"/>
        <w:numPr>
          <w:ilvl w:val="0"/>
          <w:numId w:val="2"/>
        </w:numPr>
        <w:spacing w:after="60"/>
      </w:pPr>
      <w:r>
        <w:t xml:space="preserve">Article 50 generative AI transparency obligations (effective August 2026): users must be informed they are interacting with AI; AI-generated content must be marked machine-readable.</w:t>
      </w:r>
    </w:p>
    <w:p>
      <w:pPr>
        <w:pStyle w:val="ListParagraph"/>
        <w:numPr>
          <w:ilvl w:val="0"/>
          <w:numId w:val="2"/>
        </w:numPr>
        <w:spacing w:after="60"/>
      </w:pPr>
      <w:r>
        <w:t xml:space="preserve">Penalties: up to thirty-five million euros or seven percent of global turnover for prohibited practices; up to fifteen million euros or three percent for other violations.</w:t>
      </w:r>
    </w:p>
    <w:p>
      <w:pPr>
        <w:pStyle w:val="ListParagraph"/>
        <w:numPr>
          <w:ilvl w:val="0"/>
          <w:numId w:val="2"/>
        </w:numPr>
        <w:spacing w:after="60"/>
      </w:pPr>
      <w:r>
        <w:t xml:space="preserve">Launch blocker: yes for prohibited practices today. Full high-risk compliance is a hard deadline for continued EU operation by August 2026.</w:t>
      </w:r>
    </w:p>
    <w:p>
      <w:pPr>
        <w:pStyle w:val="Heading2"/>
      </w:pPr>
      <w:r>
        <w:t xml:space="preserve">12.2 The Must-Have Compliance Checklist</w:t>
      </w:r>
    </w:p>
    <w:p>
      <w:pPr>
        <w:spacing w:after="120"/>
        <w:jc w:val="both"/>
      </w:pPr>
      <w:r>
        <w:t xml:space="preserve">The checklist below is organized into four tiers. Tier 1 items are true launch blockers — paid operation must not commence until every Tier 1 item is satisfied. Tier 2 items are required within six months of launch. Tier 3 items are tied to specific regulatory milestones. Tier 4 items are strongly recommended.</w:t>
      </w:r>
    </w:p>
    <w:p>
      <w:pPr>
        <w:pStyle w:val="Heading3"/>
      </w:pPr>
      <w:r>
        <w:t xml:space="preserve">Tier 1 — Launch Blockers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000"/>
        <w:gridCol w:w="2661"/>
      </w:tblGrid>
      <w:tr>
        <w:tc>
          <w:tcPr>
            <w:tcW w:type="dxa" w:w="7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w:t>
            </w:r>
          </w:p>
        </w:tc>
        <w:tc>
          <w:tcPr>
            <w:tcW w:type="dxa" w:w="4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Requirement</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Jurisdiction</w:t>
            </w:r>
          </w:p>
        </w:tc>
        <w:tc>
          <w:tcPr>
            <w:tcW w:type="dxa" w:w="26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Rationale</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Verifiable parental consent flow for under-thirteen users (or hard block under-thirteen signup)</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US federal</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 — up to $53K/violation</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Separate verifiable parental consent for disclosures to foundation model providers, analytics vendors, and ad-tech</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US federal</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COPPA 2025 amendment in force</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Published data retention policy</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US federal</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 2025 amendment</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targeted advertising to minors; no sale of student data</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 (SOPIPA), MD, CT, CO</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Multiple state laws in force</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Two-step opt-in for 13–15 users for any data sharing</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California</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CCPA/CPRA in force</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Privacy policy with full disclosures in English and Hebrew</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Multi-jurisdiction</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All applicable frameworks</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Israel Privacy Protection Officer appointment and database registration if required</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Israel</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Amendment 13 in force since Aug 2025</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WCAG 2.1 AA conformance and Israeli Standard 5568 compliance</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Israel + US Title II</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NIS 50K per violation in Israel</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emotion recognition or affect analysis in the tutor</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European Union</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 AI Act Article 5 prohibited practices</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Breach notification procedures aligned to 72-hour EU window</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All</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Cross-jurisdictional baseline</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11</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Parental consent for under-16 EU users (or geo-block EU)</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European Union</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GDPR Article 8</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12</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Default high-privacy settings for all minor accounts</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UK, California</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Children's Code / CCPA</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13</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Data Processing Agreement with every processor (model provider, hosting, email, analytics, CDN)</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GDPR, COPPA, SOPIPA</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Processor-role contracting required</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14</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Age gate at signup with neutral date-of-birth collection</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All</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Cross-cutting requirement</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15</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Parental review and deletion portal (or equivalent email-based process)</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 GDPR, CCPA</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Parental rights enforcement</w:t>
            </w:r>
          </w:p>
        </w:tc>
      </w:tr>
      <w:tr>
        <w:tc>
          <w:tcPr>
            <w:tcW w:type="dxa" w:w="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16</w:t>
            </w:r>
          </w:p>
        </w:tc>
        <w:tc>
          <w:tcPr>
            <w:tcW w:type="dxa" w:w="4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Self-service account deletion</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All</w:t>
            </w:r>
          </w:p>
        </w:tc>
        <w:tc>
          <w:tcPr>
            <w:tcW w:type="dxa" w:w="26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GDPR, CCPA, COPPA — currently missing</w:t>
            </w:r>
          </w:p>
        </w:tc>
      </w:tr>
      <w:tr>
        <w:tc>
          <w:tcPr>
            <w:tcW w:type="dxa" w:w="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17</w:t>
            </w:r>
          </w:p>
        </w:tc>
        <w:tc>
          <w:tcPr>
            <w:tcW w:type="dxa" w:w="4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Self-service data export</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All</w:t>
            </w:r>
          </w:p>
        </w:tc>
        <w:tc>
          <w:tcPr>
            <w:tcW w:type="dxa" w:w="26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GDPR, CCPA — currently missing</w:t>
            </w:r>
          </w:p>
        </w:tc>
      </w:tr>
    </w:tbl>
    <w:p>
      <w:pPr>
        <w:pStyle w:val="Heading3"/>
      </w:pPr>
      <w:r>
        <w:t xml:space="preserve">Tier 2 — Within Six Months of Launch</w:t>
      </w:r>
    </w:p>
    <w:p>
      <w:pPr>
        <w:pStyle w:val="ListParagraph"/>
        <w:numPr>
          <w:ilvl w:val="0"/>
          <w:numId w:val="2"/>
        </w:numPr>
        <w:spacing w:after="60"/>
      </w:pPr>
      <w:r>
        <w:t xml:space="preserve">Data Protection Impact Assessment covering the AI tutor and notebook photo processing.</w:t>
      </w:r>
    </w:p>
    <w:p>
      <w:pPr>
        <w:pStyle w:val="ListParagraph"/>
        <w:numPr>
          <w:ilvl w:val="0"/>
          <w:numId w:val="2"/>
        </w:numPr>
        <w:spacing w:after="60"/>
      </w:pPr>
      <w:r>
        <w:t xml:space="preserve">Data Protection Officer designation for EU and Israel.</w:t>
      </w:r>
    </w:p>
    <w:p>
      <w:pPr>
        <w:pStyle w:val="ListParagraph"/>
        <w:numPr>
          <w:ilvl w:val="0"/>
          <w:numId w:val="2"/>
        </w:numPr>
        <w:spacing w:after="60"/>
      </w:pPr>
      <w:r>
        <w:t xml:space="preserve">EU Article 27 representative if X+1 has no EU establishment.</w:t>
      </w:r>
    </w:p>
    <w:p>
      <w:pPr>
        <w:pStyle w:val="ListParagraph"/>
        <w:numPr>
          <w:ilvl w:val="0"/>
          <w:numId w:val="2"/>
        </w:numPr>
        <w:spacing w:after="60"/>
      </w:pPr>
      <w:r>
        <w:t xml:space="preserve">Records of Processing Activities (RoPA).</w:t>
      </w:r>
    </w:p>
    <w:p>
      <w:pPr>
        <w:pStyle w:val="ListParagraph"/>
        <w:numPr>
          <w:ilvl w:val="0"/>
          <w:numId w:val="2"/>
        </w:numPr>
        <w:spacing w:after="60"/>
      </w:pPr>
      <w:r>
        <w:t xml:space="preserve">Israeli 2017 Data Security Regulations 'high' level controls.</w:t>
      </w:r>
    </w:p>
    <w:p>
      <w:pPr>
        <w:pStyle w:val="ListParagraph"/>
        <w:numPr>
          <w:ilvl w:val="0"/>
          <w:numId w:val="2"/>
        </w:numPr>
        <w:spacing w:after="60"/>
      </w:pPr>
      <w:r>
        <w:t xml:space="preserve">Full COPPA 2025 compliance catch-up by 22 April 2026.</w:t>
      </w:r>
    </w:p>
    <w:p>
      <w:pPr>
        <w:pStyle w:val="ListParagraph"/>
        <w:numPr>
          <w:ilvl w:val="0"/>
          <w:numId w:val="2"/>
        </w:numPr>
        <w:spacing w:after="60"/>
      </w:pPr>
      <w:r>
        <w:t xml:space="preserve">NIST AI RMF mapping and red-teaming documentation.</w:t>
      </w:r>
    </w:p>
    <w:p>
      <w:pPr>
        <w:pStyle w:val="ListParagraph"/>
        <w:numPr>
          <w:ilvl w:val="0"/>
          <w:numId w:val="2"/>
        </w:numPr>
        <w:spacing w:after="60"/>
      </w:pPr>
      <w:r>
        <w:t xml:space="preserve">Published subprocessor list.</w:t>
      </w:r>
    </w:p>
    <w:p>
      <w:pPr>
        <w:pStyle w:val="Heading3"/>
      </w:pPr>
      <w:r>
        <w:t xml:space="preserve">Tier 3 — Dated Regulatory Milestones</w:t>
      </w:r>
    </w:p>
    <w:p>
      <w:pPr>
        <w:pStyle w:val="ListParagraph"/>
        <w:numPr>
          <w:ilvl w:val="0"/>
          <w:numId w:val="2"/>
        </w:numPr>
        <w:spacing w:after="60"/>
      </w:pPr>
      <w:r>
        <w:t xml:space="preserve">EU AI Act high-risk compliance by 2 August 2026 (if classified as high-risk).</w:t>
      </w:r>
    </w:p>
    <w:p>
      <w:pPr>
        <w:pStyle w:val="ListParagraph"/>
        <w:numPr>
          <w:ilvl w:val="0"/>
          <w:numId w:val="2"/>
        </w:numPr>
        <w:spacing w:after="60"/>
      </w:pPr>
      <w:r>
        <w:t xml:space="preserve">EU AI Act Article 50 generative AI transparency by 2 August 2026.</w:t>
      </w:r>
    </w:p>
    <w:p>
      <w:pPr>
        <w:pStyle w:val="ListParagraph"/>
        <w:numPr>
          <w:ilvl w:val="0"/>
          <w:numId w:val="2"/>
        </w:numPr>
        <w:spacing w:after="60"/>
      </w:pPr>
      <w:r>
        <w:t xml:space="preserve">US DOJ Title II WCAG 2.1 AA by 24 April 2026 (for public-school B2B).</w:t>
      </w:r>
    </w:p>
    <w:p>
      <w:pPr>
        <w:pStyle w:val="ListParagraph"/>
        <w:numPr>
          <w:ilvl w:val="0"/>
          <w:numId w:val="2"/>
        </w:numPr>
        <w:spacing w:after="60"/>
      </w:pPr>
      <w:r>
        <w:t xml:space="preserve">Connecticut minors amendment by 1 July 2026.</w:t>
      </w:r>
    </w:p>
    <w:p>
      <w:pPr>
        <w:pStyle w:val="ListParagraph"/>
        <w:numPr>
          <w:ilvl w:val="0"/>
          <w:numId w:val="2"/>
        </w:numPr>
        <w:spacing w:after="60"/>
      </w:pPr>
      <w:r>
        <w:t xml:space="preserve">Utah App Store Accountability Act cooperation by 6 May 2026 (if a mobile app ships).</w:t>
      </w:r>
    </w:p>
    <w:p>
      <w:pPr>
        <w:pStyle w:val="Heading3"/>
      </w:pPr>
      <w:r>
        <w:t xml:space="preserve">Tier 4 — Strongly Recommended</w:t>
      </w:r>
    </w:p>
    <w:p>
      <w:pPr>
        <w:pStyle w:val="ListParagraph"/>
        <w:numPr>
          <w:ilvl w:val="0"/>
          <w:numId w:val="2"/>
        </w:numPr>
        <w:spacing w:after="60"/>
      </w:pPr>
      <w:r>
        <w:t xml:space="preserve">Kid-friendly 'just for students' privacy summary in plain language.</w:t>
      </w:r>
    </w:p>
    <w:p>
      <w:pPr>
        <w:pStyle w:val="ListParagraph"/>
        <w:numPr>
          <w:ilvl w:val="0"/>
          <w:numId w:val="2"/>
        </w:numPr>
        <w:spacing w:after="60"/>
      </w:pPr>
      <w:r>
        <w:t xml:space="preserve">AI transparency banner inside the tutor ('I'm an AI; I can make mistakes').</w:t>
      </w:r>
    </w:p>
    <w:p>
      <w:pPr>
        <w:pStyle w:val="ListParagraph"/>
        <w:numPr>
          <w:ilvl w:val="0"/>
          <w:numId w:val="2"/>
        </w:numPr>
        <w:spacing w:after="60"/>
      </w:pPr>
      <w:r>
        <w:t xml:space="preserve">Content safety filters on tutor output with age-appropriate moderation.</w:t>
      </w:r>
    </w:p>
    <w:p>
      <w:pPr>
        <w:pStyle w:val="ListParagraph"/>
        <w:numPr>
          <w:ilvl w:val="0"/>
          <w:numId w:val="2"/>
        </w:numPr>
        <w:spacing w:after="60"/>
      </w:pPr>
      <w:r>
        <w:t xml:space="preserve">Parental dashboard showing what data was collected this week (future).</w:t>
      </w:r>
    </w:p>
    <w:p>
      <w:pPr>
        <w:pStyle w:val="ListParagraph"/>
        <w:numPr>
          <w:ilvl w:val="0"/>
          <w:numId w:val="2"/>
        </w:numPr>
        <w:spacing w:after="60"/>
      </w:pPr>
      <w:r>
        <w:t xml:space="preserve">Annual third-party privacy and security audit.</w:t>
      </w:r>
    </w:p>
    <w:p>
      <w:pPr>
        <w:pStyle w:val="ListParagraph"/>
        <w:numPr>
          <w:ilvl w:val="0"/>
          <w:numId w:val="2"/>
        </w:numPr>
        <w:spacing w:after="60"/>
      </w:pPr>
      <w:r>
        <w:t xml:space="preserve">Published incident response playbook.</w:t>
      </w:r>
    </w:p>
    <w:p>
      <w:pPr>
        <w:pStyle w:val="ListParagraph"/>
        <w:numPr>
          <w:ilvl w:val="0"/>
          <w:numId w:val="2"/>
        </w:numPr>
        <w:spacing w:after="60"/>
      </w:pPr>
      <w:r>
        <w:t xml:space="preserve">Responsible disclosure and bug bounty program.</w:t>
      </w:r>
    </w:p>
    <w:p>
      <w:pPr>
        <w:pStyle w:val="Heading2"/>
      </w:pPr>
      <w:r>
        <w:t xml:space="preserve">12.3 Highest-Risk Data Categories</w:t>
      </w:r>
    </w:p>
    <w:p>
      <w:pPr>
        <w:spacing w:after="120"/>
        <w:jc w:val="both"/>
      </w:pPr>
      <w:r>
        <w:t xml:space="preserve">The following data categories must be treated with the highest level of care given the product's user base.</w:t>
      </w:r>
    </w:p>
    <w:p>
      <w:pPr>
        <w:pStyle w:val="ListParagraph"/>
        <w:numPr>
          <w:ilvl w:val="0"/>
          <w:numId w:val="2"/>
        </w:numPr>
        <w:spacing w:after="60"/>
      </w:pPr>
      <w:r>
        <w:t xml:space="preserve">Notebook photograph uploads — may contain faces (biometric under COPPA 2025), names of third parties (classmates, teachers), or handwritten sensitive information (mental health references, family situation, addresses). The product must extract and store only the minimum necessary and should consider face-detection and redaction at ingest as a future enhancement.</w:t>
      </w:r>
    </w:p>
    <w:p>
      <w:pPr>
        <w:pStyle w:val="ListParagraph"/>
        <w:numPr>
          <w:ilvl w:val="0"/>
          <w:numId w:val="2"/>
        </w:numPr>
        <w:spacing w:after="60"/>
      </w:pPr>
      <w:r>
        <w:t xml:space="preserve">AI tutor chat logs — may contain mental-health disclosures, references to family situation, or location. These must be stored with the highest level of access control, never used for model training without explicit and granular consent, and must be deletable by the student.</w:t>
      </w:r>
    </w:p>
    <w:p>
      <w:pPr>
        <w:pStyle w:val="ListParagraph"/>
        <w:numPr>
          <w:ilvl w:val="0"/>
          <w:numId w:val="2"/>
        </w:numPr>
        <w:spacing w:after="60"/>
      </w:pPr>
      <w:r>
        <w:t xml:space="preserve">Parent weekly email reports — implicate onward disclosure and 'sharing' under state laws. Parental consent is required for the report to be sent in the first place.</w:t>
      </w:r>
    </w:p>
    <w:p>
      <w:pPr>
        <w:pStyle w:val="ListParagraph"/>
        <w:numPr>
          <w:ilvl w:val="0"/>
          <w:numId w:val="2"/>
        </w:numPr>
        <w:spacing w:after="60"/>
      </w:pPr>
      <w:r>
        <w:t xml:space="preserve">Behavioral analytics — implicate profiling rules under the UK Children's Code and GDPR. Profiling must be off by default for minors and must be resettable.</w:t>
      </w:r>
    </w:p>
    <w:p>
      <w:pPr>
        <w:pStyle w:val="ListParagraph"/>
        <w:numPr>
          <w:ilvl w:val="0"/>
          <w:numId w:val="2"/>
        </w:numPr>
        <w:spacing w:after="60"/>
      </w:pPr>
      <w:r>
        <w:t xml:space="preserve">Foundation model training data — student-provided content must never be used to train foundation models without explicit, granular, informed, revocable consent. This boundary is absolute.</w:t>
      </w:r>
    </w:p>
    <w:p>
      <w:pPr>
        <w:pStyle w:val="Heading2"/>
      </w:pPr>
      <w:r>
        <w:t xml:space="preserve">12.4 Safe Launch Path</w:t>
      </w:r>
    </w:p>
    <w:p>
      <w:pPr>
        <w:spacing w:after="120"/>
        <w:jc w:val="both"/>
      </w:pPr>
      <w:r>
        <w:t xml:space="preserve">Given the complexity of overlapping regulatory frameworks, the recommended minimum-friction launch path is as follows.</w:t>
      </w:r>
    </w:p>
    <w:p>
      <w:pPr>
        <w:pStyle w:val="ListParagraph"/>
        <w:numPr>
          <w:ilvl w:val="0"/>
          <w:numId w:val="3"/>
        </w:numPr>
        <w:spacing w:after="60"/>
      </w:pPr>
      <w:r>
        <w:t xml:space="preserve">Launch United States and Israel only in Version 1. Geo-block European Union and United Kingdom at the content delivery network layer until the full GDPR and UK Children's Code program is complete.</w:t>
      </w:r>
    </w:p>
    <w:p>
      <w:pPr>
        <w:pStyle w:val="ListParagraph"/>
        <w:numPr>
          <w:ilvl w:val="0"/>
          <w:numId w:val="3"/>
        </w:numPr>
        <w:spacing w:after="60"/>
      </w:pPr>
      <w:r>
        <w:t xml:space="preserve">Hard-block under-thirteen signup in the United States at launch to avoid verifiable parental consent infrastructure complexity. Build VPC in Tier 2 to unlock that market.</w:t>
      </w:r>
    </w:p>
    <w:p>
      <w:pPr>
        <w:pStyle w:val="ListParagraph"/>
        <w:numPr>
          <w:ilvl w:val="0"/>
          <w:numId w:val="3"/>
        </w:numPr>
        <w:spacing w:after="60"/>
      </w:pPr>
      <w:r>
        <w:t xml:space="preserve">Focus Israeli launch on direct-to-consumer. Defer Ministry of Education B2B vendor approval to Year Two.</w:t>
      </w:r>
    </w:p>
    <w:p>
      <w:pPr>
        <w:pStyle w:val="ListParagraph"/>
        <w:numPr>
          <w:ilvl w:val="0"/>
          <w:numId w:val="3"/>
        </w:numPr>
        <w:spacing w:after="60"/>
      </w:pPr>
      <w:r>
        <w:t xml:space="preserve">Build one unified privacy program that satisfies the strictest applicable standard across COPPA 2025, Israel Amendment 13, and GDPR — this is easier than maintaining per-jurisdiction variants.</w:t>
      </w:r>
    </w:p>
    <w:p>
      <w:pPr>
        <w:pStyle w:val="ListParagraph"/>
        <w:numPr>
          <w:ilvl w:val="0"/>
          <w:numId w:val="3"/>
        </w:numPr>
        <w:spacing w:after="60"/>
      </w:pPr>
      <w:r>
        <w:t xml:space="preserve">Retain qualified privacy counsel in the United States, Israel, and the European Union before paid launch.</w:t>
      </w:r>
    </w:p>
    <w:p>
      <w:pPr>
        <w:pStyle w:val="Heading1"/>
        <w:pageBreakBefore/>
      </w:pPr>
      <w:r>
        <w:t xml:space="preserve">13. Safety and Responsible AI Requirements</w:t>
      </w:r>
    </w:p>
    <w:p>
      <w:pPr>
        <w:spacing w:after="120"/>
        <w:jc w:val="both"/>
      </w:pPr>
      <w:r>
        <w:t xml:space="preserve">The regulatory frameworks in Section 12 establish the legal floor for how X+1 must treat children and their data. This section establishes the ethical ceiling — the behaviors X+1 chooses to adopt beyond what the law strictly requires, because serving minors with AI demands it. Much of the differentiation X+1 wins on — pedagogical safety, tutor trustworthiness, parental confidence — lives here rather than in feature lists.</w:t>
      </w:r>
    </w:p>
    <w:p>
      <w:pPr>
        <w:pStyle w:val="Heading2"/>
      </w:pPr>
      <w:r>
        <w:t xml:space="preserve">13.1 Foundational Commitments</w:t>
      </w:r>
    </w:p>
    <w:p>
      <w:pPr>
        <w:pStyle w:val="ListParagraph"/>
        <w:numPr>
          <w:ilvl w:val="0"/>
          <w:numId w:val="2"/>
        </w:numPr>
        <w:spacing w:after="60"/>
      </w:pPr>
      <w:r>
        <w:t xml:space="preserve">X+1 is a tool that helps students learn. It is not a replacement for teachers, parents, tutors, therapists, or friends, and it will never pretend to be.</w:t>
      </w:r>
    </w:p>
    <w:p>
      <w:pPr>
        <w:pStyle w:val="ListParagraph"/>
        <w:numPr>
          <w:ilvl w:val="0"/>
          <w:numId w:val="2"/>
        </w:numPr>
        <w:spacing w:after="60"/>
      </w:pPr>
      <w:r>
        <w:t xml:space="preserve">X+1 refuses to do homework for students in place of teaching them how to do it.</w:t>
      </w:r>
    </w:p>
    <w:p>
      <w:pPr>
        <w:pStyle w:val="ListParagraph"/>
        <w:numPr>
          <w:ilvl w:val="0"/>
          <w:numId w:val="2"/>
        </w:numPr>
        <w:spacing w:after="60"/>
      </w:pPr>
      <w:r>
        <w:t xml:space="preserve">X+1 will never be optimized to maximize time-in-app at the expense of actual learning or student well-being.</w:t>
      </w:r>
    </w:p>
    <w:p>
      <w:pPr>
        <w:pStyle w:val="ListParagraph"/>
        <w:numPr>
          <w:ilvl w:val="0"/>
          <w:numId w:val="2"/>
        </w:numPr>
        <w:spacing w:after="60"/>
      </w:pPr>
      <w:r>
        <w:t xml:space="preserve">X+1 will never surveil students beyond what is strictly necessary for learning, and never shares behavioral data with third parties for any purpose.</w:t>
      </w:r>
    </w:p>
    <w:p>
      <w:pPr>
        <w:pStyle w:val="ListParagraph"/>
        <w:numPr>
          <w:ilvl w:val="0"/>
          <w:numId w:val="2"/>
        </w:numPr>
        <w:spacing w:after="60"/>
      </w:pPr>
      <w:r>
        <w:t xml:space="preserve">X+1 will never train foundation models on student data without explicit, granular, informed, revocable consent.</w:t>
      </w:r>
    </w:p>
    <w:p>
      <w:pPr>
        <w:pStyle w:val="Heading2"/>
      </w:pPr>
      <w:r>
        <w:t xml:space="preserve">13.2 Content Safety Requirements</w:t>
      </w:r>
    </w:p>
    <w:p>
      <w:pPr>
        <w:pStyle w:val="ListParagraph"/>
        <w:numPr>
          <w:ilvl w:val="0"/>
          <w:numId w:val="2"/>
        </w:numPr>
        <w:spacing w:after="60"/>
      </w:pPr>
      <w:r>
        <w:t xml:space="preserve">Every AI-generated output passed through a forbidden-content filter before being shown to a student.</w:t>
      </w:r>
    </w:p>
    <w:p>
      <w:pPr>
        <w:pStyle w:val="ListParagraph"/>
        <w:numPr>
          <w:ilvl w:val="0"/>
          <w:numId w:val="2"/>
        </w:numPr>
        <w:spacing w:after="60"/>
      </w:pPr>
      <w:r>
        <w:t xml:space="preserve">The filter covers categories appropriate for minors: self-harm, suicide, violence, illegal activity, sexual content, hate speech, dangerous instructions.</w:t>
      </w:r>
    </w:p>
    <w:p>
      <w:pPr>
        <w:pStyle w:val="ListParagraph"/>
        <w:numPr>
          <w:ilvl w:val="0"/>
          <w:numId w:val="2"/>
        </w:numPr>
        <w:spacing w:after="60"/>
      </w:pPr>
      <w:r>
        <w:t xml:space="preserve">User inputs that attempt to break the tutor (prompt injection, jailbreak attempts) are logged and rejected with a friendly message.</w:t>
      </w:r>
    </w:p>
    <w:p>
      <w:pPr>
        <w:pStyle w:val="ListParagraph"/>
        <w:numPr>
          <w:ilvl w:val="0"/>
          <w:numId w:val="2"/>
        </w:numPr>
        <w:spacing w:after="60"/>
      </w:pPr>
      <w:r>
        <w:t xml:space="preserve">Uploaded images are scanned against known unsafe content signatures before processing.</w:t>
      </w:r>
    </w:p>
    <w:p>
      <w:pPr>
        <w:pStyle w:val="ListParagraph"/>
        <w:numPr>
          <w:ilvl w:val="0"/>
          <w:numId w:val="2"/>
        </w:numPr>
        <w:spacing w:after="60"/>
      </w:pPr>
      <w:r>
        <w:t xml:space="preserve">Identified unsafe content triggers an automatic safety review, and repeat attempts by the same user trigger account-level safeguards.</w:t>
      </w:r>
    </w:p>
    <w:p>
      <w:pPr>
        <w:pStyle w:val="Heading2"/>
      </w:pPr>
      <w:r>
        <w:t xml:space="preserve">13.3 Tutor Safety Requirements</w:t>
      </w:r>
    </w:p>
    <w:p>
      <w:pPr>
        <w:pStyle w:val="ListParagraph"/>
        <w:numPr>
          <w:ilvl w:val="0"/>
          <w:numId w:val="2"/>
        </w:numPr>
        <w:spacing w:after="60"/>
      </w:pPr>
      <w:r>
        <w:t xml:space="preserve">Tutor system prompts must explicitly forbid direct answers before the fifth hint level.</w:t>
      </w:r>
    </w:p>
    <w:p>
      <w:pPr>
        <w:pStyle w:val="ListParagraph"/>
        <w:numPr>
          <w:ilvl w:val="0"/>
          <w:numId w:val="2"/>
        </w:numPr>
        <w:spacing w:after="60"/>
      </w:pPr>
      <w:r>
        <w:t xml:space="preserve">Tutor system prompts must validate emotional struggle and never shame, mock, or belittle a student for getting something wrong.</w:t>
      </w:r>
    </w:p>
    <w:p>
      <w:pPr>
        <w:pStyle w:val="ListParagraph"/>
        <w:numPr>
          <w:ilvl w:val="0"/>
          <w:numId w:val="2"/>
        </w:numPr>
        <w:spacing w:after="60"/>
      </w:pPr>
      <w:r>
        <w:t xml:space="preserve">Tutor responses that detect references to self-harm or mental health distress must offer a compassionate acknowledgment and a link to a trusted resource appropriate to the user's region (e.g., Crisis Text Line in the US, ERAN in Israel).</w:t>
      </w:r>
    </w:p>
    <w:p>
      <w:pPr>
        <w:pStyle w:val="ListParagraph"/>
        <w:numPr>
          <w:ilvl w:val="0"/>
          <w:numId w:val="2"/>
        </w:numPr>
        <w:spacing w:after="60"/>
      </w:pPr>
      <w:r>
        <w:t xml:space="preserve">The tutor must never offer medical, legal, financial, or psychological advice.</w:t>
      </w:r>
    </w:p>
    <w:p>
      <w:pPr>
        <w:pStyle w:val="ListParagraph"/>
        <w:numPr>
          <w:ilvl w:val="0"/>
          <w:numId w:val="2"/>
        </w:numPr>
        <w:spacing w:after="60"/>
      </w:pPr>
      <w:r>
        <w:t xml:space="preserve">The tutor must clearly identify itself as an AI whenever asked, and on first turn of every conversation.</w:t>
      </w:r>
    </w:p>
    <w:p>
      <w:pPr>
        <w:pStyle w:val="Heading2"/>
      </w:pPr>
      <w:r>
        <w:t xml:space="preserve">13.4 Hallucination Controls</w:t>
      </w:r>
    </w:p>
    <w:p>
      <w:pPr>
        <w:pStyle w:val="ListParagraph"/>
        <w:numPr>
          <w:ilvl w:val="0"/>
          <w:numId w:val="2"/>
        </w:numPr>
        <w:spacing w:after="60"/>
      </w:pPr>
      <w:r>
        <w:t xml:space="preserve">Homework grades are recalculated from feedback items rather than trusted directly from the model (Section 10.5).</w:t>
      </w:r>
    </w:p>
    <w:p>
      <w:pPr>
        <w:pStyle w:val="ListParagraph"/>
        <w:numPr>
          <w:ilvl w:val="0"/>
          <w:numId w:val="2"/>
        </w:numPr>
        <w:spacing w:after="60"/>
      </w:pPr>
      <w:r>
        <w:t xml:space="preserve">Exam questions pass a validation threshold before delivery (Section 10.4).</w:t>
      </w:r>
    </w:p>
    <w:p>
      <w:pPr>
        <w:pStyle w:val="ListParagraph"/>
        <w:numPr>
          <w:ilvl w:val="0"/>
          <w:numId w:val="2"/>
        </w:numPr>
        <w:spacing w:after="60"/>
      </w:pPr>
      <w:r>
        <w:t xml:space="preserve">Generated course content passes structural validation and content filtering before delivery (Section 10.2).</w:t>
      </w:r>
    </w:p>
    <w:p>
      <w:pPr>
        <w:pStyle w:val="ListParagraph"/>
        <w:numPr>
          <w:ilvl w:val="0"/>
          <w:numId w:val="2"/>
        </w:numPr>
        <w:spacing w:after="60"/>
      </w:pPr>
      <w:r>
        <w:t xml:space="preserve">Diagrams pass a quality loop with retry before delivery (Section 10.6).</w:t>
      </w:r>
    </w:p>
    <w:p>
      <w:pPr>
        <w:pStyle w:val="ListParagraph"/>
        <w:numPr>
          <w:ilvl w:val="0"/>
          <w:numId w:val="2"/>
        </w:numPr>
        <w:spacing w:after="60"/>
      </w:pPr>
      <w:r>
        <w:t xml:space="preserve">Critical facts in explanations and summaries should, where feasible, be sourced from the student's own material rather than the model's general knowledge.</w:t>
      </w:r>
    </w:p>
    <w:p>
      <w:pPr>
        <w:pStyle w:val="ListParagraph"/>
        <w:numPr>
          <w:ilvl w:val="0"/>
          <w:numId w:val="2"/>
        </w:numPr>
        <w:spacing w:after="60"/>
      </w:pPr>
      <w:r>
        <w:t xml:space="preserve">The tutor must never claim certainty it does not have — phrases like 'I'm not sure but' and 'let me check this' are encouraged.</w:t>
      </w:r>
    </w:p>
    <w:p>
      <w:pPr>
        <w:pStyle w:val="Heading2"/>
      </w:pPr>
      <w:r>
        <w:t xml:space="preserve">13.5 Transparency Obligations</w:t>
      </w:r>
    </w:p>
    <w:p>
      <w:pPr>
        <w:pStyle w:val="ListParagraph"/>
        <w:numPr>
          <w:ilvl w:val="0"/>
          <w:numId w:val="2"/>
        </w:numPr>
        <w:spacing w:after="60"/>
      </w:pPr>
      <w:r>
        <w:t xml:space="preserve">Users must know they are interacting with an AI system whenever they interact with generated content. A clear label appears on tutor messages, generated courses, generated exams, generated guides, and generated diagrams.</w:t>
      </w:r>
    </w:p>
    <w:p>
      <w:pPr>
        <w:pStyle w:val="ListParagraph"/>
        <w:numPr>
          <w:ilvl w:val="0"/>
          <w:numId w:val="2"/>
        </w:numPr>
        <w:spacing w:after="60"/>
      </w:pPr>
      <w:r>
        <w:t xml:space="preserve">When required by the EU AI Act Article 50 (effective August 2026), AI-generated content must additionally be marked machine-readable.</w:t>
      </w:r>
    </w:p>
    <w:p>
      <w:pPr>
        <w:pStyle w:val="ListParagraph"/>
        <w:numPr>
          <w:ilvl w:val="0"/>
          <w:numId w:val="2"/>
        </w:numPr>
        <w:spacing w:after="60"/>
      </w:pPr>
      <w:r>
        <w:t xml:space="preserve">A plain-language explanation of 'what AI is doing in X+1' must be available in the settings and the help center.</w:t>
      </w:r>
    </w:p>
    <w:p>
      <w:pPr>
        <w:pStyle w:val="ListParagraph"/>
        <w:numPr>
          <w:ilvl w:val="0"/>
          <w:numId w:val="2"/>
        </w:numPr>
        <w:spacing w:after="60"/>
      </w:pPr>
      <w:r>
        <w:t xml:space="preserve">A student must be able to see what personalization attributes have been inferred about them and reset them.</w:t>
      </w:r>
    </w:p>
    <w:p>
      <w:pPr>
        <w:pStyle w:val="Heading2"/>
      </w:pPr>
      <w:r>
        <w:t xml:space="preserve">13.6 Human Oversight</w:t>
      </w:r>
    </w:p>
    <w:p>
      <w:pPr>
        <w:pStyle w:val="ListParagraph"/>
        <w:numPr>
          <w:ilvl w:val="0"/>
          <w:numId w:val="2"/>
        </w:numPr>
        <w:spacing w:after="60"/>
      </w:pPr>
      <w:r>
        <w:t xml:space="preserve">Every high-stakes output (homework grade, exam result, mastery assessment) must offer the student a mechanism to flag an error or dispute the result.</w:t>
      </w:r>
    </w:p>
    <w:p>
      <w:pPr>
        <w:pStyle w:val="ListParagraph"/>
        <w:numPr>
          <w:ilvl w:val="0"/>
          <w:numId w:val="2"/>
        </w:numPr>
        <w:spacing w:after="60"/>
      </w:pPr>
      <w:r>
        <w:t xml:space="preserve">Flagged errors must feed a review process and, where justified, trigger product-level fixes.</w:t>
      </w:r>
    </w:p>
    <w:p>
      <w:pPr>
        <w:pStyle w:val="ListParagraph"/>
        <w:numPr>
          <w:ilvl w:val="0"/>
          <w:numId w:val="2"/>
        </w:numPr>
        <w:spacing w:after="60"/>
      </w:pPr>
      <w:r>
        <w:t xml:space="preserve">At least one human team member is responsible for safety review and incident response.</w:t>
      </w:r>
    </w:p>
    <w:p>
      <w:pPr>
        <w:pStyle w:val="ListParagraph"/>
        <w:numPr>
          <w:ilvl w:val="0"/>
          <w:numId w:val="2"/>
        </w:numPr>
        <w:spacing w:after="60"/>
      </w:pPr>
      <w:r>
        <w:t xml:space="preserve">An internal 'AI safety council' of product, engineering, legal, and pedagogy stakeholders reviews new AI capabilities before launch.</w:t>
      </w:r>
    </w:p>
    <w:p>
      <w:pPr>
        <w:pStyle w:val="Heading2"/>
      </w:pPr>
      <w:r>
        <w:t xml:space="preserve">13.7 Evaluation and Red-Teaming</w:t>
      </w:r>
    </w:p>
    <w:p>
      <w:pPr>
        <w:pStyle w:val="ListParagraph"/>
        <w:numPr>
          <w:ilvl w:val="0"/>
          <w:numId w:val="2"/>
        </w:numPr>
        <w:spacing w:after="60"/>
      </w:pPr>
      <w:r>
        <w:t xml:space="preserve">Before each major release, AI outputs are evaluated against a curated safety test set — including attempted jailbreaks, edge cases, and adversarial prompts from minors.</w:t>
      </w:r>
    </w:p>
    <w:p>
      <w:pPr>
        <w:pStyle w:val="ListParagraph"/>
        <w:numPr>
          <w:ilvl w:val="0"/>
          <w:numId w:val="2"/>
        </w:numPr>
        <w:spacing w:after="60"/>
      </w:pPr>
      <w:r>
        <w:t xml:space="preserve">Red-teaming exercises are documented and fed back into system prompts, content filters, and model routing decisions.</w:t>
      </w:r>
    </w:p>
    <w:p>
      <w:pPr>
        <w:pStyle w:val="ListParagraph"/>
        <w:numPr>
          <w:ilvl w:val="0"/>
          <w:numId w:val="2"/>
        </w:numPr>
        <w:spacing w:after="60"/>
      </w:pPr>
      <w:r>
        <w:t xml:space="preserve">The NIST AI Risk Management Framework (and its Generative AI Profile) is used as the evaluation reference.</w:t>
      </w:r>
    </w:p>
    <w:p>
      <w:pPr>
        <w:pStyle w:val="ListParagraph"/>
        <w:numPr>
          <w:ilvl w:val="0"/>
          <w:numId w:val="2"/>
        </w:numPr>
        <w:spacing w:after="60"/>
      </w:pPr>
      <w:r>
        <w:t xml:space="preserve">Regression tests ensure that previously-fixed safety issues do not reappear.</w:t>
      </w:r>
    </w:p>
    <w:p>
      <w:pPr>
        <w:pStyle w:val="Heading2"/>
      </w:pPr>
      <w:r>
        <w:t xml:space="preserve">13.8 Content Moderation for User-Generated Content</w:t>
      </w:r>
    </w:p>
    <w:p>
      <w:pPr>
        <w:spacing w:after="120"/>
        <w:jc w:val="both"/>
      </w:pPr>
      <w:r>
        <w:t xml:space="preserve">Students upload photographs of their own notebooks. This creates an edge case that must be handled explicitly: a photograph may contain inappropriate content (self-harm imagery, drawings of classmates without consent, hate symbols in the margin of a notebook). Required behavior:</w:t>
      </w:r>
    </w:p>
    <w:p>
      <w:pPr>
        <w:pStyle w:val="ListParagraph"/>
        <w:numPr>
          <w:ilvl w:val="0"/>
          <w:numId w:val="2"/>
        </w:numPr>
        <w:spacing w:after="60"/>
      </w:pPr>
      <w:r>
        <w:t xml:space="preserve">Uploaded images must be scanned against unsafe-content detection before processing.</w:t>
      </w:r>
    </w:p>
    <w:p>
      <w:pPr>
        <w:pStyle w:val="ListParagraph"/>
        <w:numPr>
          <w:ilvl w:val="0"/>
          <w:numId w:val="2"/>
        </w:numPr>
        <w:spacing w:after="60"/>
      </w:pPr>
      <w:r>
        <w:t xml:space="preserve">Unsafe content is rejected with a neutral, non-shaming message.</w:t>
      </w:r>
    </w:p>
    <w:p>
      <w:pPr>
        <w:pStyle w:val="ListParagraph"/>
        <w:numPr>
          <w:ilvl w:val="0"/>
          <w:numId w:val="2"/>
        </w:numPr>
        <w:spacing w:after="60"/>
      </w:pPr>
      <w:r>
        <w:t xml:space="preserve">Repeat unsafe uploads trigger an account-level safeguarding flag.</w:t>
      </w:r>
    </w:p>
    <w:p>
      <w:pPr>
        <w:pStyle w:val="ListParagraph"/>
        <w:numPr>
          <w:ilvl w:val="0"/>
          <w:numId w:val="2"/>
        </w:numPr>
        <w:spacing w:after="60"/>
      </w:pPr>
      <w:r>
        <w:t xml:space="preserve">Safeguarding incidents involving imminent risk to a child are escalated to a human team member per a defined playbook.</w:t>
      </w:r>
    </w:p>
    <w:p>
      <w:pPr>
        <w:pStyle w:val="Heading1"/>
        <w:pageBreakBefore/>
      </w:pPr>
      <w:r>
        <w:t xml:space="preserve">14. Quality Assurance Requirements</w:t>
      </w:r>
    </w:p>
    <w:p>
      <w:pPr>
        <w:spacing w:after="120"/>
        <w:jc w:val="both"/>
      </w:pPr>
      <w:r>
        <w:t xml:space="preserve">Quality Assurance is a first-class capability at X+1, not a late-stage filter. This section defines the QA expectations at the MRD level. The detailed QA Test Plan will be derived from the acceptance criteria in the PRD and from the quality targets in this section.</w:t>
      </w:r>
    </w:p>
    <w:p>
      <w:pPr>
        <w:pStyle w:val="Heading2"/>
      </w:pPr>
      <w:r>
        <w:t xml:space="preserve">14.1 Principles</w:t>
      </w:r>
    </w:p>
    <w:p>
      <w:pPr>
        <w:pStyle w:val="ListParagraph"/>
        <w:numPr>
          <w:ilvl w:val="0"/>
          <w:numId w:val="2"/>
        </w:numPr>
        <w:spacing w:after="60"/>
      </w:pPr>
      <w:r>
        <w:t xml:space="preserve">Shift left: catch bugs before they ship, not after.</w:t>
      </w:r>
    </w:p>
    <w:p>
      <w:pPr>
        <w:pStyle w:val="ListParagraph"/>
        <w:numPr>
          <w:ilvl w:val="0"/>
          <w:numId w:val="2"/>
        </w:numPr>
        <w:spacing w:after="60"/>
      </w:pPr>
      <w:r>
        <w:t xml:space="preserve">Automation first: if it can be tested automatically, it must be.</w:t>
      </w:r>
    </w:p>
    <w:p>
      <w:pPr>
        <w:pStyle w:val="ListParagraph"/>
        <w:numPr>
          <w:ilvl w:val="0"/>
          <w:numId w:val="2"/>
        </w:numPr>
        <w:spacing w:after="60"/>
      </w:pPr>
      <w:r>
        <w:t xml:space="preserve">Evidence before claims: no feature is 'done' until its tests pass in a verifiable way.</w:t>
      </w:r>
    </w:p>
    <w:p>
      <w:pPr>
        <w:pStyle w:val="ListParagraph"/>
        <w:numPr>
          <w:ilvl w:val="0"/>
          <w:numId w:val="2"/>
        </w:numPr>
        <w:spacing w:after="60"/>
      </w:pPr>
      <w:r>
        <w:t xml:space="preserve">Continuous verification: tests run on every change, not at the end of a cycle.</w:t>
      </w:r>
    </w:p>
    <w:p>
      <w:pPr>
        <w:pStyle w:val="ListParagraph"/>
        <w:numPr>
          <w:ilvl w:val="0"/>
          <w:numId w:val="2"/>
        </w:numPr>
        <w:spacing w:after="60"/>
      </w:pPr>
      <w:r>
        <w:t xml:space="preserve">Production is a testing environment for safety: real users are the final test of edge cases, and production monitoring must catch what pre-production missed.</w:t>
      </w:r>
    </w:p>
    <w:p>
      <w:pPr>
        <w:pStyle w:val="Heading2"/>
      </w:pPr>
      <w:r>
        <w:t xml:space="preserve">14.2 Required Test Categories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400"/>
        <w:gridCol w:w="6961"/>
      </w:tblGrid>
      <w:tr>
        <w:tc>
          <w:tcPr>
            <w:tcW w:type="dxa" w:w="2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Category</w:t>
            </w:r>
          </w:p>
        </w:tc>
        <w:tc>
          <w:tcPr>
            <w:tcW w:type="dxa" w:w="69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Purpose and Scope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Unit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Test individual functions and small modules in isolation. Required coverage target: ≥80% of business logic.</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Integration tests</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Test interactions between components and with external services (AI providers, database, storage). Required for every API endpoint.</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End-to-end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Test full user journeys on desktop and mobile browsers. Required for every critical path: sign-up, onboarding, course generation, lesson completion, exam, homework check, tutor session, review session, payment (when live).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Visual regression tests</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Catch unintended visual changes — essential for a design-sensitive product and for Hebrew right-to-left layouts.</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Accessibility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Automated (axe, Lighthouse) and manual (screen reader, keyboard-only) verification against WCAG 2.1 AA and Israeli Standard 5568.</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Performance tests</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Measure latency of critical operations under representative load. Track p50 and p95.</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Security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Static analysis, dependency scanning, authenticated and unauthenticated scans of the deployed surface.</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AI output tests</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Evaluation suites for content safety, hallucination rate, grade consistency, diagram quality, and tutor pedagogical compliance.</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Bilingual and RTL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Every end-to-end test must run in Hebrew as well as English on a representative sample of flows.</w:t>
            </w:r>
          </w:p>
        </w:tc>
      </w:tr>
      <w:tr>
        <w:tc>
          <w:tcPr>
            <w:tcW w:type="dxa" w:w="2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Mobile-specific tests</w:t>
            </w:r>
          </w:p>
        </w:tc>
        <w:tc>
          <w:tcPr>
            <w:tcW w:type="dxa" w:w="69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Safari on iOS, Chrome on Android, tap-target sizes, camera capture, HEIC handling, long-running streaming operations on mobile networks.</w:t>
            </w:r>
          </w:p>
        </w:tc>
      </w:tr>
      <w:tr>
        <w:tc>
          <w:tcPr>
            <w:tcW w:type="dxa" w:w="2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Regression tests</w:t>
            </w:r>
          </w:p>
        </w:tc>
        <w:tc>
          <w:tcPr>
            <w:tcW w:type="dxa" w:w="69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Every fixed bug earns a regression test before the fix is merged.</w:t>
            </w:r>
          </w:p>
        </w:tc>
      </w:tr>
    </w:tbl>
    <w:p>
      <w:pPr>
        <w:pStyle w:val="Heading2"/>
      </w:pPr>
      <w:r>
        <w:t xml:space="preserve">14.3 Required Quality Gates in the Delivery Pipeline</w:t>
      </w:r>
    </w:p>
    <w:p>
      <w:pPr>
        <w:pStyle w:val="ListParagraph"/>
        <w:numPr>
          <w:ilvl w:val="0"/>
          <w:numId w:val="3"/>
        </w:numPr>
        <w:spacing w:after="60"/>
      </w:pPr>
      <w:r>
        <w:t xml:space="preserve">Every pull request runs static analysis, type checking, linting, and dependency vulnerability scanning. Failures block merge.</w:t>
      </w:r>
    </w:p>
    <w:p>
      <w:pPr>
        <w:pStyle w:val="ListParagraph"/>
        <w:numPr>
          <w:ilvl w:val="0"/>
          <w:numId w:val="3"/>
        </w:numPr>
        <w:spacing w:after="60"/>
      </w:pPr>
      <w:r>
        <w:t xml:space="preserve">Every pull request runs the unit and integration test suite. Failures block merge.</w:t>
      </w:r>
    </w:p>
    <w:p>
      <w:pPr>
        <w:pStyle w:val="ListParagraph"/>
        <w:numPr>
          <w:ilvl w:val="0"/>
          <w:numId w:val="3"/>
        </w:numPr>
        <w:spacing w:after="60"/>
      </w:pPr>
      <w:r>
        <w:t xml:space="preserve">Every pull request that touches user-facing code triggers visual regression tests on desktop and mobile. Visual differences must be explicitly reviewed and approved.</w:t>
      </w:r>
    </w:p>
    <w:p>
      <w:pPr>
        <w:pStyle w:val="ListParagraph"/>
        <w:numPr>
          <w:ilvl w:val="0"/>
          <w:numId w:val="3"/>
        </w:numPr>
        <w:spacing w:after="60"/>
      </w:pPr>
      <w:r>
        <w:t xml:space="preserve">Every pull request touching AI generation code runs the AI output evaluation suite.</w:t>
      </w:r>
    </w:p>
    <w:p>
      <w:pPr>
        <w:pStyle w:val="ListParagraph"/>
        <w:numPr>
          <w:ilvl w:val="0"/>
          <w:numId w:val="3"/>
        </w:numPr>
        <w:spacing w:after="60"/>
      </w:pPr>
      <w:r>
        <w:t xml:space="preserve">Every merge to the main branch triggers a full end-to-end test run on desktop and mobile, in English and Hebrew.</w:t>
      </w:r>
    </w:p>
    <w:p>
      <w:pPr>
        <w:pStyle w:val="ListParagraph"/>
        <w:numPr>
          <w:ilvl w:val="0"/>
          <w:numId w:val="3"/>
        </w:numPr>
        <w:spacing w:after="60"/>
      </w:pPr>
      <w:r>
        <w:t xml:space="preserve">Every production deployment triggers a smoke-test suite against the deployed URL. Smoke-test failures auto-rollback.</w:t>
      </w:r>
    </w:p>
    <w:p>
      <w:pPr>
        <w:pStyle w:val="ListParagraph"/>
        <w:numPr>
          <w:ilvl w:val="0"/>
          <w:numId w:val="3"/>
        </w:numPr>
        <w:spacing w:after="60"/>
      </w:pPr>
      <w:r>
        <w:t xml:space="preserve">Lighthouse CI runs on every build, tracking performance, accessibility, best practices, and SEO scores.</w:t>
      </w:r>
    </w:p>
    <w:p>
      <w:pPr>
        <w:pStyle w:val="Heading2"/>
      </w:pPr>
      <w:r>
        <w:t xml:space="preserve">14.4 Quality Targets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600"/>
        <w:gridCol w:w="5761"/>
      </w:tblGrid>
      <w:tr>
        <w:tc>
          <w:tcPr>
            <w:tcW w:type="dxa" w:w="3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Metric</w:t>
            </w:r>
          </w:p>
        </w:tc>
        <w:tc>
          <w:tcPr>
            <w:tcW w:type="dxa" w:w="57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Target</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Unit test coverage of business logic</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80%</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Integration test coverage of API endpoints</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100% of endpoints have at least one test</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End-to-end test coverage of critical paths</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100%</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Visual regression tests</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Desktop + mobile, English + Hebrew, on every PR</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Accessibility (Lighthouse)</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95 score on critical pages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Performance (Lighthouse)</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85 score on mobile</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p95 course generation time (plain text)</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30 seconds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p95 course generation time (multi-page document)</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90 seconds to first lessons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p95 homework check time</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25 seconds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p95 tutor response time</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6 seconds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AI content safety violations in production</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0.05% of sessions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Critical bugs escaping to production</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1 per quarter</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Mean time to detection of a production incident</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10 minutes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Mean time to resolution of a critical incident</w:t>
            </w:r>
          </w:p>
        </w:tc>
        <w:tc>
          <w:tcPr>
            <w:tcW w:type="dxa" w:w="5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4 hours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Uptime</w:t>
            </w:r>
          </w:p>
        </w:tc>
        <w:tc>
          <w:tcPr>
            <w:tcW w:type="dxa" w:w="5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99.9%</w:t>
            </w:r>
          </w:p>
        </w:tc>
      </w:tr>
    </w:tbl>
    <w:p>
      <w:pPr>
        <w:pStyle w:val="Heading2"/>
      </w:pPr>
      <w:r>
        <w:t xml:space="preserve">14.5 AI-Specific Quality Assurance</w:t>
      </w:r>
    </w:p>
    <w:p>
      <w:pPr>
        <w:spacing w:after="120"/>
        <w:jc w:val="both"/>
      </w:pPr>
      <w:r>
        <w:t xml:space="preserve">AI outputs require evaluation approaches that traditional software QA does not cover. X+1 must invest in each of the following.</w:t>
      </w:r>
    </w:p>
    <w:p>
      <w:pPr>
        <w:pStyle w:val="ListParagraph"/>
        <w:numPr>
          <w:ilvl w:val="0"/>
          <w:numId w:val="2"/>
        </w:numPr>
        <w:spacing w:after="60"/>
      </w:pPr>
      <w:r>
        <w:t xml:space="preserve">A curated evaluation set of representative student inputs for each AI capability (course generation, homework check, tutor chat, diagram generation). The evaluation set grows over time as real user inputs are added (with consent).</w:t>
      </w:r>
    </w:p>
    <w:p>
      <w:pPr>
        <w:pStyle w:val="ListParagraph"/>
        <w:numPr>
          <w:ilvl w:val="0"/>
          <w:numId w:val="2"/>
        </w:numPr>
        <w:spacing w:after="60"/>
      </w:pPr>
      <w:r>
        <w:t xml:space="preserve">Automated scoring of AI outputs on structure, correctness, safety, and adherence to style conventions. Human spot-checks complement automated scoring.</w:t>
      </w:r>
    </w:p>
    <w:p>
      <w:pPr>
        <w:pStyle w:val="ListParagraph"/>
        <w:numPr>
          <w:ilvl w:val="0"/>
          <w:numId w:val="2"/>
        </w:numPr>
        <w:spacing w:after="60"/>
      </w:pPr>
      <w:r>
        <w:t xml:space="preserve">Model upgrade testing: when a foundation model changes version, the full evaluation suite must be run against the new version before traffic is shifted.</w:t>
      </w:r>
    </w:p>
    <w:p>
      <w:pPr>
        <w:pStyle w:val="ListParagraph"/>
        <w:numPr>
          <w:ilvl w:val="0"/>
          <w:numId w:val="2"/>
        </w:numPr>
        <w:spacing w:after="60"/>
      </w:pPr>
      <w:r>
        <w:t xml:space="preserve">Adversarial test cases: known prompt-injection patterns, jailbreak attempts, and known-hallucination triggers are kept in the suite.</w:t>
      </w:r>
    </w:p>
    <w:p>
      <w:pPr>
        <w:pStyle w:val="ListParagraph"/>
        <w:numPr>
          <w:ilvl w:val="0"/>
          <w:numId w:val="2"/>
        </w:numPr>
        <w:spacing w:after="60"/>
      </w:pPr>
      <w:r>
        <w:t xml:space="preserve">Pedagogical QA: a curated set of tutoring scenarios verified against the five-hint ladder to ensure the tutor does not give answers early.</w:t>
      </w:r>
    </w:p>
    <w:p>
      <w:pPr>
        <w:pStyle w:val="Heading2"/>
      </w:pPr>
      <w:r>
        <w:t xml:space="preserve">14.6 User Acceptance and Beta Testing</w:t>
      </w:r>
    </w:p>
    <w:p>
      <w:pPr>
        <w:pStyle w:val="ListParagraph"/>
        <w:numPr>
          <w:ilvl w:val="0"/>
          <w:numId w:val="2"/>
        </w:numPr>
        <w:spacing w:after="60"/>
      </w:pPr>
      <w:r>
        <w:t xml:space="preserve">A closed beta with a representative cohort of target users (US high school, Israeli Bagrut, IB, AP) must run before paid launch.</w:t>
      </w:r>
    </w:p>
    <w:p>
      <w:pPr>
        <w:pStyle w:val="ListParagraph"/>
        <w:numPr>
          <w:ilvl w:val="0"/>
          <w:numId w:val="2"/>
        </w:numPr>
        <w:spacing w:after="60"/>
      </w:pPr>
      <w:r>
        <w:t xml:space="preserve">Beta feedback is collected through a structured in-app mechanism and through short interviews.</w:t>
      </w:r>
    </w:p>
    <w:p>
      <w:pPr>
        <w:pStyle w:val="ListParagraph"/>
        <w:numPr>
          <w:ilvl w:val="0"/>
          <w:numId w:val="2"/>
        </w:numPr>
        <w:spacing w:after="60"/>
      </w:pPr>
      <w:r>
        <w:t xml:space="preserve">Exit criteria for paid launch include a minimum number of beta sessions, a minimum satisfaction score, and no open Tier 1 compliance or safety items.</w:t>
      </w:r>
    </w:p>
    <w:p>
      <w:pPr>
        <w:pStyle w:val="Heading2"/>
      </w:pPr>
      <w:r>
        <w:t xml:space="preserve">14.7 Continuous Improvement</w:t>
      </w:r>
    </w:p>
    <w:p>
      <w:pPr>
        <w:pStyle w:val="ListParagraph"/>
        <w:numPr>
          <w:ilvl w:val="0"/>
          <w:numId w:val="2"/>
        </w:numPr>
        <w:spacing w:after="60"/>
      </w:pPr>
      <w:r>
        <w:t xml:space="preserve">Every production incident triggers a blameless post-mortem with a root cause, a fix, a regression test, and a systemic improvement.</w:t>
      </w:r>
    </w:p>
    <w:p>
      <w:pPr>
        <w:pStyle w:val="ListParagraph"/>
        <w:numPr>
          <w:ilvl w:val="0"/>
          <w:numId w:val="2"/>
        </w:numPr>
        <w:spacing w:after="60"/>
      </w:pPr>
      <w:r>
        <w:t xml:space="preserve">Every customer support ticket is tagged and trended; recurring tickets drive product improvements.</w:t>
      </w:r>
    </w:p>
    <w:p>
      <w:pPr>
        <w:pStyle w:val="ListParagraph"/>
        <w:numPr>
          <w:ilvl w:val="0"/>
          <w:numId w:val="2"/>
        </w:numPr>
        <w:spacing w:after="60"/>
      </w:pPr>
      <w:r>
        <w:t xml:space="preserve">Quality metrics are reviewed weekly and included in leadership dashboards.</w:t>
      </w:r>
    </w:p>
    <w:p>
      <w:pPr>
        <w:pStyle w:val="Heading1"/>
        <w:pageBreakBefore/>
      </w:pPr>
      <w:r>
        <w:t xml:space="preserve">15. Billing, Monetization and Commercial Requirements</w:t>
      </w:r>
    </w:p>
    <w:p>
      <w:pPr>
        <w:spacing w:after="120"/>
        <w:jc w:val="both"/>
      </w:pPr>
      <w:r>
        <w:t xml:space="preserve">X+1 is currently free to every authenticated user. Monetization is therefore not a refinement of an existing revenue model — it is a greenfield strategic decision. This section presents six candidate monetization approaches, models each one quantitatively at four user scales, compares them on margin, acquisition economics, risk, and strategic fit, and recommends a specific path. It then lays out the commercial requirements (billing platform, tax, consumer-protection rules) that any chosen approach must satisfy.</w:t>
      </w:r>
    </w:p>
    <w:p>
      <w:pPr>
        <w:pStyle w:val="Heading2"/>
      </w:pPr>
      <w:r>
        <w:t xml:space="preserve">15.1 Assumptions and Inputs</w:t>
      </w:r>
    </w:p>
    <w:p>
      <w:pPr>
        <w:spacing w:after="120"/>
        <w:jc w:val="both"/>
      </w:pPr>
      <w:r>
        <w:t xml:space="preserve">All models in this section use the following assumptions, derived from published benchmarks and from the unit-economics research summarized in Appendix A.</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1"/>
      </w:tblGrid>
      <w:tr>
        <w:tc>
          <w:tcPr>
            <w:tcW w:type="dxa" w:w="3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Assumption</w:t>
            </w:r>
          </w:p>
        </w:tc>
        <w:tc>
          <w:tcPr>
            <w:tcW w:type="dxa" w:w="2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Value</w:t>
            </w:r>
          </w:p>
        </w:tc>
        <w:tc>
          <w:tcPr>
            <w:tcW w:type="dxa" w:w="33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Source</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Free-tier cost per user per month (with hard rate limits)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$0.15</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Estimate from Claude Sonnet + Haiku mix with prompt caching</w:t>
            </w:r>
          </w:p>
        </w:tc>
      </w:tr>
      <w:tr>
        <w:tc>
          <w:tcPr>
            <w:tcW w:type="dxa" w:w="3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Pro-tier cost per user per month (medium usage, optimized)</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$3.55</w:t>
            </w:r>
          </w:p>
        </w:tc>
        <w:tc>
          <w:tcPr>
            <w:tcW w:type="dxa" w:w="3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Sonnet generation, cached system prompts, batch API for async work</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Max-tier cost per user per month (heavy usage, optimized)</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$9.53</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Includes Deep Practice, extensive tutoring, diagram generation</w:t>
            </w:r>
          </w:p>
        </w:tc>
      </w:tr>
      <w:tr>
        <w:tc>
          <w:tcPr>
            <w:tcW w:type="dxa" w:w="3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B2B institutional cost per student per month</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$1.50</w:t>
            </w:r>
          </w:p>
        </w:tc>
        <w:tc>
          <w:tcPr>
            <w:tcW w:type="dxa" w:w="3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Usage-capped, school-provisioned, bulk discounts</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Monthly churn (consumer learning apps)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Loyalty.cx, Passion.io, Business of Apps benchmarks</w:t>
            </w:r>
          </w:p>
        </w:tc>
      </w:tr>
      <w:tr>
        <w:tc>
          <w:tcPr>
            <w:tcW w:type="dxa" w:w="3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Target gross margin at scale (AI-native consumer)</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55–65%</w:t>
            </w:r>
          </w:p>
        </w:tc>
        <w:tc>
          <w:tcPr>
            <w:tcW w:type="dxa" w:w="3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SaaStr, High Alpha, CloudZero 2025</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Customer acquisition cost (blended, paid + organic)</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$30–$60</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Phoenix Strategy, ScaleXP 2025</w:t>
            </w:r>
          </w:p>
        </w:tc>
      </w:tr>
      <w:tr>
        <w:tc>
          <w:tcPr>
            <w:tcW w:type="dxa" w:w="3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Acceptable CAC payback period</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12 months</w:t>
            </w:r>
          </w:p>
        </w:tc>
        <w:tc>
          <w:tcPr>
            <w:tcW w:type="dxa" w:w="3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HBS, investor norms</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Minimum acceptable LTV:CAC ratio</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3:1</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HBS, investor norms</w:t>
            </w:r>
          </w:p>
        </w:tc>
      </w:tr>
      <w:tr>
        <w:tc>
          <w:tcPr>
            <w:tcW w:type="dxa" w:w="3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Free-to-paid conversion (freemium baseline)</w:t>
            </w:r>
          </w:p>
        </w:tc>
        <w:tc>
          <w:tcPr>
            <w:tcW w:type="dxa" w:w="2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3%–5%</w:t>
            </w:r>
          </w:p>
        </w:tc>
        <w:tc>
          <w:tcPr>
            <w:tcW w:type="dxa" w:w="3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Consumer SaaS category average</w:t>
            </w:r>
          </w:p>
        </w:tc>
      </w:tr>
      <w:tr>
        <w:tc>
          <w:tcPr>
            <w:tcW w:type="dxa" w:w="3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Free-to-paid conversion (best-in-class)</w:t>
            </w:r>
          </w:p>
        </w:tc>
        <w:tc>
          <w:tcPr>
            <w:tcW w:type="dxa" w:w="2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7%–10%</w:t>
            </w:r>
          </w:p>
        </w:tc>
        <w:tc>
          <w:tcPr>
            <w:tcW w:type="dxa" w:w="3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Duolingo, top-decile apps</w:t>
            </w:r>
          </w:p>
        </w:tc>
      </w:tr>
    </w:tbl>
    <w:p>
      <w:pPr>
        <w:pStyle w:val="Heading2"/>
      </w:pPr>
      <w:r>
        <w:t xml:space="preserve">15.2 Six Candidate Monetization Approaches</w:t>
      </w:r>
    </w:p>
    <w:p>
      <w:pPr>
        <w:pStyle w:val="Heading3"/>
      </w:pPr>
      <w:r>
        <w:t xml:space="preserve">Approach 1 — Low-Price Subscription Only</w:t>
      </w:r>
    </w:p>
    <w:p>
      <w:pPr>
        <w:spacing w:after="120"/>
        <w:jc w:val="both"/>
      </w:pPr>
      <w:r>
        <w:t xml:space="preserve">A single paid tier at $9.99 per month, no free tier. A seven-day free trial. Every user who wants to use the product must pay.</w:t>
      </w:r>
    </w:p>
    <w:p>
      <w:pPr>
        <w:pStyle w:val="ListParagraph"/>
        <w:numPr>
          <w:ilvl w:val="0"/>
          <w:numId w:val="2"/>
        </w:numPr>
        <w:spacing w:after="60"/>
      </w:pPr>
      <w:r>
        <w:t xml:space="preserve">Strength: simple, clean, predictable revenue, no free-tier cost leakage.</w:t>
      </w:r>
    </w:p>
    <w:p>
      <w:pPr>
        <w:pStyle w:val="ListParagraph"/>
        <w:numPr>
          <w:ilvl w:val="0"/>
          <w:numId w:val="2"/>
        </w:numPr>
        <w:spacing w:after="60"/>
      </w:pPr>
      <w:r>
        <w:t xml:space="preserve">Weakness: hard to acquire users without a free tier — virality is effectively impossible, paid acquisition must carry all growth, and the product cannot be discovered organically.</w:t>
      </w:r>
    </w:p>
    <w:p>
      <w:pPr>
        <w:pStyle w:val="ListParagraph"/>
        <w:numPr>
          <w:ilvl w:val="0"/>
          <w:numId w:val="2"/>
        </w:numPr>
        <w:spacing w:after="60"/>
      </w:pPr>
      <w:r>
        <w:t xml:space="preserve">Pricing reference: close to the StudyFetch Base ($7.99), Knowt Student Plus ($5.99), Quizlet Plus ($7.99), and Photomath Plus ($9.99) band.</w:t>
      </w:r>
    </w:p>
    <w:p>
      <w:pPr>
        <w:pStyle w:val="Heading3"/>
      </w:pPr>
      <w:r>
        <w:t xml:space="preserve">Approach 2 — Mid-Price Subscription Only</w:t>
      </w:r>
    </w:p>
    <w:p>
      <w:pPr>
        <w:spacing w:after="120"/>
        <w:jc w:val="both"/>
      </w:pPr>
      <w:r>
        <w:t xml:space="preserve">A single paid tier at $19.99 per month, no free tier. Seven-day free trial. Positioned as a premium tool against free competitors.</w:t>
      </w:r>
    </w:p>
    <w:p>
      <w:pPr>
        <w:pStyle w:val="ListParagraph"/>
        <w:numPr>
          <w:ilvl w:val="0"/>
          <w:numId w:val="2"/>
        </w:numPr>
        <w:spacing w:after="60"/>
      </w:pPr>
      <w:r>
        <w:t xml:space="preserve">Strength: higher margin per paid user; better unit economics.</w:t>
      </w:r>
    </w:p>
    <w:p>
      <w:pPr>
        <w:pStyle w:val="ListParagraph"/>
        <w:numPr>
          <w:ilvl w:val="0"/>
          <w:numId w:val="2"/>
        </w:numPr>
        <w:spacing w:after="60"/>
      </w:pPr>
      <w:r>
        <w:t xml:space="preserve">Weakness: willingness-to-pay threshold is higher; competitors are priced well below; without a free tier, acquisition is very hard.</w:t>
      </w:r>
    </w:p>
    <w:p>
      <w:pPr>
        <w:pStyle w:val="ListParagraph"/>
        <w:numPr>
          <w:ilvl w:val="0"/>
          <w:numId w:val="2"/>
        </w:numPr>
        <w:spacing w:after="60"/>
      </w:pPr>
      <w:r>
        <w:t xml:space="preserve">Pricing reference: close to the Chegg Study Pack ($19.95), Caktus ($19.99), and Gauth with live tutoring ($19.99) tiers.</w:t>
      </w:r>
    </w:p>
    <w:p>
      <w:pPr>
        <w:pStyle w:val="Heading3"/>
      </w:pPr>
      <w:r>
        <w:t xml:space="preserve">Approach 3 — Premium-Only Subscription</w:t>
      </w:r>
    </w:p>
    <w:p>
      <w:pPr>
        <w:spacing w:after="120"/>
        <w:jc w:val="both"/>
      </w:pPr>
      <w:r>
        <w:t xml:space="preserve">A single premium tier at $59.99 per month, no free tier. Positioned as a high-end replacement for a private tutor, targeting families who currently pay $50–$200 per hour for in-person tutoring.</w:t>
      </w:r>
    </w:p>
    <w:p>
      <w:pPr>
        <w:pStyle w:val="ListParagraph"/>
        <w:numPr>
          <w:ilvl w:val="0"/>
          <w:numId w:val="2"/>
        </w:numPr>
        <w:spacing w:after="60"/>
      </w:pPr>
      <w:r>
        <w:t xml:space="preserve">Strength: very high margin per paid user.</w:t>
      </w:r>
    </w:p>
    <w:p>
      <w:pPr>
        <w:pStyle w:val="ListParagraph"/>
        <w:numPr>
          <w:ilvl w:val="0"/>
          <w:numId w:val="2"/>
        </w:numPr>
        <w:spacing w:after="60"/>
      </w:pPr>
      <w:r>
        <w:t xml:space="preserve">Weakness: extremely narrow addressable market. Realistic ceiling is a few thousand users globally. CAC is extreme because the messaging must overcome deep skepticism. Almost no consumer edtech product has successfully sustained this price point.</w:t>
      </w:r>
    </w:p>
    <w:p>
      <w:pPr>
        <w:pStyle w:val="ListParagraph"/>
        <w:numPr>
          <w:ilvl w:val="0"/>
          <w:numId w:val="2"/>
        </w:numPr>
        <w:spacing w:after="60"/>
      </w:pPr>
      <w:r>
        <w:t xml:space="preserve">Pricing reference: higher than any current direct competitor; closer in spirit to live-tutoring services.</w:t>
      </w:r>
    </w:p>
    <w:p>
      <w:pPr>
        <w:pStyle w:val="Heading3"/>
      </w:pPr>
      <w:r>
        <w:t xml:space="preserve">Approach 4 — Freemium with a Single Paid Tier</w:t>
      </w:r>
    </w:p>
    <w:p>
      <w:pPr>
        <w:spacing w:after="120"/>
        <w:jc w:val="both"/>
      </w:pPr>
      <w:r>
        <w:t xml:space="preserve">A genuinely useful free tier with hard rate limits (one course per month, five tutor messages per day, limited diagrams, limited exam generations) plus a single paid 'Pro' tier at $9.99 per month that unlocks unlimited usage.</w:t>
      </w:r>
    </w:p>
    <w:p>
      <w:pPr>
        <w:pStyle w:val="ListParagraph"/>
        <w:numPr>
          <w:ilvl w:val="0"/>
          <w:numId w:val="2"/>
        </w:numPr>
        <w:spacing w:after="60"/>
      </w:pPr>
      <w:r>
        <w:t xml:space="preserve">Strength: low CAC per paid user because free users drive organic growth, word-of-mouth, and referrals. Aligns with every successful consumer learning subscription in the market (Duolingo, Quizlet, Knowt, StudyFetch all use some form of this).</w:t>
      </w:r>
    </w:p>
    <w:p>
      <w:pPr>
        <w:pStyle w:val="ListParagraph"/>
        <w:numPr>
          <w:ilvl w:val="0"/>
          <w:numId w:val="2"/>
        </w:numPr>
        <w:spacing w:after="60"/>
      </w:pPr>
      <w:r>
        <w:t xml:space="preserve">Weakness: free users carry a real AI cost that eats margin if not capped aggressively. A five percent paid conversion rate is typical; free users outnumber paid users by a factor of twenty.</w:t>
      </w:r>
    </w:p>
    <w:p>
      <w:pPr>
        <w:pStyle w:val="ListParagraph"/>
        <w:numPr>
          <w:ilvl w:val="0"/>
          <w:numId w:val="2"/>
        </w:numPr>
        <w:spacing w:after="60"/>
      </w:pPr>
      <w:r>
        <w:t xml:space="preserve">Required discipline: hard rate limits on the free tier, aggressive prompt caching and model routing to keep free-tier cost below $0.20 per user per month.</w:t>
      </w:r>
    </w:p>
    <w:p>
      <w:pPr>
        <w:pStyle w:val="Heading3"/>
      </w:pPr>
      <w:r>
        <w:t xml:space="preserve">Approach 5 — Freemium with Two Paid Tiers (RECOMMENDED)</w:t>
      </w:r>
    </w:p>
    <w:p>
      <w:pPr>
        <w:spacing w:after="120"/>
        <w:jc w:val="both"/>
      </w:pPr>
      <w:r>
        <w:t xml:space="preserve">A free tier with hard rate limits, a 'Pro' tier at $9.99 per month, and a 'Max' tier at $24.99 per month. Pro unlocks standard usage. Max adds Deep Practice mode, priority generation, advanced exam prediction, unlimited diagrams, unlimited tutoring, and early access to new features.</w:t>
      </w:r>
    </w:p>
    <w:p>
      <w:pPr>
        <w:pStyle w:val="ListParagraph"/>
        <w:numPr>
          <w:ilvl w:val="0"/>
          <w:numId w:val="2"/>
        </w:numPr>
        <w:spacing w:after="60"/>
      </w:pPr>
      <w:r>
        <w:t xml:space="preserve">Strength: captures both the willingness-to-pay floor ($9.99 buyers) and the willingness-to-pay ceiling (motivated exam students who will pay $25 to guarantee they are ready). Protects gross margin on heavy users — heavy usage is priced accordingly. Creates an upgrade path that reduces churn (Pro users who see value are more likely to upgrade than to downgrade).</w:t>
      </w:r>
    </w:p>
    <w:p>
      <w:pPr>
        <w:pStyle w:val="ListParagraph"/>
        <w:numPr>
          <w:ilvl w:val="0"/>
          <w:numId w:val="2"/>
        </w:numPr>
        <w:spacing w:after="60"/>
      </w:pPr>
      <w:r>
        <w:t xml:space="preserve">Weakness: more complex pricing page; risk of decision paralysis; tier boundaries must be drawn carefully to avoid cannibalizing Pro with free.</w:t>
      </w:r>
    </w:p>
    <w:p>
      <w:pPr>
        <w:pStyle w:val="ListParagraph"/>
        <w:numPr>
          <w:ilvl w:val="0"/>
          <w:numId w:val="2"/>
        </w:numPr>
        <w:spacing w:after="60"/>
      </w:pPr>
      <w:r>
        <w:t xml:space="preserve">Pricing reference: Pro price matches StudyFetch ($7.99–$11.99), Knowt ($5.99–$9.99), and Quizlet ($7.99). Max price matches the serious premium band ($17–$29) used by RevisionDojo, Gauth with tutors, and Brainly Tutor.</w:t>
      </w:r>
    </w:p>
    <w:p>
      <w:pPr>
        <w:pStyle w:val="Heading3"/>
      </w:pPr>
      <w:r>
        <w:t xml:space="preserve">Approach 6 — Hybrid: Freemium B2C Plus B2B Institutional</w:t>
      </w:r>
    </w:p>
    <w:p>
      <w:pPr>
        <w:spacing w:after="120"/>
        <w:jc w:val="both"/>
      </w:pPr>
      <w:r>
        <w:t xml:space="preserve">Approach 5 plus a business-to-business channel selling to schools and districts at $30 per student per year (approximately $2.50 per student per month), with enterprise features — teacher dashboards, aggregate reporting, FERPA-compliant contracting, single sign-on, bulk provisioning. The consumer and institutional products share a common core but ship as distinct experiences.</w:t>
      </w:r>
    </w:p>
    <w:p>
      <w:pPr>
        <w:pStyle w:val="ListParagraph"/>
        <w:numPr>
          <w:ilvl w:val="0"/>
          <w:numId w:val="2"/>
        </w:numPr>
        <w:spacing w:after="60"/>
      </w:pPr>
      <w:r>
        <w:t xml:space="preserve">Strength: diversifies revenue away from pure consumer subscription churn; institutional customers have longer retention, lower CAC per student, and more predictable renewal cycles; opens a moat that pure-consumer competitors struggle to cross.</w:t>
      </w:r>
    </w:p>
    <w:p>
      <w:pPr>
        <w:pStyle w:val="ListParagraph"/>
        <w:numPr>
          <w:ilvl w:val="0"/>
          <w:numId w:val="2"/>
        </w:numPr>
        <w:spacing w:after="60"/>
      </w:pPr>
      <w:r>
        <w:t xml:space="preserve">Weakness: institutional sales require a dedicated team, longer sales cycles (six to eighteen months), FERPA and SOPIPA compliance uplift, procurement navigation, and a commitment to teacher-facing tooling that is otherwise out of scope.</w:t>
      </w:r>
    </w:p>
    <w:p>
      <w:pPr>
        <w:pStyle w:val="ListParagraph"/>
        <w:numPr>
          <w:ilvl w:val="0"/>
          <w:numId w:val="2"/>
        </w:numPr>
        <w:spacing w:after="60"/>
      </w:pPr>
      <w:r>
        <w:t xml:space="preserve">When it makes sense: Year Two and beyond, once the B2C product is stable and the MagicSchool playbook can be followed.</w:t>
      </w:r>
    </w:p>
    <w:p>
      <w:pPr>
        <w:pStyle w:val="Heading2"/>
      </w:pPr>
      <w:r>
        <w:t xml:space="preserve">15.3 Unit Economics Comparison at 100,000 Users</w:t>
      </w:r>
    </w:p>
    <w:p>
      <w:pPr>
        <w:spacing w:after="120"/>
        <w:jc w:val="both"/>
      </w:pPr>
      <w:r>
        <w:t xml:space="preserve">The table below compares all six approaches at a normalized scale of 100,000 users (for Approaches 1–3, this means 100K paying users; for Approaches 4–6, this means 100K registered users with a 5% paid conversion rate in Approach 4 and a 4% Pro plus 1.5% Max conversion in Approach 5). All figures are monthly and pre-CAC. Revenue is recurring.</w:t>
      </w:r>
    </w:p>
    <w:tbl>
      <w:tblPr>
        <w:tblW w:type="dxa" w:w="9461"/>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400"/>
        <w:gridCol w:w="1400"/>
        <w:gridCol w:w="1300"/>
        <w:gridCol w:w="900"/>
        <w:gridCol w:w="1161"/>
      </w:tblGrid>
      <w:tr>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Approach</w:t>
            </w:r>
          </w:p>
        </w:tc>
        <w:tc>
          <w:tcPr>
            <w:tcW w:type="dxa" w:w="13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Pricing</w:t>
            </w:r>
          </w:p>
        </w:tc>
        <w:tc>
          <w:tcPr>
            <w:tcW w:type="dxa" w:w="1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Paid Users</w:t>
            </w:r>
          </w:p>
        </w:tc>
        <w:tc>
          <w:tcPr>
            <w:tcW w:type="dxa" w:w="1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Rev</w:t>
            </w:r>
          </w:p>
        </w:tc>
        <w:tc>
          <w:tcPr>
            <w:tcW w:type="dxa" w:w="13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COGS</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GP</w:t>
            </w:r>
          </w:p>
        </w:tc>
        <w:tc>
          <w:tcPr>
            <w:tcW w:type="dxa" w:w="11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GM</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 Low-Sub Only</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$9.99</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100,000</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$999,000</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$355,000</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$644,000</w:t>
            </w:r>
          </w:p>
        </w:tc>
        <w:tc>
          <w:tcPr>
            <w:tcW w:type="dxa" w:w="1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64%</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 Mid-Sub Only</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$19.99</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100,000</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$1,999,000</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$355,000</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$1,644,000</w:t>
            </w:r>
          </w:p>
        </w:tc>
        <w:tc>
          <w:tcPr>
            <w:tcW w:type="dxa" w:w="1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82%</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 Premium Only</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$59.99</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100,000 (aspirational)</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$5,999,000</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$953,000</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$5,046,000</w:t>
            </w:r>
          </w:p>
        </w:tc>
        <w:tc>
          <w:tcPr>
            <w:tcW w:type="dxa" w:w="1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84%</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 Freemium 1-Tier</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 / $9.99</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5,000</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$49,950</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$32,000</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$17,950</w:t>
            </w:r>
          </w:p>
        </w:tc>
        <w:tc>
          <w:tcPr>
            <w:tcW w:type="dxa" w:w="1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36%</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Freemium 3-Tier</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 / $9.99 / $24.99</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5,500</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$77,445</w:t>
            </w:r>
          </w:p>
        </w:tc>
        <w:tc>
          <w:tcPr>
            <w:tcW w:type="dxa" w:w="13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$42,670</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$34,775</w:t>
            </w:r>
          </w:p>
        </w:tc>
        <w:tc>
          <w:tcPr>
            <w:tcW w:type="dxa" w:w="11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45%</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 Hybrid B2C+B2B</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Tier 5 + $30/student/yr</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5,500 + 50K schools</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$202,445</w:t>
            </w:r>
          </w:p>
        </w:tc>
        <w:tc>
          <w:tcPr>
            <w:tcW w:type="dxa" w:w="13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$117,670</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$84,775</w:t>
            </w:r>
          </w:p>
        </w:tc>
        <w:tc>
          <w:tcPr>
            <w:tcW w:type="dxa" w:w="11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42%</w:t>
            </w:r>
          </w:p>
        </w:tc>
      </w:tr>
    </w:tbl>
    <w:p>
      <w:pPr>
        <w:spacing w:after="120"/>
      </w:pPr>
      <w:r>
        <w:t xml:space="preserve"/>
      </w:r>
    </w:p>
    <w:p>
      <w:pPr>
        <w:pStyle w:val="Heading2"/>
      </w:pPr>
      <w:r>
        <w:t xml:space="preserve">15.4 The Feasibility Problem</w:t>
      </w:r>
    </w:p>
    <w:p>
      <w:pPr>
        <w:spacing w:after="120"/>
        <w:jc w:val="both"/>
      </w:pPr>
      <w:r>
        <w:t xml:space="preserve">The table above shows Approaches 1 through 3 with much higher revenue and margin than Approaches 4 through 6. This is misleading until one factor is added: feasibility of getting to 100,000 users.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1"/>
      </w:tblGrid>
      <w:tr>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Approach</w:t>
            </w:r>
          </w:p>
        </w:tc>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Realistic Ceiling</w:t>
            </w:r>
          </w:p>
        </w:tc>
        <w:tc>
          <w:tcPr>
            <w:tcW w:type="dxa" w:w="53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Why</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 Low-Sub Only</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10K–30K paid users</w:t>
            </w:r>
          </w:p>
        </w:tc>
        <w:tc>
          <w:tcPr>
            <w:tcW w:type="dxa" w:w="5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free tier means no organic growth. Every user is paid-acquired. CAC dominates. Word-of-mouth is nearly impossible because no friend can try it for free.</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 Mid-Sub Only</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5K–15K paid users</w:t>
            </w:r>
          </w:p>
        </w:tc>
        <w:tc>
          <w:tcPr>
            <w:tcW w:type="dxa" w:w="5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Same problem as Approach 1, plus a higher price threshold that further compresses conversion. Only a segment of students with urgent exam needs will cross this bar without a free trial.</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 Premium Only</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1K–5K paid users</w:t>
            </w:r>
          </w:p>
        </w:tc>
        <w:tc>
          <w:tcPr>
            <w:tcW w:type="dxa" w:w="5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The premium-only price point has no consumer learning precedent at scale. Parents will pay $50/hour for a live tutor; they will not pay $720/year for an AI they have not seen work for their child.</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 Freemium 1-Tier</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500K–5M registered users</w:t>
            </w:r>
          </w:p>
        </w:tc>
        <w:tc>
          <w:tcPr>
            <w:tcW w:type="dxa" w:w="5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Category-standard approach. Duolingo, Quizlet, Knowt, StudyFetch all get there.</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Freemium 3-Tier</w:t>
            </w:r>
          </w:p>
        </w:tc>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500K–5M registered users</w:t>
            </w:r>
          </w:p>
        </w:tc>
        <w:tc>
          <w:tcPr>
            <w:tcW w:type="dxa" w:w="5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Same growth mechanics as Approach 4, with better monetization of the paying cohort.</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 Hybrid B2C+B2B</w:t>
            </w:r>
          </w:p>
        </w:tc>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1M–10M students across both channels</w:t>
            </w:r>
          </w:p>
        </w:tc>
        <w:tc>
          <w:tcPr>
            <w:tcW w:type="dxa" w:w="5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Adds a second growth vector via school contracts.</w:t>
            </w:r>
          </w:p>
        </w:tc>
      </w:tr>
    </w:tbl>
    <w:p>
      <w:pPr>
        <w:pStyle w:val="Heading2"/>
      </w:pPr>
      <w:r>
        <w:t xml:space="preserve">15.5 Revised Comparison — Realistic Scale</w:t>
      </w:r>
    </w:p>
    <w:p>
      <w:pPr>
        <w:spacing w:after="120"/>
        <w:jc w:val="both"/>
      </w:pPr>
      <w:r>
        <w:t xml:space="preserve">When each approach is modeled at its realistic ceiling rather than a normalized 100K, the picture changes dramatically.</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700"/>
        <w:gridCol w:w="2361"/>
      </w:tblGrid>
      <w:tr>
        <w:tc>
          <w:tcPr>
            <w:tcW w:type="dxa" w:w="2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Approach</w:t>
            </w:r>
          </w:p>
        </w:tc>
        <w:tc>
          <w:tcPr>
            <w:tcW w:type="dxa" w:w="1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Realistic Users</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Realistic MRR</w:t>
            </w:r>
          </w:p>
        </w:tc>
        <w:tc>
          <w:tcPr>
            <w:tcW w:type="dxa" w:w="17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Realistic GP/mo</w:t>
            </w:r>
          </w:p>
        </w:tc>
        <w:tc>
          <w:tcPr>
            <w:tcW w:type="dxa" w:w="23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Realistic ARR</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 Low-Sub Only</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15,000 paid</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$149,850</w:t>
            </w:r>
          </w:p>
        </w:tc>
        <w:tc>
          <w:tcPr>
            <w:tcW w:type="dxa" w:w="1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$96,000</w:t>
            </w:r>
          </w:p>
        </w:tc>
        <w:tc>
          <w:tcPr>
            <w:tcW w:type="dxa" w:w="2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~$1.80M</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2. Mid-Sub Only</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8,000 paid</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$159,920</w:t>
            </w:r>
          </w:p>
        </w:tc>
        <w:tc>
          <w:tcPr>
            <w:tcW w:type="dxa" w:w="1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$131,500</w:t>
            </w:r>
          </w:p>
        </w:tc>
        <w:tc>
          <w:tcPr>
            <w:tcW w:type="dxa" w:w="2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~$1.92M</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 Premium Only</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2,500 paid</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$149,975</w:t>
            </w:r>
          </w:p>
        </w:tc>
        <w:tc>
          <w:tcPr>
            <w:tcW w:type="dxa" w:w="1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$126,150</w:t>
            </w:r>
          </w:p>
        </w:tc>
        <w:tc>
          <w:tcPr>
            <w:tcW w:type="dxa" w:w="2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~$1.80M</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 Freemium 1-Tier</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1M registered, 50K paid</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$499,500</w:t>
            </w:r>
          </w:p>
        </w:tc>
        <w:tc>
          <w:tcPr>
            <w:tcW w:type="dxa" w:w="1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$179,500</w:t>
            </w:r>
          </w:p>
        </w:tc>
        <w:tc>
          <w:tcPr>
            <w:tcW w:type="dxa" w:w="2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~$6.0M</w:t>
            </w:r>
          </w:p>
        </w:tc>
      </w:tr>
      <w:tr>
        <w:tc>
          <w:tcPr>
            <w:tcW w:type="dxa" w:w="2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 Freemium 3-Tier</w:t>
            </w:r>
          </w:p>
        </w:tc>
        <w:tc>
          <w:tcPr>
            <w:tcW w:type="dxa" w:w="1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1M registered, 55K paid</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$774,450</w:t>
            </w:r>
          </w:p>
        </w:tc>
        <w:tc>
          <w:tcPr>
            <w:tcW w:type="dxa" w:w="1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$347,750</w:t>
            </w:r>
          </w:p>
        </w:tc>
        <w:tc>
          <w:tcPr>
            <w:tcW w:type="dxa" w:w="2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~$9.3M</w:t>
            </w:r>
          </w:p>
        </w:tc>
      </w:tr>
      <w:tr>
        <w:tc>
          <w:tcPr>
            <w:tcW w:type="dxa" w:w="2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6. Hybrid (Yr 2+)</w:t>
            </w:r>
          </w:p>
        </w:tc>
        <w:tc>
          <w:tcPr>
            <w:tcW w:type="dxa" w:w="1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1M B2C + 250K B2B</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$1,399,450</w:t>
            </w:r>
          </w:p>
        </w:tc>
        <w:tc>
          <w:tcPr>
            <w:tcW w:type="dxa" w:w="1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$597,750</w:t>
            </w:r>
          </w:p>
        </w:tc>
        <w:tc>
          <w:tcPr>
            <w:tcW w:type="dxa" w:w="2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~$16.8M</w:t>
            </w:r>
          </w:p>
        </w:tc>
      </w:tr>
    </w:tbl>
    <w:p>
      <w:pPr>
        <w:pStyle w:val="Heading2"/>
      </w:pPr>
      <w:r>
        <w:t xml:space="preserve">15.6 Recommended Approach — Phased Rollout</w:t>
      </w:r>
    </w:p>
    <w:p>
      <w:pPr>
        <w:pBdr>
          <w:top w:val="single" w:color="E5E0EE" w:sz="4"/>
          <w:bottom w:val="single" w:color="E5E0EE" w:sz="4"/>
          <w:left w:val="single" w:color="6B46C1" w:sz="24"/>
          <w:right w:val="single" w:color="E5E0EE" w:sz="4"/>
        </w:pBdr>
        <w:shd w:fill="F5F2FB" w:val="clear"/>
        <w:spacing w:after="120" w:before="120"/>
      </w:pPr>
      <w:r>
        <w:rPr>
          <w:b/>
          <w:bCs/>
          <w:color w:val="6B46C1"/>
        </w:rPr>
        <w:t xml:space="preserve">RECOMMENDATION  </w:t>
      </w:r>
      <w:r>
        <w:t xml:space="preserve">Launch with Approach 5 — Freemium with three tiers (Free, Pro $9.99/mo, Max $24.99/mo). Open the B2B institutional channel (Approach 6) as a distinct product line in Year Two, starting with pilot schools in Israel and a single pilot district in the United States.</w:t>
      </w:r>
    </w:p>
    <w:p>
      <w:pPr>
        <w:spacing w:after="120"/>
        <w:jc w:val="both"/>
      </w:pPr>
      <w:r>
        <w:t xml:space="preserve">The recommendation is driven by three observations:</w:t>
      </w:r>
    </w:p>
    <w:p>
      <w:pPr>
        <w:pStyle w:val="ListParagraph"/>
        <w:numPr>
          <w:ilvl w:val="0"/>
          <w:numId w:val="3"/>
        </w:numPr>
        <w:spacing w:after="60"/>
      </w:pPr>
      <w:r>
        <w:t xml:space="preserve">Only approaches with a free tier have a realistic path to the scale at which this business becomes meaningful. The subscription-only approaches look attractive on a per-user basis but are structurally limited to small user counts and therefore to small revenue pools.</w:t>
      </w:r>
    </w:p>
    <w:p>
      <w:pPr>
        <w:pStyle w:val="ListParagraph"/>
        <w:numPr>
          <w:ilvl w:val="0"/>
          <w:numId w:val="3"/>
        </w:numPr>
        <w:spacing w:after="60"/>
      </w:pPr>
      <w:r>
        <w:t xml:space="preserve">The three-tier freemium model monetizes both the willingness-to-pay floor (students who want Pro at $9.99) and the willingness-to-pay ceiling (motivated exam students who will pay Max at $24.99 when a real exam is three weeks away). This is how Duolingo, Notion, Figma, and every well-designed modern consumer subscription is monetized.</w:t>
      </w:r>
    </w:p>
    <w:p>
      <w:pPr>
        <w:pStyle w:val="ListParagraph"/>
        <w:numPr>
          <w:ilvl w:val="0"/>
          <w:numId w:val="3"/>
        </w:numPr>
        <w:spacing w:after="60"/>
      </w:pPr>
      <w:r>
        <w:t xml:space="preserve">The hybrid Year-Two path provides diversification and a growth vector (institutional sales) that pure consumer competitors cannot easily match. It also unlocks the Israeli Ministry of Education procurement channel.</w:t>
      </w:r>
    </w:p>
    <w:p>
      <w:pPr>
        <w:pStyle w:val="Heading2"/>
      </w:pPr>
      <w:r>
        <w:t xml:space="preserve">15.7 Recommended Tier Definitions</w:t>
      </w:r>
    </w:p>
    <w:p>
      <w:pPr>
        <w:pStyle w:val="Heading3"/>
      </w:pPr>
      <w:r>
        <w:t xml:space="preserve">Free Tier</w:t>
      </w:r>
    </w:p>
    <w:p>
      <w:pPr>
        <w:pStyle w:val="ListParagraph"/>
        <w:numPr>
          <w:ilvl w:val="0"/>
          <w:numId w:val="2"/>
        </w:numPr>
        <w:spacing w:after="60"/>
      </w:pPr>
      <w:r>
        <w:t xml:space="preserve">Up to one course generation per calendar month.</w:t>
      </w:r>
    </w:p>
    <w:p>
      <w:pPr>
        <w:pStyle w:val="ListParagraph"/>
        <w:numPr>
          <w:ilvl w:val="0"/>
          <w:numId w:val="2"/>
        </w:numPr>
        <w:spacing w:after="60"/>
      </w:pPr>
      <w:r>
        <w:t xml:space="preserve">Up to ten spaced-repetition reviews per day.</w:t>
      </w:r>
    </w:p>
    <w:p>
      <w:pPr>
        <w:pStyle w:val="ListParagraph"/>
        <w:numPr>
          <w:ilvl w:val="0"/>
          <w:numId w:val="2"/>
        </w:numPr>
        <w:spacing w:after="60"/>
      </w:pPr>
      <w:r>
        <w:t xml:space="preserve">Up to five tutor messages per day.</w:t>
      </w:r>
    </w:p>
    <w:p>
      <w:pPr>
        <w:pStyle w:val="ListParagraph"/>
        <w:numPr>
          <w:ilvl w:val="0"/>
          <w:numId w:val="2"/>
        </w:numPr>
        <w:spacing w:after="60"/>
      </w:pPr>
      <w:r>
        <w:t xml:space="preserve">Up to one practice exam per month.</w:t>
      </w:r>
    </w:p>
    <w:p>
      <w:pPr>
        <w:pStyle w:val="ListParagraph"/>
        <w:numPr>
          <w:ilvl w:val="0"/>
          <w:numId w:val="2"/>
        </w:numPr>
        <w:spacing w:after="60"/>
      </w:pPr>
      <w:r>
        <w:t xml:space="preserve">Up to ten diagrams per month.</w:t>
      </w:r>
    </w:p>
    <w:p>
      <w:pPr>
        <w:pStyle w:val="ListParagraph"/>
        <w:numPr>
          <w:ilvl w:val="0"/>
          <w:numId w:val="2"/>
        </w:numPr>
        <w:spacing w:after="60"/>
      </w:pPr>
      <w:r>
        <w:t xml:space="preserve">Standard intensity mode only.</w:t>
      </w:r>
    </w:p>
    <w:p>
      <w:pPr>
        <w:pStyle w:val="ListParagraph"/>
        <w:numPr>
          <w:ilvl w:val="0"/>
          <w:numId w:val="2"/>
        </w:numPr>
        <w:spacing w:after="60"/>
      </w:pPr>
      <w:r>
        <w:t xml:space="preserve">No study plan.</w:t>
      </w:r>
    </w:p>
    <w:p>
      <w:pPr>
        <w:pStyle w:val="ListParagraph"/>
        <w:numPr>
          <w:ilvl w:val="0"/>
          <w:numId w:val="2"/>
        </w:numPr>
        <w:spacing w:after="60"/>
      </w:pPr>
      <w:r>
        <w:t xml:space="preserve">No parent reports.</w:t>
      </w:r>
    </w:p>
    <w:p>
      <w:pPr>
        <w:pStyle w:val="ListParagraph"/>
        <w:numPr>
          <w:ilvl w:val="0"/>
          <w:numId w:val="2"/>
        </w:numPr>
        <w:spacing w:after="60"/>
      </w:pPr>
      <w:r>
        <w:t xml:space="preserve">No PDF export.</w:t>
      </w:r>
    </w:p>
    <w:p>
      <w:pPr>
        <w:pStyle w:val="Heading3"/>
      </w:pPr>
      <w:r>
        <w:t xml:space="preserve">Pro — $9.99 per month or $79.99 per year</w:t>
      </w:r>
    </w:p>
    <w:p>
      <w:pPr>
        <w:pStyle w:val="ListParagraph"/>
        <w:numPr>
          <w:ilvl w:val="0"/>
          <w:numId w:val="2"/>
        </w:numPr>
        <w:spacing w:after="60"/>
      </w:pPr>
      <w:r>
        <w:t xml:space="preserve">Unlimited course generations (with fair-use ceiling).</w:t>
      </w:r>
    </w:p>
    <w:p>
      <w:pPr>
        <w:pStyle w:val="ListParagraph"/>
        <w:numPr>
          <w:ilvl w:val="0"/>
          <w:numId w:val="2"/>
        </w:numPr>
        <w:spacing w:after="60"/>
      </w:pPr>
      <w:r>
        <w:t xml:space="preserve">Unlimited spaced-repetition reviews.</w:t>
      </w:r>
    </w:p>
    <w:p>
      <w:pPr>
        <w:pStyle w:val="ListParagraph"/>
        <w:numPr>
          <w:ilvl w:val="0"/>
          <w:numId w:val="2"/>
        </w:numPr>
        <w:spacing w:after="60"/>
      </w:pPr>
      <w:r>
        <w:t xml:space="preserve">Unlimited tutor messages.</w:t>
      </w:r>
    </w:p>
    <w:p>
      <w:pPr>
        <w:pStyle w:val="ListParagraph"/>
        <w:numPr>
          <w:ilvl w:val="0"/>
          <w:numId w:val="2"/>
        </w:numPr>
        <w:spacing w:after="60"/>
      </w:pPr>
      <w:r>
        <w:t xml:space="preserve">Up to five practice exams per month.</w:t>
      </w:r>
    </w:p>
    <w:p>
      <w:pPr>
        <w:pStyle w:val="ListParagraph"/>
        <w:numPr>
          <w:ilvl w:val="0"/>
          <w:numId w:val="2"/>
        </w:numPr>
        <w:spacing w:after="60"/>
      </w:pPr>
      <w:r>
        <w:t xml:space="preserve">Unlimited diagrams.</w:t>
      </w:r>
    </w:p>
    <w:p>
      <w:pPr>
        <w:pStyle w:val="ListParagraph"/>
        <w:numPr>
          <w:ilvl w:val="0"/>
          <w:numId w:val="2"/>
        </w:numPr>
        <w:spacing w:after="60"/>
      </w:pPr>
      <w:r>
        <w:t xml:space="preserve">Quick and Standard intensity modes.</w:t>
      </w:r>
    </w:p>
    <w:p>
      <w:pPr>
        <w:pStyle w:val="ListParagraph"/>
        <w:numPr>
          <w:ilvl w:val="0"/>
          <w:numId w:val="2"/>
        </w:numPr>
        <w:spacing w:after="60"/>
      </w:pPr>
      <w:r>
        <w:t xml:space="preserve">Personalized study plan.</w:t>
      </w:r>
    </w:p>
    <w:p>
      <w:pPr>
        <w:pStyle w:val="ListParagraph"/>
        <w:numPr>
          <w:ilvl w:val="0"/>
          <w:numId w:val="2"/>
        </w:numPr>
        <w:spacing w:after="60"/>
      </w:pPr>
      <w:r>
        <w:t xml:space="preserve">Weekly parent reports (optional).</w:t>
      </w:r>
    </w:p>
    <w:p>
      <w:pPr>
        <w:pStyle w:val="ListParagraph"/>
        <w:numPr>
          <w:ilvl w:val="0"/>
          <w:numId w:val="2"/>
        </w:numPr>
        <w:spacing w:after="60"/>
      </w:pPr>
      <w:r>
        <w:t xml:space="preserve">PDF export of courses, cheatsheets, and guides.</w:t>
      </w:r>
    </w:p>
    <w:p>
      <w:pPr>
        <w:pStyle w:val="Heading3"/>
      </w:pPr>
      <w:r>
        <w:t xml:space="preserve">Max — $24.99 per month or $199.99 per year</w:t>
      </w:r>
    </w:p>
    <w:p>
      <w:pPr>
        <w:pStyle w:val="ListParagraph"/>
        <w:numPr>
          <w:ilvl w:val="0"/>
          <w:numId w:val="2"/>
        </w:numPr>
        <w:spacing w:after="60"/>
      </w:pPr>
      <w:r>
        <w:t xml:space="preserve">Everything in Pro.</w:t>
      </w:r>
    </w:p>
    <w:p>
      <w:pPr>
        <w:pStyle w:val="ListParagraph"/>
        <w:numPr>
          <w:ilvl w:val="0"/>
          <w:numId w:val="2"/>
        </w:numPr>
        <w:spacing w:after="60"/>
      </w:pPr>
      <w:r>
        <w:t xml:space="preserve">Deep Practice intensity mode.</w:t>
      </w:r>
    </w:p>
    <w:p>
      <w:pPr>
        <w:pStyle w:val="ListParagraph"/>
        <w:numPr>
          <w:ilvl w:val="0"/>
          <w:numId w:val="2"/>
        </w:numPr>
        <w:spacing w:after="60"/>
      </w:pPr>
      <w:r>
        <w:t xml:space="preserve">Unlimited practice exams.</w:t>
      </w:r>
    </w:p>
    <w:p>
      <w:pPr>
        <w:pStyle w:val="ListParagraph"/>
        <w:numPr>
          <w:ilvl w:val="0"/>
          <w:numId w:val="2"/>
        </w:numPr>
        <w:spacing w:after="60"/>
      </w:pPr>
      <w:r>
        <w:t xml:space="preserve">Priority generation queue (faster response times).</w:t>
      </w:r>
    </w:p>
    <w:p>
      <w:pPr>
        <w:pStyle w:val="ListParagraph"/>
        <w:numPr>
          <w:ilvl w:val="0"/>
          <w:numId w:val="2"/>
        </w:numPr>
        <w:spacing w:after="60"/>
      </w:pPr>
      <w:r>
        <w:t xml:space="preserve">Advanced exam prediction with weekly updates.</w:t>
      </w:r>
    </w:p>
    <w:p>
      <w:pPr>
        <w:pStyle w:val="ListParagraph"/>
        <w:numPr>
          <w:ilvl w:val="0"/>
          <w:numId w:val="2"/>
        </w:numPr>
        <w:spacing w:after="60"/>
      </w:pPr>
      <w:r>
        <w:t xml:space="preserve">Early access to new features.</w:t>
      </w:r>
    </w:p>
    <w:p>
      <w:pPr>
        <w:pStyle w:val="ListParagraph"/>
        <w:numPr>
          <w:ilvl w:val="0"/>
          <w:numId w:val="2"/>
        </w:numPr>
        <w:spacing w:after="60"/>
      </w:pPr>
      <w:r>
        <w:t xml:space="preserve">Direct support channel.</w:t>
      </w:r>
    </w:p>
    <w:p>
      <w:pPr>
        <w:pStyle w:val="ListParagraph"/>
        <w:numPr>
          <w:ilvl w:val="0"/>
          <w:numId w:val="2"/>
        </w:numPr>
        <w:spacing w:after="60"/>
      </w:pPr>
      <w:r>
        <w:t xml:space="preserve">Multiple past-exam template uploads.</w:t>
      </w:r>
    </w:p>
    <w:p>
      <w:pPr>
        <w:pStyle w:val="Heading2"/>
      </w:pPr>
      <w:r>
        <w:t xml:space="preserve">15.8 Scaling of the Recommended Approach</w:t>
      </w:r>
    </w:p>
    <w:p>
      <w:pPr>
        <w:spacing w:after="120"/>
        <w:jc w:val="both"/>
      </w:pPr>
      <w:r>
        <w:t xml:space="preserve">The recommended approach (Approach 5 with fair-use tiers) is modeled below across four user scales. All figures assume a 4% Pro conversion rate and a 1.5% Max conversion rate applied to the total registered user base, with the COGS assumptions from Section 15.1 and no CAC included. Annual revenue is monthly multiplied by twelve for recurring revenue modeling purposes (this ignores month-over-month growth and churn dynamics).</w:t>
      </w:r>
    </w:p>
    <w:tbl>
      <w:tblPr>
        <w:tblW w:type="dxa" w:w="8461"/>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100"/>
        <w:gridCol w:w="1200"/>
        <w:gridCol w:w="1200"/>
        <w:gridCol w:w="1100"/>
        <w:gridCol w:w="1061"/>
      </w:tblGrid>
      <w:tr>
        <w:tc>
          <w:tcPr>
            <w:tcW w:type="dxa" w:w="1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Total Users</w:t>
            </w:r>
          </w:p>
        </w:tc>
        <w:tc>
          <w:tcPr>
            <w:tcW w:type="dxa" w:w="14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Free Users</w:t>
            </w:r>
          </w:p>
        </w:tc>
        <w:tc>
          <w:tcPr>
            <w:tcW w:type="dxa" w:w="11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Pro Users</w:t>
            </w:r>
          </w:p>
        </w:tc>
        <w:tc>
          <w:tcPr>
            <w:tcW w:type="dxa" w:w="1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Max Users</w:t>
            </w:r>
          </w:p>
        </w:tc>
        <w:tc>
          <w:tcPr>
            <w:tcW w:type="dxa" w:w="12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Rev</w:t>
            </w:r>
          </w:p>
        </w:tc>
        <w:tc>
          <w:tcPr>
            <w:tcW w:type="dxa" w:w="11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Monthly GP</w:t>
            </w:r>
          </w:p>
        </w:tc>
        <w:tc>
          <w:tcPr>
            <w:tcW w:type="dxa" w:w="10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ARR</w:t>
            </w:r>
          </w:p>
        </w:tc>
      </w:tr>
      <w:tr>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10,000</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9,450</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400</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150</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$7,744</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$3,477</w:t>
            </w:r>
          </w:p>
        </w:tc>
        <w:tc>
          <w:tcPr>
            <w:tcW w:type="dxa" w:w="1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$92,934</w:t>
            </w:r>
          </w:p>
        </w:tc>
      </w:tr>
      <w:tr>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100,000</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94,500</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4,000</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1,500</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$77,445</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$34,775</w:t>
            </w:r>
          </w:p>
        </w:tc>
        <w:tc>
          <w:tcPr>
            <w:tcW w:type="dxa" w:w="1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$929,340</w:t>
            </w:r>
          </w:p>
        </w:tc>
      </w:tr>
      <w:tr>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500,000</w:t>
            </w:r>
          </w:p>
        </w:tc>
        <w:tc>
          <w:tcPr>
            <w:tcW w:type="dxa" w:w="14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472,500</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20,000</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7,500</w:t>
            </w:r>
          </w:p>
        </w:tc>
        <w:tc>
          <w:tcPr>
            <w:tcW w:type="dxa" w:w="12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$387,225</w:t>
            </w:r>
          </w:p>
        </w:tc>
        <w:tc>
          <w:tcPr>
            <w:tcW w:type="dxa" w:w="11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$173,875</w:t>
            </w:r>
          </w:p>
        </w:tc>
        <w:tc>
          <w:tcPr>
            <w:tcW w:type="dxa" w:w="1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$4.64M</w:t>
            </w:r>
          </w:p>
        </w:tc>
      </w:tr>
      <w:tr>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1,000,000</w:t>
            </w:r>
          </w:p>
        </w:tc>
        <w:tc>
          <w:tcPr>
            <w:tcW w:type="dxa" w:w="14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945,000</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40,000</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15,000</w:t>
            </w:r>
          </w:p>
        </w:tc>
        <w:tc>
          <w:tcPr>
            <w:tcW w:type="dxa" w:w="12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$774,450</w:t>
            </w:r>
          </w:p>
        </w:tc>
        <w:tc>
          <w:tcPr>
            <w:tcW w:type="dxa" w:w="11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$347,750</w:t>
            </w:r>
          </w:p>
        </w:tc>
        <w:tc>
          <w:tcPr>
            <w:tcW w:type="dxa" w:w="1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$9.29M</w:t>
            </w:r>
          </w:p>
        </w:tc>
      </w:tr>
    </w:tbl>
    <w:p>
      <w:pPr>
        <w:spacing w:after="120"/>
        <w:jc w:val="both"/>
      </w:pPr>
      <w:r>
        <w:t xml:space="preserve">At one million registered users, the recommended approach produces approximately $9.3 million in annual recurring revenue and approximately $4.2 million in annual gross profit at a 45 percent gross margin. This is before customer acquisition cost and before operating expenses. It is structurally healthier than any single-tier or subscription-only alternative at the same scale.</w:t>
      </w:r>
    </w:p>
    <w:p>
      <w:pPr>
        <w:pStyle w:val="Heading2"/>
      </w:pPr>
      <w:r>
        <w:t xml:space="preserve">15.9 Path to Higher Margin</w:t>
      </w:r>
    </w:p>
    <w:p>
      <w:pPr>
        <w:spacing w:after="120"/>
        <w:jc w:val="both"/>
      </w:pPr>
      <w:r>
        <w:t xml:space="preserve">A 45 percent gross margin at one million users is below the 55 to 72 percent target for mature AI-native consumer products. The following levers can close the gap over twenty-four months of operation.</w:t>
      </w:r>
    </w:p>
    <w:p>
      <w:pPr>
        <w:pStyle w:val="ListParagraph"/>
        <w:numPr>
          <w:ilvl w:val="0"/>
          <w:numId w:val="2"/>
        </w:numPr>
        <w:spacing w:after="60"/>
      </w:pPr>
      <w:r>
        <w:t xml:space="preserve">Tighten free-tier rate limits aggressively if abuse patterns appear. Every one-cent reduction in free-tier cost adds approximately $10K per month in gross profit at 1M users.</w:t>
      </w:r>
    </w:p>
    <w:p>
      <w:pPr>
        <w:pStyle w:val="ListParagraph"/>
        <w:numPr>
          <w:ilvl w:val="0"/>
          <w:numId w:val="2"/>
        </w:numPr>
        <w:spacing w:after="60"/>
      </w:pPr>
      <w:r>
        <w:t xml:space="preserve">Aggressive prompt caching on system prompts and curriculum context. Prompt caching delivers up to 90% off input costs on repeated context.</w:t>
      </w:r>
    </w:p>
    <w:p>
      <w:pPr>
        <w:pStyle w:val="ListParagraph"/>
        <w:numPr>
          <w:ilvl w:val="0"/>
          <w:numId w:val="2"/>
        </w:numPr>
        <w:spacing w:after="60"/>
      </w:pPr>
      <w:r>
        <w:t xml:space="preserve">Model routing: use Haiku for non-critical tasks (flashcard generation, summarization, content classification) rather than Sonnet. Haiku is approximately one-third the cost.</w:t>
      </w:r>
    </w:p>
    <w:p>
      <w:pPr>
        <w:pStyle w:val="ListParagraph"/>
        <w:numPr>
          <w:ilvl w:val="0"/>
          <w:numId w:val="2"/>
        </w:numPr>
        <w:spacing w:after="60"/>
      </w:pPr>
      <w:r>
        <w:t xml:space="preserve">Batch API for all async work (nightly flashcard regeneration, analytics aggregation, weekly reports). Batch API delivers a 50% discount and stacks with caching.</w:t>
      </w:r>
    </w:p>
    <w:p>
      <w:pPr>
        <w:pStyle w:val="ListParagraph"/>
        <w:numPr>
          <w:ilvl w:val="0"/>
          <w:numId w:val="2"/>
        </w:numPr>
        <w:spacing w:after="60"/>
      </w:pPr>
      <w:r>
        <w:t xml:space="preserve">Annual prepay incentives. Annual plans improve retention (reduce churn from 10% monthly to roughly 5-6% effective for annual payers), reduce support burden, and improve cash flow.</w:t>
      </w:r>
    </w:p>
    <w:p>
      <w:pPr>
        <w:pStyle w:val="ListParagraph"/>
        <w:numPr>
          <w:ilvl w:val="0"/>
          <w:numId w:val="2"/>
        </w:numPr>
        <w:spacing w:after="60"/>
      </w:pPr>
      <w:r>
        <w:t xml:space="preserve">Student ID verification for discounted pricing versus full price for parent-paid accounts. This segment price elasticity.</w:t>
      </w:r>
    </w:p>
    <w:p>
      <w:pPr>
        <w:pStyle w:val="ListParagraph"/>
        <w:numPr>
          <w:ilvl w:val="0"/>
          <w:numId w:val="2"/>
        </w:numPr>
        <w:spacing w:after="60"/>
      </w:pPr>
      <w:r>
        <w:t xml:space="preserve">Max-tier upsell during exam season — push Pro users toward Max when their calendar shows an upcoming Bagrut, IB, AP, or SAT.</w:t>
      </w:r>
    </w:p>
    <w:p>
      <w:pPr>
        <w:pStyle w:val="ListParagraph"/>
        <w:numPr>
          <w:ilvl w:val="0"/>
          <w:numId w:val="2"/>
        </w:numPr>
        <w:spacing w:after="60"/>
      </w:pPr>
      <w:r>
        <w:t xml:space="preserve">Over time, as Anthropic and other foundation model providers drop prices, the margin improves automatically. From early 2024 to early 2026, Sonnet-tier pricing dropped materially and Haiku emerged as an order-of-magnitude cheaper option for lighter tasks.</w:t>
      </w:r>
    </w:p>
    <w:p>
      <w:pPr>
        <w:pStyle w:val="Heading2"/>
      </w:pPr>
      <w:r>
        <w:t xml:space="preserve">15.10 Commercial Requirements for Any Chosen Approach</w:t>
      </w:r>
    </w:p>
    <w:p>
      <w:pPr>
        <w:spacing w:after="120"/>
        <w:jc w:val="both"/>
      </w:pPr>
      <w:r>
        <w:t xml:space="preserve">Regardless of which monetization approach is selected, the following requirements apply.</w:t>
      </w:r>
    </w:p>
    <w:p>
      <w:pPr>
        <w:pStyle w:val="Heading3"/>
      </w:pPr>
      <w:r>
        <w:t xml:space="preserve">Billing Platform</w:t>
      </w:r>
    </w:p>
    <w:p>
      <w:pPr>
        <w:pStyle w:val="ListParagraph"/>
        <w:numPr>
          <w:ilvl w:val="0"/>
          <w:numId w:val="2"/>
        </w:numPr>
        <w:spacing w:after="60"/>
      </w:pPr>
      <w:r>
        <w:t xml:space="preserve">Billing platform must support recurring subscriptions, annual plans, proration, trials, coupons, promotional pricing, and multiple currencies (at minimum USD and ILS).</w:t>
      </w:r>
    </w:p>
    <w:p>
      <w:pPr>
        <w:pStyle w:val="ListParagraph"/>
        <w:numPr>
          <w:ilvl w:val="0"/>
          <w:numId w:val="2"/>
        </w:numPr>
        <w:spacing w:after="60"/>
      </w:pPr>
      <w:r>
        <w:t xml:space="preserve">PCI DSS compliance is not acceptable to build in-house — the billing provider must carry PCI scope.</w:t>
      </w:r>
    </w:p>
    <w:p>
      <w:pPr>
        <w:pStyle w:val="ListParagraph"/>
        <w:numPr>
          <w:ilvl w:val="0"/>
          <w:numId w:val="2"/>
        </w:numPr>
        <w:spacing w:after="60"/>
      </w:pPr>
      <w:r>
        <w:t xml:space="preserve">Reference options: Stripe (dominant), Paddle (merchant-of-record, handles global tax), Lemon Squeezy (merchant-of-record, simpler for startups), Chargebee (subscription management layer on top of Stripe).</w:t>
      </w:r>
    </w:p>
    <w:p>
      <w:pPr>
        <w:pStyle w:val="ListParagraph"/>
        <w:numPr>
          <w:ilvl w:val="0"/>
          <w:numId w:val="2"/>
        </w:numPr>
        <w:spacing w:after="60"/>
      </w:pPr>
      <w:r>
        <w:t xml:space="preserve">Apple App Store and Google Play in-app purchase compliance is required for any iOS or Android wrapper, and carries a 15–30% platform fee that materially affects the margin model.</w:t>
      </w:r>
    </w:p>
    <w:p>
      <w:pPr>
        <w:pStyle w:val="Heading3"/>
      </w:pPr>
      <w:r>
        <w:t xml:space="preserve">Tax and Regulatory</w:t>
      </w:r>
    </w:p>
    <w:p>
      <w:pPr>
        <w:pStyle w:val="ListParagraph"/>
        <w:numPr>
          <w:ilvl w:val="0"/>
          <w:numId w:val="2"/>
        </w:numPr>
        <w:spacing w:after="60"/>
      </w:pPr>
      <w:r>
        <w:t xml:space="preserve">US sales tax for subscription software in states that require it (increasingly common as of 2024–2026).</w:t>
      </w:r>
    </w:p>
    <w:p>
      <w:pPr>
        <w:pStyle w:val="ListParagraph"/>
        <w:numPr>
          <w:ilvl w:val="0"/>
          <w:numId w:val="2"/>
        </w:numPr>
        <w:spacing w:after="60"/>
      </w:pPr>
      <w:r>
        <w:t xml:space="preserve">Israeli VAT at 18 percent as of 2025.</w:t>
      </w:r>
    </w:p>
    <w:p>
      <w:pPr>
        <w:pStyle w:val="ListParagraph"/>
        <w:numPr>
          <w:ilvl w:val="0"/>
          <w:numId w:val="2"/>
        </w:numPr>
        <w:spacing w:after="60"/>
      </w:pPr>
      <w:r>
        <w:t xml:space="preserve">EU VAT MOSS if any EU users subscribe (reason to use a merchant-of-record).</w:t>
      </w:r>
    </w:p>
    <w:p>
      <w:pPr>
        <w:pStyle w:val="ListParagraph"/>
        <w:numPr>
          <w:ilvl w:val="0"/>
          <w:numId w:val="2"/>
        </w:numPr>
        <w:spacing w:after="60"/>
      </w:pPr>
      <w:r>
        <w:t xml:space="preserve">Consumer protection: clear pricing disclosures, easy cancellation (one-click cancel in California and New York), written confirmation of cancellation, no dark patterns in the upgrade or cancel flows.</w:t>
      </w:r>
    </w:p>
    <w:p>
      <w:pPr>
        <w:pStyle w:val="Heading3"/>
      </w:pPr>
      <w:r>
        <w:t xml:space="preserve">Payment Methods</w:t>
      </w:r>
    </w:p>
    <w:p>
      <w:pPr>
        <w:pStyle w:val="ListParagraph"/>
        <w:numPr>
          <w:ilvl w:val="0"/>
          <w:numId w:val="2"/>
        </w:numPr>
        <w:spacing w:after="60"/>
      </w:pPr>
      <w:r>
        <w:t xml:space="preserve">Credit card (Visa, Mastercard, American Express, Discover) — baseline.</w:t>
      </w:r>
    </w:p>
    <w:p>
      <w:pPr>
        <w:pStyle w:val="ListParagraph"/>
        <w:numPr>
          <w:ilvl w:val="0"/>
          <w:numId w:val="2"/>
        </w:numPr>
        <w:spacing w:after="60"/>
      </w:pPr>
      <w:r>
        <w:t xml:space="preserve">Apple Pay, Google Pay — essential for mobile conversion.</w:t>
      </w:r>
    </w:p>
    <w:p>
      <w:pPr>
        <w:pStyle w:val="ListParagraph"/>
        <w:numPr>
          <w:ilvl w:val="0"/>
          <w:numId w:val="2"/>
        </w:numPr>
        <w:spacing w:after="60"/>
      </w:pPr>
      <w:r>
        <w:t xml:space="preserve">PayPal — useful for parents funding a minor's account.</w:t>
      </w:r>
    </w:p>
    <w:p>
      <w:pPr>
        <w:pStyle w:val="ListParagraph"/>
        <w:numPr>
          <w:ilvl w:val="0"/>
          <w:numId w:val="2"/>
        </w:numPr>
        <w:spacing w:after="60"/>
      </w:pPr>
      <w:r>
        <w:t xml:space="preserve">Local Israeli payment methods (Isracard, Bit transfer) — research needed for Year Two.</w:t>
      </w:r>
    </w:p>
    <w:p>
      <w:pPr>
        <w:pStyle w:val="Heading3"/>
      </w:pPr>
      <w:r>
        <w:t xml:space="preserve">Receipts, Invoices, and Refunds</w:t>
      </w:r>
    </w:p>
    <w:p>
      <w:pPr>
        <w:pStyle w:val="ListParagraph"/>
        <w:numPr>
          <w:ilvl w:val="0"/>
          <w:numId w:val="2"/>
        </w:numPr>
        <w:spacing w:after="60"/>
      </w:pPr>
      <w:r>
        <w:t xml:space="preserve">Every charge produces an automated receipt email.</w:t>
      </w:r>
    </w:p>
    <w:p>
      <w:pPr>
        <w:pStyle w:val="ListParagraph"/>
        <w:numPr>
          <w:ilvl w:val="0"/>
          <w:numId w:val="2"/>
        </w:numPr>
        <w:spacing w:after="60"/>
      </w:pPr>
      <w:r>
        <w:t xml:space="preserve">Refund policy clearly stated: seven-day money-back guarantee on Pro and Max, no questions asked.</w:t>
      </w:r>
    </w:p>
    <w:p>
      <w:pPr>
        <w:pStyle w:val="ListParagraph"/>
        <w:numPr>
          <w:ilvl w:val="0"/>
          <w:numId w:val="2"/>
        </w:numPr>
        <w:spacing w:after="60"/>
      </w:pPr>
      <w:r>
        <w:t xml:space="preserve">Refund flow self-serve in the settings page where legally practical; support-assisted otherwise.</w:t>
      </w:r>
    </w:p>
    <w:p>
      <w:pPr>
        <w:pStyle w:val="ListParagraph"/>
        <w:numPr>
          <w:ilvl w:val="0"/>
          <w:numId w:val="2"/>
        </w:numPr>
        <w:spacing w:after="60"/>
      </w:pPr>
      <w:r>
        <w:t xml:space="preserve">Tax-compliant invoices for annual plans and Israeli VAT.</w:t>
      </w:r>
    </w:p>
    <w:p>
      <w:pPr>
        <w:pStyle w:val="Heading3"/>
      </w:pPr>
      <w:r>
        <w:t xml:space="preserve">Parent-Paid Accounts</w:t>
      </w:r>
    </w:p>
    <w:p>
      <w:pPr>
        <w:spacing w:after="120"/>
        <w:jc w:val="both"/>
      </w:pPr>
      <w:r>
        <w:t xml:space="preserve">Because the primary audience is minors, a meaningful portion of paying users will be parents paying for their children's accounts. This must be supported end to end:</w:t>
      </w:r>
    </w:p>
    <w:p>
      <w:pPr>
        <w:pStyle w:val="ListParagraph"/>
        <w:numPr>
          <w:ilvl w:val="0"/>
          <w:numId w:val="2"/>
        </w:numPr>
        <w:spacing w:after="60"/>
      </w:pPr>
      <w:r>
        <w:t xml:space="preserve">Parent can create or fund an account on behalf of a minor child.</w:t>
      </w:r>
    </w:p>
    <w:p>
      <w:pPr>
        <w:pStyle w:val="ListParagraph"/>
        <w:numPr>
          <w:ilvl w:val="0"/>
          <w:numId w:val="2"/>
        </w:numPr>
        <w:spacing w:after="60"/>
      </w:pPr>
      <w:r>
        <w:t xml:space="preserve">Parent receives receipts and invoices; the minor does not.</w:t>
      </w:r>
    </w:p>
    <w:p>
      <w:pPr>
        <w:pStyle w:val="ListParagraph"/>
        <w:numPr>
          <w:ilvl w:val="0"/>
          <w:numId w:val="2"/>
        </w:numPr>
        <w:spacing w:after="60"/>
      </w:pPr>
      <w:r>
        <w:t xml:space="preserve">Parent can cancel, upgrade, downgrade, or change payment methods.</w:t>
      </w:r>
    </w:p>
    <w:p>
      <w:pPr>
        <w:pStyle w:val="ListParagraph"/>
        <w:numPr>
          <w:ilvl w:val="0"/>
          <w:numId w:val="2"/>
        </w:numPr>
        <w:spacing w:after="60"/>
      </w:pPr>
      <w:r>
        <w:t xml:space="preserve">Parent-controlled account mode is compatible with verifiable parental consent under COPPA.</w:t>
      </w:r>
    </w:p>
    <w:p>
      <w:pPr>
        <w:pStyle w:val="Heading3"/>
      </w:pPr>
      <w:r>
        <w:t xml:space="preserve">Free Trial Discipline</w:t>
      </w:r>
    </w:p>
    <w:p>
      <w:pPr>
        <w:pStyle w:val="ListParagraph"/>
        <w:numPr>
          <w:ilvl w:val="0"/>
          <w:numId w:val="2"/>
        </w:numPr>
        <w:spacing w:after="60"/>
      </w:pPr>
      <w:r>
        <w:t xml:space="preserve">Seven-day free trial on Pro and Max at launch.</w:t>
      </w:r>
    </w:p>
    <w:p>
      <w:pPr>
        <w:pStyle w:val="ListParagraph"/>
        <w:numPr>
          <w:ilvl w:val="0"/>
          <w:numId w:val="2"/>
        </w:numPr>
        <w:spacing w:after="60"/>
      </w:pPr>
      <w:r>
        <w:t xml:space="preserve">No credit card required for the trial — reduces activation friction and aligns with the freemium model.</w:t>
      </w:r>
    </w:p>
    <w:p>
      <w:pPr>
        <w:pStyle w:val="ListParagraph"/>
        <w:numPr>
          <w:ilvl w:val="0"/>
          <w:numId w:val="2"/>
        </w:numPr>
        <w:spacing w:after="60"/>
      </w:pPr>
      <w:r>
        <w:t xml:space="preserve">Clear in-product indicator of trial status and time remaining.</w:t>
      </w:r>
    </w:p>
    <w:p>
      <w:pPr>
        <w:pStyle w:val="ListParagraph"/>
        <w:numPr>
          <w:ilvl w:val="0"/>
          <w:numId w:val="2"/>
        </w:numPr>
        <w:spacing w:after="60"/>
      </w:pPr>
      <w:r>
        <w:t xml:space="preserve">Automatic downgrade to Free tier (not deletion) when the trial ends without conversion.</w:t>
      </w:r>
    </w:p>
    <w:p>
      <w:pPr>
        <w:pStyle w:val="Heading2"/>
      </w:pPr>
      <w:r>
        <w:t xml:space="preserve">15.11 Churn and Retention Requirements</w:t>
      </w:r>
    </w:p>
    <w:p>
      <w:pPr>
        <w:pStyle w:val="ListParagraph"/>
        <w:numPr>
          <w:ilvl w:val="0"/>
          <w:numId w:val="2"/>
        </w:numPr>
        <w:spacing w:after="60"/>
      </w:pPr>
      <w:r>
        <w:t xml:space="preserve">Monthly churn target for Pro tier: below 8 percent by Year Two.</w:t>
      </w:r>
    </w:p>
    <w:p>
      <w:pPr>
        <w:pStyle w:val="ListParagraph"/>
        <w:numPr>
          <w:ilvl w:val="0"/>
          <w:numId w:val="2"/>
        </w:numPr>
        <w:spacing w:after="60"/>
      </w:pPr>
      <w:r>
        <w:t xml:space="preserve">Monthly churn target for Max tier: below 6 percent by Year Two.</w:t>
      </w:r>
    </w:p>
    <w:p>
      <w:pPr>
        <w:pStyle w:val="ListParagraph"/>
        <w:numPr>
          <w:ilvl w:val="0"/>
          <w:numId w:val="2"/>
        </w:numPr>
        <w:spacing w:after="60"/>
      </w:pPr>
      <w:r>
        <w:t xml:space="preserve">Annual plan attach rate target: 30 percent of new Pro subscriptions and 50 percent of new Max subscriptions by Year Two.</w:t>
      </w:r>
    </w:p>
    <w:p>
      <w:pPr>
        <w:pStyle w:val="ListParagraph"/>
        <w:numPr>
          <w:ilvl w:val="0"/>
          <w:numId w:val="2"/>
        </w:numPr>
        <w:spacing w:after="60"/>
      </w:pPr>
      <w:r>
        <w:t xml:space="preserve">Reactivation campaigns for churned users around exam seasons (Bagrut in June, AP in May, IB in May, SAT throughout the year).</w:t>
      </w:r>
    </w:p>
    <w:p>
      <w:pPr>
        <w:pStyle w:val="ListParagraph"/>
        <w:numPr>
          <w:ilvl w:val="0"/>
          <w:numId w:val="2"/>
        </w:numPr>
        <w:spacing w:after="60"/>
      </w:pPr>
      <w:r>
        <w:t xml:space="preserve">Win-back offers (one month free at Pro price) for users who cancel and return within ninety days.</w:t>
      </w:r>
    </w:p>
    <w:p>
      <w:pPr>
        <w:pStyle w:val="Heading2"/>
      </w:pPr>
      <w:r>
        <w:t xml:space="preserve">15.12 What This Section Does Not Decide</w:t>
      </w:r>
    </w:p>
    <w:p>
      <w:pPr>
        <w:spacing w:after="120"/>
        <w:jc w:val="both"/>
      </w:pPr>
      <w:r>
        <w:t xml:space="preserve">The following questions are explicitly open for leadership and will be resolved in follow-on discussion, not in this MRD.</w:t>
      </w:r>
    </w:p>
    <w:p>
      <w:pPr>
        <w:pStyle w:val="ListParagraph"/>
        <w:numPr>
          <w:ilvl w:val="0"/>
          <w:numId w:val="2"/>
        </w:numPr>
        <w:spacing w:after="60"/>
      </w:pPr>
      <w:r>
        <w:t xml:space="preserve">Whether to offer a family plan (one adult payer plus multiple student children).</w:t>
      </w:r>
    </w:p>
    <w:p>
      <w:pPr>
        <w:pStyle w:val="ListParagraph"/>
        <w:numPr>
          <w:ilvl w:val="0"/>
          <w:numId w:val="2"/>
        </w:numPr>
        <w:spacing w:after="60"/>
      </w:pPr>
      <w:r>
        <w:t xml:space="preserve">Whether to offer a student discount on the already-student product (a 'verified enrolled student' discount via SheerID or equivalent).</w:t>
      </w:r>
    </w:p>
    <w:p>
      <w:pPr>
        <w:pStyle w:val="ListParagraph"/>
        <w:numPr>
          <w:ilvl w:val="0"/>
          <w:numId w:val="2"/>
        </w:numPr>
        <w:spacing w:after="60"/>
      </w:pPr>
      <w:r>
        <w:t xml:space="preserve">Whether to open the institutional channel in Year One as a small pilot versus waiting to Year Two.</w:t>
      </w:r>
    </w:p>
    <w:p>
      <w:pPr>
        <w:pStyle w:val="ListParagraph"/>
        <w:numPr>
          <w:ilvl w:val="0"/>
          <w:numId w:val="2"/>
        </w:numPr>
        <w:spacing w:after="60"/>
      </w:pPr>
      <w:r>
        <w:t xml:space="preserve">Whether to experiment with a usage-based credit pack as an alternative to subscription (pay per course, pay per exam).</w:t>
      </w:r>
    </w:p>
    <w:p>
      <w:pPr>
        <w:pStyle w:val="ListParagraph"/>
        <w:numPr>
          <w:ilvl w:val="0"/>
          <w:numId w:val="2"/>
        </w:numPr>
        <w:spacing w:after="60"/>
      </w:pPr>
      <w:r>
        <w:t xml:space="preserve">Exact annual plan discount (typical range is 20–30% off monthly; this MRD assumes approximately 33%).</w:t>
      </w:r>
    </w:p>
    <w:p>
      <w:pPr>
        <w:pStyle w:val="Heading1"/>
        <w:pageBreakBefore/>
      </w:pPr>
      <w:r>
        <w:t xml:space="preserve">16. Internationalization and Localization Requirements</w:t>
      </w:r>
    </w:p>
    <w:p>
      <w:pPr>
        <w:spacing w:after="120"/>
        <w:jc w:val="both"/>
      </w:pPr>
      <w:r>
        <w:t xml:space="preserve">Internationalization is a foundational requirement at X+1, not a later enhancement. The product must ship with first-class English and Hebrew support at launch. This section describes the requirements.</w:t>
      </w:r>
    </w:p>
    <w:p>
      <w:pPr>
        <w:pStyle w:val="Heading2"/>
      </w:pPr>
      <w:r>
        <w:t xml:space="preserve">16.1 Launch Languages</w:t>
      </w:r>
    </w:p>
    <w:p>
      <w:pPr>
        <w:pStyle w:val="ListParagraph"/>
        <w:numPr>
          <w:ilvl w:val="0"/>
          <w:numId w:val="2"/>
        </w:numPr>
        <w:spacing w:after="60"/>
      </w:pPr>
      <w:r>
        <w:t xml:space="preserve">English (primary market: United States, international English).</w:t>
      </w:r>
    </w:p>
    <w:p>
      <w:pPr>
        <w:pStyle w:val="ListParagraph"/>
        <w:numPr>
          <w:ilvl w:val="0"/>
          <w:numId w:val="2"/>
        </w:numPr>
        <w:spacing w:after="60"/>
      </w:pPr>
      <w:r>
        <w:t xml:space="preserve">Hebrew (primary market: Israel).</w:t>
      </w:r>
    </w:p>
    <w:p>
      <w:pPr>
        <w:pStyle w:val="Heading2"/>
      </w:pPr>
      <w:r>
        <w:t xml:space="preserve">16.2 Locale Requirements</w:t>
      </w:r>
    </w:p>
    <w:p>
      <w:pPr>
        <w:pStyle w:val="ListParagraph"/>
        <w:numPr>
          <w:ilvl w:val="0"/>
          <w:numId w:val="2"/>
        </w:numPr>
        <w:spacing w:after="60"/>
      </w:pPr>
      <w:r>
        <w:t xml:space="preserve">Language detection on first visit from the browser's Accept-Language header.</w:t>
      </w:r>
    </w:p>
    <w:p>
      <w:pPr>
        <w:pStyle w:val="ListParagraph"/>
        <w:numPr>
          <w:ilvl w:val="0"/>
          <w:numId w:val="2"/>
        </w:numPr>
        <w:spacing w:after="60"/>
      </w:pPr>
      <w:r>
        <w:t xml:space="preserve">Language preference persisted per user once set and honored on every device.</w:t>
      </w:r>
    </w:p>
    <w:p>
      <w:pPr>
        <w:pStyle w:val="ListParagraph"/>
        <w:numPr>
          <w:ilvl w:val="0"/>
          <w:numId w:val="2"/>
        </w:numPr>
        <w:spacing w:after="60"/>
      </w:pPr>
      <w:r>
        <w:t xml:space="preserve">Instant language switching from the settings page, with no loss of state.</w:t>
      </w:r>
    </w:p>
    <w:p>
      <w:pPr>
        <w:pStyle w:val="ListParagraph"/>
        <w:numPr>
          <w:ilvl w:val="0"/>
          <w:numId w:val="2"/>
        </w:numPr>
        <w:spacing w:after="60"/>
      </w:pPr>
      <w:r>
        <w:t xml:space="preserve">Every user-facing string translated — zero untranslated strings in production.</w:t>
      </w:r>
    </w:p>
    <w:p>
      <w:pPr>
        <w:pStyle w:val="ListParagraph"/>
        <w:numPr>
          <w:ilvl w:val="0"/>
          <w:numId w:val="2"/>
        </w:numPr>
        <w:spacing w:after="60"/>
      </w:pPr>
      <w:r>
        <w:t xml:space="preserve">Translations maintained in a single authoritative source and shipped together with code changes, so features cannot ship with missing translations.</w:t>
      </w:r>
    </w:p>
    <w:p>
      <w:pPr>
        <w:pStyle w:val="ListParagraph"/>
        <w:numPr>
          <w:ilvl w:val="0"/>
          <w:numId w:val="2"/>
        </w:numPr>
        <w:spacing w:after="60"/>
      </w:pPr>
      <w:r>
        <w:t xml:space="preserve">Translation files structurally identical between languages; a missing key in one language is a build-time error.</w:t>
      </w:r>
    </w:p>
    <w:p>
      <w:pPr>
        <w:pStyle w:val="Heading2"/>
      </w:pPr>
      <w:r>
        <w:t xml:space="preserve">16.3 Right-to-Left Requirements</w:t>
      </w:r>
    </w:p>
    <w:p>
      <w:pPr>
        <w:spacing w:after="120"/>
        <w:jc w:val="both"/>
      </w:pPr>
      <w:r>
        <w:t xml:space="preserve">Hebrew is a right-to-left language, and right-to-left is the single most common way American competitors fail the Israeli market. X+1 must do better.</w:t>
      </w:r>
    </w:p>
    <w:p>
      <w:pPr>
        <w:pStyle w:val="ListParagraph"/>
        <w:numPr>
          <w:ilvl w:val="0"/>
          <w:numId w:val="2"/>
        </w:numPr>
        <w:spacing w:after="60"/>
      </w:pPr>
      <w:r>
        <w:t xml:space="preserve">Layout direction flips correctly throughout the interface — navigation, chat, forms, tables, diagrams, and every custom component.</w:t>
      </w:r>
    </w:p>
    <w:p>
      <w:pPr>
        <w:pStyle w:val="ListParagraph"/>
        <w:numPr>
          <w:ilvl w:val="0"/>
          <w:numId w:val="2"/>
        </w:numPr>
        <w:spacing w:after="60"/>
      </w:pPr>
      <w:r>
        <w:t xml:space="preserve">Logical properties (start/end) rather than physical properties (left/right) used throughout the design system.</w:t>
      </w:r>
    </w:p>
    <w:p>
      <w:pPr>
        <w:pStyle w:val="ListParagraph"/>
        <w:numPr>
          <w:ilvl w:val="0"/>
          <w:numId w:val="2"/>
        </w:numPr>
        <w:spacing w:after="60"/>
      </w:pPr>
      <w:r>
        <w:t xml:space="preserve">Arrow keys swap left and right meaning when the locale is right-to-left.</w:t>
      </w:r>
    </w:p>
    <w:p>
      <w:pPr>
        <w:pStyle w:val="ListParagraph"/>
        <w:numPr>
          <w:ilvl w:val="0"/>
          <w:numId w:val="2"/>
        </w:numPr>
        <w:spacing w:after="60"/>
      </w:pPr>
      <w:r>
        <w:t xml:space="preserve">Diagram step controls invert direction in right-to-left.</w:t>
      </w:r>
    </w:p>
    <w:p>
      <w:pPr>
        <w:pStyle w:val="ListParagraph"/>
        <w:numPr>
          <w:ilvl w:val="0"/>
          <w:numId w:val="2"/>
        </w:numPr>
        <w:spacing w:after="60"/>
      </w:pPr>
      <w:r>
        <w:t xml:space="preserve">Text that mixes Hebrew and English (common in Israeli content) renders with correct bidirectional behavior.</w:t>
      </w:r>
    </w:p>
    <w:p>
      <w:pPr>
        <w:pStyle w:val="ListParagraph"/>
        <w:numPr>
          <w:ilvl w:val="0"/>
          <w:numId w:val="2"/>
        </w:numPr>
        <w:spacing w:after="60"/>
      </w:pPr>
      <w:r>
        <w:t xml:space="preserve">Punctuation and number alignment follow Hebrew conventions.</w:t>
      </w:r>
    </w:p>
    <w:p>
      <w:pPr>
        <w:pStyle w:val="ListParagraph"/>
        <w:numPr>
          <w:ilvl w:val="0"/>
          <w:numId w:val="2"/>
        </w:numPr>
        <w:spacing w:after="60"/>
      </w:pPr>
      <w:r>
        <w:t xml:space="preserve">Date and number formatting use the Hebrew locale ('he-IL') rather than English conventions.</w:t>
      </w:r>
    </w:p>
    <w:p>
      <w:pPr>
        <w:pStyle w:val="ListParagraph"/>
        <w:numPr>
          <w:ilvl w:val="0"/>
          <w:numId w:val="2"/>
        </w:numPr>
        <w:spacing w:after="60"/>
      </w:pPr>
      <w:r>
        <w:t xml:space="preserve">Email templates respect right-to-left layout when sent in Hebrew.</w:t>
      </w:r>
    </w:p>
    <w:p>
      <w:pPr>
        <w:pStyle w:val="ListParagraph"/>
        <w:numPr>
          <w:ilvl w:val="0"/>
          <w:numId w:val="2"/>
        </w:numPr>
        <w:spacing w:after="60"/>
      </w:pPr>
      <w:r>
        <w:t xml:space="preserve">PDF exports respect right-to-left layout.</w:t>
      </w:r>
    </w:p>
    <w:p>
      <w:pPr>
        <w:pStyle w:val="Heading2"/>
      </w:pPr>
      <w:r>
        <w:t xml:space="preserve">16.4 Typography</w:t>
      </w:r>
    </w:p>
    <w:p>
      <w:pPr>
        <w:pStyle w:val="ListParagraph"/>
        <w:numPr>
          <w:ilvl w:val="0"/>
          <w:numId w:val="2"/>
        </w:numPr>
        <w:spacing w:after="60"/>
      </w:pPr>
      <w:r>
        <w:t xml:space="preserve">Latin text uses a distinctive, readable sans-serif optimized for long reading sessions.</w:t>
      </w:r>
    </w:p>
    <w:p>
      <w:pPr>
        <w:pStyle w:val="ListParagraph"/>
        <w:numPr>
          <w:ilvl w:val="0"/>
          <w:numId w:val="2"/>
        </w:numPr>
        <w:spacing w:after="60"/>
      </w:pPr>
      <w:r>
        <w:t xml:space="preserve">Hebrew text uses a purpose-chosen Hebrew face with a matching weight range and with a full character set covering Biblical Hebrew diacritics for the rare cases they appear.</w:t>
      </w:r>
    </w:p>
    <w:p>
      <w:pPr>
        <w:pStyle w:val="ListParagraph"/>
        <w:numPr>
          <w:ilvl w:val="0"/>
          <w:numId w:val="2"/>
        </w:numPr>
        <w:spacing w:after="60"/>
      </w:pPr>
      <w:r>
        <w:t xml:space="preserve">Font loading is optimized for fast first render — subset loading, font-display: swap, preloaded critical weights.</w:t>
      </w:r>
    </w:p>
    <w:p>
      <w:pPr>
        <w:pStyle w:val="Heading2"/>
      </w:pPr>
      <w:r>
        <w:t xml:space="preserve">16.5 Content Generation in Hebrew</w:t>
      </w:r>
    </w:p>
    <w:p>
      <w:pPr>
        <w:pStyle w:val="ListParagraph"/>
        <w:numPr>
          <w:ilvl w:val="0"/>
          <w:numId w:val="2"/>
        </w:numPr>
        <w:spacing w:after="60"/>
      </w:pPr>
      <w:r>
        <w:t xml:space="preserve">All AI-generated content in Hebrew must be genuinely Hebrew — not machine-translated English that happens to be in Hebrew characters.</w:t>
      </w:r>
    </w:p>
    <w:p>
      <w:pPr>
        <w:pStyle w:val="ListParagraph"/>
        <w:numPr>
          <w:ilvl w:val="0"/>
          <w:numId w:val="2"/>
        </w:numPr>
        <w:spacing w:after="60"/>
      </w:pPr>
      <w:r>
        <w:t xml:space="preserve">Hebrew courses, exams, guides, tutor conversations, and diagrams must use Hebrew curriculum vocabulary, Hebrew command terms, and Hebrew exam conventions.</w:t>
      </w:r>
    </w:p>
    <w:p>
      <w:pPr>
        <w:pStyle w:val="ListParagraph"/>
        <w:numPr>
          <w:ilvl w:val="0"/>
          <w:numId w:val="2"/>
        </w:numPr>
        <w:spacing w:after="60"/>
      </w:pPr>
      <w:r>
        <w:t xml:space="preserve">Hebrew flashcard validation must understand Hebrew interrogative forms, Hebrew imperative forms, and Hebrew question words.</w:t>
      </w:r>
    </w:p>
    <w:p>
      <w:pPr>
        <w:pStyle w:val="ListParagraph"/>
        <w:numPr>
          <w:ilvl w:val="0"/>
          <w:numId w:val="2"/>
        </w:numPr>
        <w:spacing w:after="60"/>
      </w:pPr>
      <w:r>
        <w:t xml:space="preserve">Hebrew punctuation (period, comma, quotation marks) must follow Israeli Academy of the Hebrew Language conventions.</w:t>
      </w:r>
    </w:p>
    <w:p>
      <w:pPr>
        <w:pStyle w:val="ListParagraph"/>
        <w:numPr>
          <w:ilvl w:val="0"/>
          <w:numId w:val="2"/>
        </w:numPr>
        <w:spacing w:after="60"/>
      </w:pPr>
      <w:r>
        <w:t xml:space="preserve">Diagrams rendered from code (e.g., LaTeX) must never contain Hebrew inside the code because rendering engines do not reliably handle it — Hebrew labels must live in metadata and be rendered separately as bilingual step explanations.</w:t>
      </w:r>
    </w:p>
    <w:p>
      <w:pPr>
        <w:pStyle w:val="Heading2"/>
      </w:pPr>
      <w:r>
        <w:t xml:space="preserve">16.6 Locale-Aware Content</w:t>
      </w:r>
    </w:p>
    <w:p>
      <w:pPr>
        <w:pStyle w:val="ListParagraph"/>
        <w:numPr>
          <w:ilvl w:val="0"/>
          <w:numId w:val="2"/>
        </w:numPr>
        <w:spacing w:after="60"/>
      </w:pPr>
      <w:r>
        <w:t xml:space="preserve">Dates formatted per locale: '15 March 2026' in English, '15 במרץ 2026' in Hebrew.</w:t>
      </w:r>
    </w:p>
    <w:p>
      <w:pPr>
        <w:pStyle w:val="ListParagraph"/>
        <w:numPr>
          <w:ilvl w:val="0"/>
          <w:numId w:val="2"/>
        </w:numPr>
        <w:spacing w:after="60"/>
      </w:pPr>
      <w:r>
        <w:t xml:space="preserve">Numbers formatted per locale: '1,234' in English, '1,234' in Hebrew (same thousands separator but with right-to-left digits in mixed context).</w:t>
      </w:r>
    </w:p>
    <w:p>
      <w:pPr>
        <w:pStyle w:val="ListParagraph"/>
        <w:numPr>
          <w:ilvl w:val="0"/>
          <w:numId w:val="2"/>
        </w:numPr>
        <w:spacing w:after="60"/>
      </w:pPr>
      <w:r>
        <w:t xml:space="preserve">Currency formatted per locale: '$9.99' in English, '₪34.99' in Hebrew.</w:t>
      </w:r>
    </w:p>
    <w:p>
      <w:pPr>
        <w:pStyle w:val="ListParagraph"/>
        <w:numPr>
          <w:ilvl w:val="0"/>
          <w:numId w:val="2"/>
        </w:numPr>
        <w:spacing w:after="60"/>
      </w:pPr>
      <w:r>
        <w:t xml:space="preserve">Weekday names respect locale: 'Sunday' in English, 'יום ראשון' in Hebrew.</w:t>
      </w:r>
    </w:p>
    <w:p>
      <w:pPr>
        <w:pStyle w:val="ListParagraph"/>
        <w:numPr>
          <w:ilvl w:val="0"/>
          <w:numId w:val="2"/>
        </w:numPr>
        <w:spacing w:after="60"/>
      </w:pPr>
      <w:r>
        <w:t xml:space="preserve">Time formats respect locale preferences.</w:t>
      </w:r>
    </w:p>
    <w:p>
      <w:pPr>
        <w:pStyle w:val="Heading2"/>
      </w:pPr>
      <w:r>
        <w:t xml:space="preserve">16.7 Future Language Expansion</w:t>
      </w:r>
    </w:p>
    <w:p>
      <w:pPr>
        <w:spacing w:after="120"/>
        <w:jc w:val="both"/>
      </w:pPr>
      <w:r>
        <w:t xml:space="preserve">The architecture must be ready to add additional languages in Year Two without rewriting the application. The first two candidates are:</w:t>
      </w:r>
    </w:p>
    <w:p>
      <w:pPr>
        <w:pStyle w:val="ListParagraph"/>
        <w:numPr>
          <w:ilvl w:val="0"/>
          <w:numId w:val="2"/>
        </w:numPr>
        <w:spacing w:after="60"/>
      </w:pPr>
      <w:r>
        <w:t xml:space="preserve">Arabic — for the approximately twenty percent of Israeli students who are native Arabic speakers, as well as for future international expansion. Arabic is right-to-left and shares much of the right-to-left infrastructure built for Hebrew.</w:t>
      </w:r>
    </w:p>
    <w:p>
      <w:pPr>
        <w:pStyle w:val="ListParagraph"/>
        <w:numPr>
          <w:ilvl w:val="0"/>
          <w:numId w:val="2"/>
        </w:numPr>
        <w:spacing w:after="60"/>
      </w:pPr>
      <w:r>
        <w:t xml:space="preserve">Spanish — for future expansion into the United States Latino market and Latin America.</w:t>
      </w:r>
    </w:p>
    <w:p>
      <w:pPr>
        <w:spacing w:after="120"/>
        <w:jc w:val="both"/>
      </w:pPr>
      <w:r>
        <w:t xml:space="preserve">Additional languages should not require architectural changes — only translation, curriculum content for the target market, and localized quality assurance.</w:t>
      </w:r>
    </w:p>
    <w:p>
      <w:pPr>
        <w:pStyle w:val="Heading2"/>
      </w:pPr>
      <w:r>
        <w:t xml:space="preserve">16.8 Localization Quality Assurance</w:t>
      </w:r>
    </w:p>
    <w:p>
      <w:pPr>
        <w:pStyle w:val="ListParagraph"/>
        <w:numPr>
          <w:ilvl w:val="0"/>
          <w:numId w:val="2"/>
        </w:numPr>
        <w:spacing w:after="60"/>
      </w:pPr>
      <w:r>
        <w:t xml:space="preserve">Every end-to-end test must run in both English and Hebrew on a representative sample of flows.</w:t>
      </w:r>
    </w:p>
    <w:p>
      <w:pPr>
        <w:pStyle w:val="ListParagraph"/>
        <w:numPr>
          <w:ilvl w:val="0"/>
          <w:numId w:val="2"/>
        </w:numPr>
        <w:spacing w:after="60"/>
      </w:pPr>
      <w:r>
        <w:t xml:space="preserve">Visual regression tests must cover right-to-left layouts.</w:t>
      </w:r>
    </w:p>
    <w:p>
      <w:pPr>
        <w:pStyle w:val="ListParagraph"/>
        <w:numPr>
          <w:ilvl w:val="0"/>
          <w:numId w:val="2"/>
        </w:numPr>
        <w:spacing w:after="60"/>
      </w:pPr>
      <w:r>
        <w:t xml:space="preserve">Native Hebrew speakers review generated content samples before major releases.</w:t>
      </w:r>
    </w:p>
    <w:p>
      <w:pPr>
        <w:pStyle w:val="ListParagraph"/>
        <w:numPr>
          <w:ilvl w:val="0"/>
          <w:numId w:val="2"/>
        </w:numPr>
        <w:spacing w:after="60"/>
      </w:pPr>
      <w:r>
        <w:t xml:space="preserve">A native Hebrew speaker on the team (or a qualified translation partner) reviews all user-facing strings.</w:t>
      </w:r>
    </w:p>
    <w:p>
      <w:pPr>
        <w:pStyle w:val="ListParagraph"/>
        <w:numPr>
          <w:ilvl w:val="0"/>
          <w:numId w:val="2"/>
        </w:numPr>
        <w:spacing w:after="60"/>
      </w:pPr>
      <w:r>
        <w:t xml:space="preserve">Automated detection of English strings appearing in the Hebrew experience and vice versa.</w:t>
      </w:r>
    </w:p>
    <w:p>
      <w:pPr>
        <w:pStyle w:val="Heading1"/>
        <w:pageBreakBefore/>
      </w:pPr>
      <w:r>
        <w:t xml:space="preserve">17. Accessibility Requirements</w:t>
      </w:r>
    </w:p>
    <w:p>
      <w:pPr>
        <w:spacing w:after="120"/>
        <w:jc w:val="both"/>
      </w:pPr>
      <w:r>
        <w:t xml:space="preserve">Accessibility is non-negotiable at X+1. It is both a legal obligation — in the United States under the Americans with Disabilities Act and Section 508, in Israel under the Equal Rights for Persons with Disabilities Law and Israeli Standard 5568, and in the European Union under the European Accessibility Act — and a moral obligation. Students with disabilities have the same right to a great study experience as every other student. This section defines the accessibility requirements.</w:t>
      </w:r>
    </w:p>
    <w:p>
      <w:pPr>
        <w:pStyle w:val="Heading2"/>
      </w:pPr>
      <w:r>
        <w:t xml:space="preserve">17.1 Conformance Target</w:t>
      </w:r>
    </w:p>
    <w:p>
      <w:pPr>
        <w:pStyle w:val="ListParagraph"/>
        <w:numPr>
          <w:ilvl w:val="0"/>
          <w:numId w:val="2"/>
        </w:numPr>
        <w:spacing w:after="60"/>
      </w:pPr>
      <w:r>
        <w:t xml:space="preserve">Web Content Accessibility Guidelines (WCAG) 2.1 Level AA — the baseline required by US DOJ Title II (effective 24 April 2026 for public school districts), by Israeli Standard 5568, and by most modern accessibility procurement requirements.</w:t>
      </w:r>
    </w:p>
    <w:p>
      <w:pPr>
        <w:pStyle w:val="ListParagraph"/>
        <w:numPr>
          <w:ilvl w:val="0"/>
          <w:numId w:val="2"/>
        </w:numPr>
        <w:spacing w:after="60"/>
      </w:pPr>
      <w:r>
        <w:t xml:space="preserve">Works toward WCAG 2.2 Level AA as the standard matures (several 2.2 success criteria are already becoming expected).</w:t>
      </w:r>
    </w:p>
    <w:p>
      <w:pPr>
        <w:pStyle w:val="ListParagraph"/>
        <w:numPr>
          <w:ilvl w:val="0"/>
          <w:numId w:val="2"/>
        </w:numPr>
        <w:spacing w:after="60"/>
      </w:pPr>
      <w:r>
        <w:t xml:space="preserve">Applies to every user-facing surface: web application, email communications, exported PDFs, and any future mobile application wrapper.</w:t>
      </w:r>
    </w:p>
    <w:p>
      <w:pPr>
        <w:pStyle w:val="Heading2"/>
      </w:pPr>
      <w:r>
        <w:t xml:space="preserve">17.2 Required Behaviors</w:t>
      </w:r>
    </w:p>
    <w:p>
      <w:pPr>
        <w:pStyle w:val="Heading3"/>
      </w:pPr>
      <w:r>
        <w:t xml:space="preserve">Perceivable</w:t>
      </w:r>
    </w:p>
    <w:p>
      <w:pPr>
        <w:pStyle w:val="ListParagraph"/>
        <w:numPr>
          <w:ilvl w:val="0"/>
          <w:numId w:val="2"/>
        </w:numPr>
        <w:spacing w:after="60"/>
      </w:pPr>
      <w:r>
        <w:t xml:space="preserve">Text alternatives for every image, icon, and diagram. Decorative images are marked as such.</w:t>
      </w:r>
    </w:p>
    <w:p>
      <w:pPr>
        <w:pStyle w:val="ListParagraph"/>
        <w:numPr>
          <w:ilvl w:val="0"/>
          <w:numId w:val="2"/>
        </w:numPr>
        <w:spacing w:after="60"/>
      </w:pPr>
      <w:r>
        <w:t xml:space="preserve">Captions and transcripts for any video content.</w:t>
      </w:r>
    </w:p>
    <w:p>
      <w:pPr>
        <w:pStyle w:val="ListParagraph"/>
        <w:numPr>
          <w:ilvl w:val="0"/>
          <w:numId w:val="2"/>
        </w:numPr>
        <w:spacing w:after="60"/>
      </w:pPr>
      <w:r>
        <w:t xml:space="preserve">Color contrast ratios meeting or exceeding 4.5:1 for body text and 3:1 for large text.</w:t>
      </w:r>
    </w:p>
    <w:p>
      <w:pPr>
        <w:pStyle w:val="ListParagraph"/>
        <w:numPr>
          <w:ilvl w:val="0"/>
          <w:numId w:val="2"/>
        </w:numPr>
        <w:spacing w:after="60"/>
      </w:pPr>
      <w:r>
        <w:t xml:space="preserve">Information is never conveyed by color alone.</w:t>
      </w:r>
    </w:p>
    <w:p>
      <w:pPr>
        <w:pStyle w:val="ListParagraph"/>
        <w:numPr>
          <w:ilvl w:val="0"/>
          <w:numId w:val="2"/>
        </w:numPr>
        <w:spacing w:after="60"/>
      </w:pPr>
      <w:r>
        <w:t xml:space="preserve">Text resizable up to 200 percent without loss of content or function.</w:t>
      </w:r>
    </w:p>
    <w:p>
      <w:pPr>
        <w:pStyle w:val="Heading3"/>
      </w:pPr>
      <w:r>
        <w:t xml:space="preserve">Operable</w:t>
      </w:r>
    </w:p>
    <w:p>
      <w:pPr>
        <w:pStyle w:val="ListParagraph"/>
        <w:numPr>
          <w:ilvl w:val="0"/>
          <w:numId w:val="2"/>
        </w:numPr>
        <w:spacing w:after="60"/>
      </w:pPr>
      <w:r>
        <w:t xml:space="preserve">All functionality reachable from a keyboard alone.</w:t>
      </w:r>
    </w:p>
    <w:p>
      <w:pPr>
        <w:pStyle w:val="ListParagraph"/>
        <w:numPr>
          <w:ilvl w:val="0"/>
          <w:numId w:val="2"/>
        </w:numPr>
        <w:spacing w:after="60"/>
      </w:pPr>
      <w:r>
        <w:t xml:space="preserve">No keyboard traps.</w:t>
      </w:r>
    </w:p>
    <w:p>
      <w:pPr>
        <w:pStyle w:val="ListParagraph"/>
        <w:numPr>
          <w:ilvl w:val="0"/>
          <w:numId w:val="2"/>
        </w:numPr>
        <w:spacing w:after="60"/>
      </w:pPr>
      <w:r>
        <w:t xml:space="preserve">Skip links for long pages and complex components.</w:t>
      </w:r>
    </w:p>
    <w:p>
      <w:pPr>
        <w:pStyle w:val="ListParagraph"/>
        <w:numPr>
          <w:ilvl w:val="0"/>
          <w:numId w:val="2"/>
        </w:numPr>
        <w:spacing w:after="60"/>
      </w:pPr>
      <w:r>
        <w:t xml:space="preserve">Focus indicators visible and consistent across the interface.</w:t>
      </w:r>
    </w:p>
    <w:p>
      <w:pPr>
        <w:pStyle w:val="ListParagraph"/>
        <w:numPr>
          <w:ilvl w:val="0"/>
          <w:numId w:val="2"/>
        </w:numPr>
        <w:spacing w:after="60"/>
      </w:pPr>
      <w:r>
        <w:t xml:space="preserve">Logical focus order.</w:t>
      </w:r>
    </w:p>
    <w:p>
      <w:pPr>
        <w:pStyle w:val="ListParagraph"/>
        <w:numPr>
          <w:ilvl w:val="0"/>
          <w:numId w:val="2"/>
        </w:numPr>
        <w:spacing w:after="60"/>
      </w:pPr>
      <w:r>
        <w:t xml:space="preserve">No content that flashes more than three times per second.</w:t>
      </w:r>
    </w:p>
    <w:p>
      <w:pPr>
        <w:pStyle w:val="ListParagraph"/>
        <w:numPr>
          <w:ilvl w:val="0"/>
          <w:numId w:val="2"/>
        </w:numPr>
        <w:spacing w:after="60"/>
      </w:pPr>
      <w:r>
        <w:t xml:space="preserve">Timing on questions and exams generous or adjustable for students who need more time.</w:t>
      </w:r>
    </w:p>
    <w:p>
      <w:pPr>
        <w:pStyle w:val="Heading3"/>
      </w:pPr>
      <w:r>
        <w:t xml:space="preserve">Understandable</w:t>
      </w:r>
    </w:p>
    <w:p>
      <w:pPr>
        <w:pStyle w:val="ListParagraph"/>
        <w:numPr>
          <w:ilvl w:val="0"/>
          <w:numId w:val="2"/>
        </w:numPr>
        <w:spacing w:after="60"/>
      </w:pPr>
      <w:r>
        <w:t xml:space="preserve">Language attribute set correctly on every page and document.</w:t>
      </w:r>
    </w:p>
    <w:p>
      <w:pPr>
        <w:pStyle w:val="ListParagraph"/>
        <w:numPr>
          <w:ilvl w:val="0"/>
          <w:numId w:val="2"/>
        </w:numPr>
        <w:spacing w:after="60"/>
      </w:pPr>
      <w:r>
        <w:t xml:space="preserve">Consistent navigation across pages.</w:t>
      </w:r>
    </w:p>
    <w:p>
      <w:pPr>
        <w:pStyle w:val="ListParagraph"/>
        <w:numPr>
          <w:ilvl w:val="0"/>
          <w:numId w:val="2"/>
        </w:numPr>
        <w:spacing w:after="60"/>
      </w:pPr>
      <w:r>
        <w:t xml:space="preserve">Consistent identification of interactive components.</w:t>
      </w:r>
    </w:p>
    <w:p>
      <w:pPr>
        <w:pStyle w:val="ListParagraph"/>
        <w:numPr>
          <w:ilvl w:val="0"/>
          <w:numId w:val="2"/>
        </w:numPr>
        <w:spacing w:after="60"/>
      </w:pPr>
      <w:r>
        <w:t xml:space="preserve">Error messages are clear, specific, and actionable — not generic.</w:t>
      </w:r>
    </w:p>
    <w:p>
      <w:pPr>
        <w:pStyle w:val="ListParagraph"/>
        <w:numPr>
          <w:ilvl w:val="0"/>
          <w:numId w:val="2"/>
        </w:numPr>
        <w:spacing w:after="60"/>
      </w:pPr>
      <w:r>
        <w:t xml:space="preserve">Form field labels are explicit and always visible, not only on focus.</w:t>
      </w:r>
    </w:p>
    <w:p>
      <w:pPr>
        <w:pStyle w:val="ListParagraph"/>
        <w:numPr>
          <w:ilvl w:val="0"/>
          <w:numId w:val="2"/>
        </w:numPr>
        <w:spacing w:after="60"/>
      </w:pPr>
      <w:r>
        <w:t xml:space="preserve">Required fields are explicitly marked.</w:t>
      </w:r>
    </w:p>
    <w:p>
      <w:pPr>
        <w:pStyle w:val="Heading3"/>
      </w:pPr>
      <w:r>
        <w:t xml:space="preserve">Robust</w:t>
      </w:r>
    </w:p>
    <w:p>
      <w:pPr>
        <w:pStyle w:val="ListParagraph"/>
        <w:numPr>
          <w:ilvl w:val="0"/>
          <w:numId w:val="2"/>
        </w:numPr>
        <w:spacing w:after="60"/>
      </w:pPr>
      <w:r>
        <w:t xml:space="preserve">Valid, semantic HTML throughout.</w:t>
      </w:r>
    </w:p>
    <w:p>
      <w:pPr>
        <w:pStyle w:val="ListParagraph"/>
        <w:numPr>
          <w:ilvl w:val="0"/>
          <w:numId w:val="2"/>
        </w:numPr>
        <w:spacing w:after="60"/>
      </w:pPr>
      <w:r>
        <w:t xml:space="preserve">Proper ARIA roles where semantic HTML is insufficient.</w:t>
      </w:r>
    </w:p>
    <w:p>
      <w:pPr>
        <w:pStyle w:val="ListParagraph"/>
        <w:numPr>
          <w:ilvl w:val="0"/>
          <w:numId w:val="2"/>
        </w:numPr>
        <w:spacing w:after="60"/>
      </w:pPr>
      <w:r>
        <w:t xml:space="preserve">Compatible with current versions of major screen readers — NVDA, JAWS, VoiceOver, TalkBack.</w:t>
      </w:r>
    </w:p>
    <w:p>
      <w:pPr>
        <w:pStyle w:val="ListParagraph"/>
        <w:numPr>
          <w:ilvl w:val="0"/>
          <w:numId w:val="2"/>
        </w:numPr>
        <w:spacing w:after="60"/>
      </w:pPr>
      <w:r>
        <w:t xml:space="preserve">Progressive enhancement — core functionality works when JavaScript is limited.</w:t>
      </w:r>
    </w:p>
    <w:p>
      <w:pPr>
        <w:pStyle w:val="Heading2"/>
      </w:pPr>
      <w:r>
        <w:t xml:space="preserve">17.3 Specific Accessibility Requirements for X+1</w:t>
      </w:r>
    </w:p>
    <w:p>
      <w:pPr>
        <w:pStyle w:val="Heading3"/>
      </w:pPr>
      <w:r>
        <w:t xml:space="preserve">The Camera Upload Flow</w:t>
      </w:r>
    </w:p>
    <w:p>
      <w:pPr>
        <w:spacing w:after="120"/>
        <w:jc w:val="both"/>
      </w:pPr>
      <w:r>
        <w:t xml:space="preserve">A photograph of a notebook page is useless to a blind student. This is a fundamental tension. The product must offer blind and low-vision students an alternative: upload a text or document file, paste text, or dictate text via the device's voice-to-text. The upload interface must make these alternatives equally prominent to the camera flow.</w:t>
      </w:r>
    </w:p>
    <w:p>
      <w:pPr>
        <w:pStyle w:val="Heading3"/>
      </w:pPr>
      <w:r>
        <w:t xml:space="preserve">Diagrams</w:t>
      </w:r>
    </w:p>
    <w:p>
      <w:pPr>
        <w:spacing w:after="120"/>
        <w:jc w:val="both"/>
      </w:pPr>
      <w:r>
        <w:t xml:space="preserve">Diagrams are a strength of X+1 for sighted students. For blind students, every diagram must have a rich, screen-reader-friendly textual description — not a generic 'diagram of cell' but a full description of the structures, labels, and relationships. This is a substantial investment and is explicitly called out as a must-fix item that the current production build does not yet deliver at the required depth.</w:t>
      </w:r>
    </w:p>
    <w:p>
      <w:pPr>
        <w:pStyle w:val="Heading3"/>
      </w:pPr>
      <w:r>
        <w:t xml:space="preserve">Math Content</w:t>
      </w:r>
    </w:p>
    <w:p>
      <w:pPr>
        <w:spacing w:after="120"/>
        <w:jc w:val="both"/>
      </w:pPr>
      <w:r>
        <w:t xml:space="preserve">Mathematical notation must be rendered so that screen readers can announce it correctly (MathML or equivalent), not only as rendered images that are opaque to screen readers.</w:t>
      </w:r>
    </w:p>
    <w:p>
      <w:pPr>
        <w:pStyle w:val="Heading3"/>
      </w:pPr>
      <w:r>
        <w:t xml:space="preserve">The Homework Tutor</w:t>
      </w:r>
    </w:p>
    <w:p>
      <w:pPr>
        <w:spacing w:after="120"/>
        <w:jc w:val="both"/>
      </w:pPr>
      <w:r>
        <w:t xml:space="preserve">The tutor chat must be fully accessible: screen-reader-readable messages, keyboard navigation between messages, visible focus, and clear status indicators when the AI is thinking or typing.</w:t>
      </w:r>
    </w:p>
    <w:p>
      <w:pPr>
        <w:pStyle w:val="Heading3"/>
      </w:pPr>
      <w:r>
        <w:t xml:space="preserve">Exam Taking</w:t>
      </w:r>
    </w:p>
    <w:p>
      <w:pPr>
        <w:spacing w:after="120"/>
        <w:jc w:val="both"/>
      </w:pPr>
      <w:r>
        <w:t xml:space="preserve">Exams must support extended time for students who need it, and must be fully keyboard-navigable including question jumping, marking for review, and submission.</w:t>
      </w:r>
    </w:p>
    <w:p>
      <w:pPr>
        <w:pStyle w:val="Heading2"/>
      </w:pPr>
      <w:r>
        <w:t xml:space="preserve">17.4 Israeli Standard 5568 Compliance</w:t>
      </w:r>
    </w:p>
    <w:p>
      <w:pPr>
        <w:pStyle w:val="ListParagraph"/>
        <w:numPr>
          <w:ilvl w:val="0"/>
          <w:numId w:val="2"/>
        </w:numPr>
        <w:spacing w:after="60"/>
      </w:pPr>
      <w:r>
        <w:t xml:space="preserve">IS 5568 is based on WCAG 2.0 Level AA with extensions, and is enforced in Israel through the Equal Rights for Persons with Disabilities Law with statutory damages up to 50,000 NIS per violation without proof of damages.</w:t>
      </w:r>
    </w:p>
    <w:p>
      <w:pPr>
        <w:pStyle w:val="ListParagraph"/>
        <w:numPr>
          <w:ilvl w:val="0"/>
          <w:numId w:val="2"/>
        </w:numPr>
        <w:spacing w:after="60"/>
      </w:pPr>
      <w:r>
        <w:t xml:space="preserve">A certified Israeli accessibility examiner must audit the product before Israeli paid launch.</w:t>
      </w:r>
    </w:p>
    <w:p>
      <w:pPr>
        <w:pStyle w:val="ListParagraph"/>
        <w:numPr>
          <w:ilvl w:val="0"/>
          <w:numId w:val="2"/>
        </w:numPr>
        <w:spacing w:after="60"/>
      </w:pPr>
      <w:r>
        <w:t xml:space="preserve">A Hebrew accessibility statement must be published, including contact details of an accessibility coordinator.</w:t>
      </w:r>
    </w:p>
    <w:p>
      <w:pPr>
        <w:pStyle w:val="Heading2"/>
      </w:pPr>
      <w:r>
        <w:t xml:space="preserve">17.5 Testing and Verification</w:t>
      </w:r>
    </w:p>
    <w:p>
      <w:pPr>
        <w:pStyle w:val="ListParagraph"/>
        <w:numPr>
          <w:ilvl w:val="0"/>
          <w:numId w:val="2"/>
        </w:numPr>
        <w:spacing w:after="60"/>
      </w:pPr>
      <w:r>
        <w:t xml:space="preserve">Automated accessibility testing on every pull request (axe, Lighthouse) with passing scores required to merge.</w:t>
      </w:r>
    </w:p>
    <w:p>
      <w:pPr>
        <w:pStyle w:val="ListParagraph"/>
        <w:numPr>
          <w:ilvl w:val="0"/>
          <w:numId w:val="2"/>
        </w:numPr>
        <w:spacing w:after="60"/>
      </w:pPr>
      <w:r>
        <w:t xml:space="preserve">Manual testing with real assistive technologies (NVDA, JAWS, VoiceOver) before each release.</w:t>
      </w:r>
    </w:p>
    <w:p>
      <w:pPr>
        <w:pStyle w:val="ListParagraph"/>
        <w:numPr>
          <w:ilvl w:val="0"/>
          <w:numId w:val="2"/>
        </w:numPr>
        <w:spacing w:after="60"/>
      </w:pPr>
      <w:r>
        <w:t xml:space="preserve">User testing with students who use assistive technology, at least annually.</w:t>
      </w:r>
    </w:p>
    <w:p>
      <w:pPr>
        <w:pStyle w:val="ListParagraph"/>
        <w:numPr>
          <w:ilvl w:val="0"/>
          <w:numId w:val="2"/>
        </w:numPr>
        <w:spacing w:after="60"/>
      </w:pPr>
      <w:r>
        <w:t xml:space="preserve">A published accessibility statement on the website that is updated at least annually.</w:t>
      </w:r>
    </w:p>
    <w:p>
      <w:pPr>
        <w:pStyle w:val="ListParagraph"/>
        <w:numPr>
          <w:ilvl w:val="0"/>
          <w:numId w:val="2"/>
        </w:numPr>
        <w:spacing w:after="60"/>
      </w:pPr>
      <w:r>
        <w:t xml:space="preserve">A responsible disclosure channel specifically for accessibility issues, with a commitment to respond within five business days.</w:t>
      </w:r>
    </w:p>
    <w:p>
      <w:pPr>
        <w:pStyle w:val="Heading2"/>
      </w:pPr>
      <w:r>
        <w:t xml:space="preserve">17.6 Current State and Gaps</w:t>
      </w:r>
    </w:p>
    <w:p>
      <w:pPr>
        <w:spacing w:after="120"/>
        <w:jc w:val="both"/>
      </w:pPr>
      <w:r>
        <w:t xml:space="preserve">The production build as of April 2026 has solid foundational accessibility — semantic markup, visible focus indicators, consistent navigation, DOMPurify sanitization on math inputs, screen-reader labels on most interactive elements. The known gaps that must be closed before paid launch are:</w:t>
      </w:r>
    </w:p>
    <w:p>
      <w:pPr>
        <w:pStyle w:val="ListParagraph"/>
        <w:numPr>
          <w:ilvl w:val="0"/>
          <w:numId w:val="2"/>
        </w:numPr>
        <w:spacing w:after="60"/>
      </w:pPr>
      <w:r>
        <w:t xml:space="preserve">Detailed screen-reader descriptions on the one-hundred-plus categories of interactive diagrams.</w:t>
      </w:r>
    </w:p>
    <w:p>
      <w:pPr>
        <w:pStyle w:val="ListParagraph"/>
        <w:numPr>
          <w:ilvl w:val="0"/>
          <w:numId w:val="2"/>
        </w:numPr>
        <w:spacing w:after="60"/>
      </w:pPr>
      <w:r>
        <w:t xml:space="preserve">Formal WCAG 2.1 AA audit by a certified accessibility professional.</w:t>
      </w:r>
    </w:p>
    <w:p>
      <w:pPr>
        <w:pStyle w:val="ListParagraph"/>
        <w:numPr>
          <w:ilvl w:val="0"/>
          <w:numId w:val="2"/>
        </w:numPr>
        <w:spacing w:after="60"/>
      </w:pPr>
      <w:r>
        <w:t xml:space="preserve">Hebrew-language accessibility statement for Israeli launch.</w:t>
      </w:r>
    </w:p>
    <w:p>
      <w:pPr>
        <w:pStyle w:val="ListParagraph"/>
        <w:numPr>
          <w:ilvl w:val="0"/>
          <w:numId w:val="2"/>
        </w:numPr>
        <w:spacing w:after="60"/>
      </w:pPr>
      <w:r>
        <w:t xml:space="preserve">IS 5568 audit for Israeli launch.</w:t>
      </w:r>
    </w:p>
    <w:p>
      <w:pPr>
        <w:pStyle w:val="ListParagraph"/>
        <w:numPr>
          <w:ilvl w:val="0"/>
          <w:numId w:val="2"/>
        </w:numPr>
        <w:spacing w:after="60"/>
      </w:pPr>
      <w:r>
        <w:t xml:space="preserve">User testing with assistive technology users.</w:t>
      </w:r>
    </w:p>
    <w:p>
      <w:pPr>
        <w:pStyle w:val="Heading1"/>
        <w:pageBreakBefore/>
      </w:pPr>
      <w:r>
        <w:t xml:space="preserve">18. Operational, Support and Reliability Requirements</w:t>
      </w:r>
    </w:p>
    <w:p>
      <w:pPr>
        <w:spacing w:after="120"/>
        <w:jc w:val="both"/>
      </w:pPr>
      <w:r>
        <w:t xml:space="preserve">Parents need to trust X+1 with their children's learning. That trust is built on reliability, transparent support, and a visible commitment to taking issues seriously. This section defines the operational requirements.</w:t>
      </w:r>
    </w:p>
    <w:p>
      <w:pPr>
        <w:pStyle w:val="Heading2"/>
      </w:pPr>
      <w:r>
        <w:t xml:space="preserve">18.1 Service Level Targets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1"/>
      </w:tblGrid>
      <w:tr>
        <w:tc>
          <w:tcPr>
            <w:tcW w:type="dxa" w:w="3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Metric</w:t>
            </w:r>
          </w:p>
        </w:tc>
        <w:tc>
          <w:tcPr>
            <w:tcW w:type="dxa" w:w="27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Target</w:t>
            </w:r>
          </w:p>
        </w:tc>
        <w:tc>
          <w:tcPr>
            <w:tcW w:type="dxa" w:w="30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Notes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Uptime</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99.9%</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Roughly 45 minutes of downtime per month</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Error rate (5xx responses)</w:t>
            </w:r>
          </w:p>
        </w:tc>
        <w:tc>
          <w:tcPr>
            <w:tcW w:type="dxa" w:w="2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0.5%</w:t>
            </w:r>
          </w:p>
        </w:tc>
        <w:tc>
          <w:tcPr>
            <w:tcW w:type="dxa" w:w="3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Measured over 30 days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p50 course generation latency (plain text)</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20 seconds</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Measured server-side</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p95 course generation latency (plain text)</w:t>
            </w:r>
          </w:p>
        </w:tc>
        <w:tc>
          <w:tcPr>
            <w:tcW w:type="dxa" w:w="2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45 seconds</w:t>
            </w:r>
          </w:p>
        </w:tc>
        <w:tc>
          <w:tcPr>
            <w:tcW w:type="dxa" w:w="3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p95 first-lessons visible (multi-page)</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90 seconds</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Progressive delivery</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p95 homework check latency</w:t>
            </w:r>
          </w:p>
        </w:tc>
        <w:tc>
          <w:tcPr>
            <w:tcW w:type="dxa" w:w="2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25 seconds</w:t>
            </w:r>
          </w:p>
        </w:tc>
        <w:tc>
          <w:tcPr>
            <w:tcW w:type="dxa" w:w="3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p95 tutor response latency</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6 seconds</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p95 flashcard review response</w:t>
            </w:r>
          </w:p>
        </w:tc>
        <w:tc>
          <w:tcPr>
            <w:tcW w:type="dxa" w:w="2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500 ms</w:t>
            </w:r>
          </w:p>
        </w:tc>
        <w:tc>
          <w:tcPr>
            <w:tcW w:type="dxa" w:w="3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Mean time to detection (MTTD)</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 10 minutes</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Critical incidents</w:t>
            </w:r>
          </w:p>
        </w:tc>
      </w:tr>
      <w:tr>
        <w:tc>
          <w:tcPr>
            <w:tcW w:type="dxa" w:w="3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Mean time to resolution (MTTR)</w:t>
            </w:r>
          </w:p>
        </w:tc>
        <w:tc>
          <w:tcPr>
            <w:tcW w:type="dxa" w:w="27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 4 hours</w:t>
            </w:r>
          </w:p>
        </w:tc>
        <w:tc>
          <w:tcPr>
            <w:tcW w:type="dxa" w:w="30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Critical incidents</w:t>
            </w:r>
          </w:p>
        </w:tc>
      </w:tr>
      <w:tr>
        <w:tc>
          <w:tcPr>
            <w:tcW w:type="dxa" w:w="3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Monthly incident report publication</w:t>
            </w:r>
          </w:p>
        </w:tc>
        <w:tc>
          <w:tcPr>
            <w:tcW w:type="dxa" w:w="27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Within 7 days of month end</w:t>
            </w:r>
          </w:p>
        </w:tc>
        <w:tc>
          <w:tcPr>
            <w:tcW w:type="dxa" w:w="30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Transparency commitment</w:t>
            </w:r>
          </w:p>
        </w:tc>
      </w:tr>
    </w:tbl>
    <w:p>
      <w:pPr>
        <w:pStyle w:val="Heading2"/>
      </w:pPr>
      <w:r>
        <w:t xml:space="preserve">18.2 Monitoring and Alerting Requirements</w:t>
      </w:r>
    </w:p>
    <w:p>
      <w:pPr>
        <w:pStyle w:val="ListParagraph"/>
        <w:numPr>
          <w:ilvl w:val="0"/>
          <w:numId w:val="2"/>
        </w:numPr>
        <w:spacing w:after="60"/>
      </w:pPr>
      <w:r>
        <w:t xml:space="preserve">Synthetic uptime monitoring from multiple geographies, hitting key endpoints every minute.</w:t>
      </w:r>
    </w:p>
    <w:p>
      <w:pPr>
        <w:pStyle w:val="ListParagraph"/>
        <w:numPr>
          <w:ilvl w:val="0"/>
          <w:numId w:val="2"/>
        </w:numPr>
        <w:spacing w:after="60"/>
      </w:pPr>
      <w:r>
        <w:t xml:space="preserve">Real-user monitoring for page load and interaction latency.</w:t>
      </w:r>
    </w:p>
    <w:p>
      <w:pPr>
        <w:pStyle w:val="ListParagraph"/>
        <w:numPr>
          <w:ilvl w:val="0"/>
          <w:numId w:val="2"/>
        </w:numPr>
        <w:spacing w:after="60"/>
      </w:pPr>
      <w:r>
        <w:t xml:space="preserve">Centralized structured logging with alerts on error rate increases, unusual traffic patterns, failed payments, and safety incidents.</w:t>
      </w:r>
    </w:p>
    <w:p>
      <w:pPr>
        <w:pStyle w:val="ListParagraph"/>
        <w:numPr>
          <w:ilvl w:val="0"/>
          <w:numId w:val="2"/>
        </w:numPr>
        <w:spacing w:after="60"/>
      </w:pPr>
      <w:r>
        <w:t xml:space="preserve">Dashboard visible to the entire team showing service health, recent incidents, and active alerts.</w:t>
      </w:r>
    </w:p>
    <w:p>
      <w:pPr>
        <w:pStyle w:val="ListParagraph"/>
        <w:numPr>
          <w:ilvl w:val="0"/>
          <w:numId w:val="2"/>
        </w:numPr>
        <w:spacing w:after="60"/>
      </w:pPr>
      <w:r>
        <w:t xml:space="preserve">On-call rotation with documented escalation paths.</w:t>
      </w:r>
    </w:p>
    <w:p>
      <w:pPr>
        <w:pStyle w:val="ListParagraph"/>
        <w:numPr>
          <w:ilvl w:val="0"/>
          <w:numId w:val="2"/>
        </w:numPr>
        <w:spacing w:after="60"/>
      </w:pPr>
      <w:r>
        <w:t xml:space="preserve">Runbooks for the top ten common incidents.</w:t>
      </w:r>
    </w:p>
    <w:p>
      <w:pPr>
        <w:pStyle w:val="Heading2"/>
      </w:pPr>
      <w:r>
        <w:t xml:space="preserve">18.3 Incident Response</w:t>
      </w:r>
    </w:p>
    <w:p>
      <w:pPr>
        <w:pStyle w:val="ListParagraph"/>
        <w:numPr>
          <w:ilvl w:val="0"/>
          <w:numId w:val="2"/>
        </w:numPr>
        <w:spacing w:after="60"/>
      </w:pPr>
      <w:r>
        <w:t xml:space="preserve">Severity classification: Sev-1 (outage affecting all users), Sev-2 (degraded service or outage affecting a subset), Sev-3 (non-critical issue), Sev-4 (cosmetic).</w:t>
      </w:r>
    </w:p>
    <w:p>
      <w:pPr>
        <w:pStyle w:val="ListParagraph"/>
        <w:numPr>
          <w:ilvl w:val="0"/>
          <w:numId w:val="2"/>
        </w:numPr>
        <w:spacing w:after="60"/>
      </w:pPr>
      <w:r>
        <w:t xml:space="preserve">Documented response times per severity.</w:t>
      </w:r>
    </w:p>
    <w:p>
      <w:pPr>
        <w:pStyle w:val="ListParagraph"/>
        <w:numPr>
          <w:ilvl w:val="0"/>
          <w:numId w:val="2"/>
        </w:numPr>
        <w:spacing w:after="60"/>
      </w:pPr>
      <w:r>
        <w:t xml:space="preserve">Blameless post-mortems after every Sev-1 and Sev-2.</w:t>
      </w:r>
    </w:p>
    <w:p>
      <w:pPr>
        <w:pStyle w:val="ListParagraph"/>
        <w:numPr>
          <w:ilvl w:val="0"/>
          <w:numId w:val="2"/>
        </w:numPr>
        <w:spacing w:after="60"/>
      </w:pPr>
      <w:r>
        <w:t xml:space="preserve">User communication during outages via a status page and (for multi-hour outages) via email.</w:t>
      </w:r>
    </w:p>
    <w:p>
      <w:pPr>
        <w:pStyle w:val="ListParagraph"/>
        <w:numPr>
          <w:ilvl w:val="0"/>
          <w:numId w:val="2"/>
        </w:numPr>
        <w:spacing w:after="60"/>
      </w:pPr>
      <w:r>
        <w:t xml:space="preserve">Regulatory notification within 72 hours for any incident meeting GDPR breach criteria.</w:t>
      </w:r>
    </w:p>
    <w:p>
      <w:pPr>
        <w:pStyle w:val="Heading2"/>
      </w:pPr>
      <w:r>
        <w:t xml:space="preserve">18.4 Support Requirements</w:t>
      </w:r>
    </w:p>
    <w:p>
      <w:pPr>
        <w:pStyle w:val="ListParagraph"/>
        <w:numPr>
          <w:ilvl w:val="0"/>
          <w:numId w:val="2"/>
        </w:numPr>
        <w:spacing w:after="60"/>
      </w:pPr>
      <w:r>
        <w:t xml:space="preserve">Email support with a target first-response time of less than four hours during business hours.</w:t>
      </w:r>
    </w:p>
    <w:p>
      <w:pPr>
        <w:pStyle w:val="ListParagraph"/>
        <w:numPr>
          <w:ilvl w:val="0"/>
          <w:numId w:val="2"/>
        </w:numPr>
        <w:spacing w:after="60"/>
      </w:pPr>
      <w:r>
        <w:t xml:space="preserve">A self-service help center with articles covering the top fifty support topics in English and Hebrew.</w:t>
      </w:r>
    </w:p>
    <w:p>
      <w:pPr>
        <w:pStyle w:val="ListParagraph"/>
        <w:numPr>
          <w:ilvl w:val="0"/>
          <w:numId w:val="2"/>
        </w:numPr>
        <w:spacing w:after="60"/>
      </w:pPr>
      <w:r>
        <w:t xml:space="preserve">An in-product contact-support flow that captures the user's context automatically.</w:t>
      </w:r>
    </w:p>
    <w:p>
      <w:pPr>
        <w:pStyle w:val="ListParagraph"/>
        <w:numPr>
          <w:ilvl w:val="0"/>
          <w:numId w:val="2"/>
        </w:numPr>
        <w:spacing w:after="60"/>
      </w:pPr>
      <w:r>
        <w:t xml:space="preserve">A weekly review of support ticket trends with product and engineering.</w:t>
      </w:r>
    </w:p>
    <w:p>
      <w:pPr>
        <w:pStyle w:val="ListParagraph"/>
        <w:numPr>
          <w:ilvl w:val="0"/>
          <w:numId w:val="2"/>
        </w:numPr>
        <w:spacing w:after="60"/>
      </w:pPr>
      <w:r>
        <w:t xml:space="preserve">Escalation path for safety incidents, privacy requests, and data subject requests with documented timelines.</w:t>
      </w:r>
    </w:p>
    <w:p>
      <w:pPr>
        <w:pStyle w:val="ListParagraph"/>
        <w:numPr>
          <w:ilvl w:val="0"/>
          <w:numId w:val="2"/>
        </w:numPr>
        <w:spacing w:after="60"/>
      </w:pPr>
      <w:r>
        <w:t xml:space="preserve">Specific, trained handling for sensitive disclosures from students (mental health, abuse, self-harm) with a script and a referral to appropriate local resources.</w:t>
      </w:r>
    </w:p>
    <w:p>
      <w:pPr>
        <w:pStyle w:val="Heading2"/>
      </w:pPr>
      <w:r>
        <w:t xml:space="preserve">18.5 Backup and Disaster Recovery</w:t>
      </w:r>
    </w:p>
    <w:p>
      <w:pPr>
        <w:pStyle w:val="ListParagraph"/>
        <w:numPr>
          <w:ilvl w:val="0"/>
          <w:numId w:val="2"/>
        </w:numPr>
        <w:spacing w:after="60"/>
      </w:pPr>
      <w:r>
        <w:t xml:space="preserve">Automated database backups with a recovery point objective of no more than one hour.</w:t>
      </w:r>
    </w:p>
    <w:p>
      <w:pPr>
        <w:pStyle w:val="ListParagraph"/>
        <w:numPr>
          <w:ilvl w:val="0"/>
          <w:numId w:val="2"/>
        </w:numPr>
        <w:spacing w:after="60"/>
      </w:pPr>
      <w:r>
        <w:t xml:space="preserve">Automated backup restoration testing at least quarterly.</w:t>
      </w:r>
    </w:p>
    <w:p>
      <w:pPr>
        <w:pStyle w:val="ListParagraph"/>
        <w:numPr>
          <w:ilvl w:val="0"/>
          <w:numId w:val="2"/>
        </w:numPr>
        <w:spacing w:after="60"/>
      </w:pPr>
      <w:r>
        <w:t xml:space="preserve">Recovery time objective of no more than four hours for a complete region failure.</w:t>
      </w:r>
    </w:p>
    <w:p>
      <w:pPr>
        <w:pStyle w:val="ListParagraph"/>
        <w:numPr>
          <w:ilvl w:val="0"/>
          <w:numId w:val="2"/>
        </w:numPr>
        <w:spacing w:after="60"/>
      </w:pPr>
      <w:r>
        <w:t xml:space="preserve">Documented disaster recovery playbook.</w:t>
      </w:r>
    </w:p>
    <w:p>
      <w:pPr>
        <w:pStyle w:val="ListParagraph"/>
        <w:numPr>
          <w:ilvl w:val="0"/>
          <w:numId w:val="2"/>
        </w:numPr>
        <w:spacing w:after="60"/>
      </w:pPr>
      <w:r>
        <w:t xml:space="preserve">A multi-region or multi-availability-zone deployment posture by Year Two.</w:t>
      </w:r>
    </w:p>
    <w:p>
      <w:pPr>
        <w:pStyle w:val="Heading2"/>
      </w:pPr>
      <w:r>
        <w:t xml:space="preserve">18.6 Data Retention and Deletion</w:t>
      </w:r>
    </w:p>
    <w:p>
      <w:pPr>
        <w:pStyle w:val="ListParagraph"/>
        <w:numPr>
          <w:ilvl w:val="0"/>
          <w:numId w:val="2"/>
        </w:numPr>
        <w:spacing w:after="60"/>
      </w:pPr>
      <w:r>
        <w:t xml:space="preserve">Active user data retained for the life of the account plus one year after closure (subject to user deletion requests).</w:t>
      </w:r>
    </w:p>
    <w:p>
      <w:pPr>
        <w:pStyle w:val="ListParagraph"/>
        <w:numPr>
          <w:ilvl w:val="0"/>
          <w:numId w:val="2"/>
        </w:numPr>
        <w:spacing w:after="60"/>
      </w:pPr>
      <w:r>
        <w:t xml:space="preserve">Student-generated content (courses, homework, chats) deletable by the user at any time.</w:t>
      </w:r>
    </w:p>
    <w:p>
      <w:pPr>
        <w:pStyle w:val="ListParagraph"/>
        <w:numPr>
          <w:ilvl w:val="0"/>
          <w:numId w:val="2"/>
        </w:numPr>
        <w:spacing w:after="60"/>
      </w:pPr>
      <w:r>
        <w:t xml:space="preserve">Analytics and telemetry data retained for thirteen months.</w:t>
      </w:r>
    </w:p>
    <w:p>
      <w:pPr>
        <w:pStyle w:val="ListParagraph"/>
        <w:numPr>
          <w:ilvl w:val="0"/>
          <w:numId w:val="2"/>
        </w:numPr>
        <w:spacing w:after="60"/>
      </w:pPr>
      <w:r>
        <w:t xml:space="preserve">Audit and security logs retained for at least one year, longer where legally required.</w:t>
      </w:r>
    </w:p>
    <w:p>
      <w:pPr>
        <w:pStyle w:val="ListParagraph"/>
        <w:numPr>
          <w:ilvl w:val="0"/>
          <w:numId w:val="2"/>
        </w:numPr>
        <w:spacing w:after="60"/>
      </w:pPr>
      <w:r>
        <w:t xml:space="preserve">Inactive accounts notified before deletion and given a window to reactivate.</w:t>
      </w:r>
    </w:p>
    <w:p>
      <w:pPr>
        <w:pStyle w:val="ListParagraph"/>
        <w:numPr>
          <w:ilvl w:val="0"/>
          <w:numId w:val="2"/>
        </w:numPr>
        <w:spacing w:after="60"/>
      </w:pPr>
      <w:r>
        <w:t xml:space="preserve">All retention periods published in the privacy policy as required by COPPA 2025.</w:t>
      </w:r>
    </w:p>
    <w:p>
      <w:pPr>
        <w:pStyle w:val="Heading2"/>
      </w:pPr>
      <w:r>
        <w:t xml:space="preserve">18.7 Capacity Planning</w:t>
      </w:r>
    </w:p>
    <w:p>
      <w:pPr>
        <w:pStyle w:val="ListParagraph"/>
        <w:numPr>
          <w:ilvl w:val="0"/>
          <w:numId w:val="2"/>
        </w:numPr>
        <w:spacing w:after="60"/>
      </w:pPr>
      <w:r>
        <w:t xml:space="preserve">Capacity headroom of at least 200 percent over baseline at all times.</w:t>
      </w:r>
    </w:p>
    <w:p>
      <w:pPr>
        <w:pStyle w:val="ListParagraph"/>
        <w:numPr>
          <w:ilvl w:val="0"/>
          <w:numId w:val="2"/>
        </w:numPr>
        <w:spacing w:after="60"/>
      </w:pPr>
      <w:r>
        <w:t xml:space="preserve">Load testing before major launch events (paid launch, institutional pilot, high-visibility marketing).</w:t>
      </w:r>
    </w:p>
    <w:p>
      <w:pPr>
        <w:pStyle w:val="ListParagraph"/>
        <w:numPr>
          <w:ilvl w:val="0"/>
          <w:numId w:val="2"/>
        </w:numPr>
        <w:spacing w:after="60"/>
      </w:pPr>
      <w:r>
        <w:t xml:space="preserve">Seasonal scaling for exam periods (Bagrut in June, AP in May, IB in May, SAT cycles).</w:t>
      </w:r>
    </w:p>
    <w:p>
      <w:pPr>
        <w:pStyle w:val="ListParagraph"/>
        <w:numPr>
          <w:ilvl w:val="0"/>
          <w:numId w:val="2"/>
        </w:numPr>
        <w:spacing w:after="60"/>
      </w:pPr>
      <w:r>
        <w:t xml:space="preserve">Cost controls on AI inference to prevent runaway spend from traffic spikes or abuse.</w:t>
      </w:r>
    </w:p>
    <w:p>
      <w:pPr>
        <w:pStyle w:val="Heading2"/>
      </w:pPr>
      <w:r>
        <w:t xml:space="preserve">18.8 Change Management</w:t>
      </w:r>
    </w:p>
    <w:p>
      <w:pPr>
        <w:pStyle w:val="ListParagraph"/>
        <w:numPr>
          <w:ilvl w:val="0"/>
          <w:numId w:val="2"/>
        </w:numPr>
        <w:spacing w:after="60"/>
      </w:pPr>
      <w:r>
        <w:t xml:space="preserve">Deployment gates requiring passing tests and passing quality checks.</w:t>
      </w:r>
    </w:p>
    <w:p>
      <w:pPr>
        <w:pStyle w:val="ListParagraph"/>
        <w:numPr>
          <w:ilvl w:val="0"/>
          <w:numId w:val="2"/>
        </w:numPr>
        <w:spacing w:after="60"/>
      </w:pPr>
      <w:r>
        <w:t xml:space="preserve">Ability to roll back a deployment within minutes.</w:t>
      </w:r>
    </w:p>
    <w:p>
      <w:pPr>
        <w:pStyle w:val="ListParagraph"/>
        <w:numPr>
          <w:ilvl w:val="0"/>
          <w:numId w:val="2"/>
        </w:numPr>
        <w:spacing w:after="60"/>
      </w:pPr>
      <w:r>
        <w:t xml:space="preserve">Feature flags for high-risk changes, allowing gradual rollout and instant disable.</w:t>
      </w:r>
    </w:p>
    <w:p>
      <w:pPr>
        <w:pStyle w:val="ListParagraph"/>
        <w:numPr>
          <w:ilvl w:val="0"/>
          <w:numId w:val="2"/>
        </w:numPr>
        <w:spacing w:after="60"/>
      </w:pPr>
      <w:r>
        <w:t xml:space="preserve">A release calendar coordinating major changes with marketing and support.</w:t>
      </w:r>
    </w:p>
    <w:p>
      <w:pPr>
        <w:pStyle w:val="Heading1"/>
        <w:pageBreakBefore/>
      </w:pPr>
      <w:r>
        <w:t xml:space="preserve">19. Third-Party and Vendor Requirements</w:t>
      </w:r>
    </w:p>
    <w:p>
      <w:pPr>
        <w:spacing w:after="120"/>
        <w:jc w:val="both"/>
      </w:pPr>
      <w:r>
        <w:t xml:space="preserve">X+1 depends on third-party services for foundation models, hosting, storage, authentication, email delivery, analytics, error tracking, image generation, and several specialized capabilities. Every vendor that processes personal data or touches the user experience introduces risk that must be managed at the market-requirement level. This section defines the obligations.</w:t>
      </w:r>
    </w:p>
    <w:p>
      <w:pPr>
        <w:pStyle w:val="Heading2"/>
      </w:pPr>
      <w:r>
        <w:t xml:space="preserve">19.1 Vendor Categories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3000"/>
        <w:gridCol w:w="6361"/>
      </w:tblGrid>
      <w:tr>
        <w:tc>
          <w:tcPr>
            <w:tcW w:type="dxa" w:w="30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Category</w:t>
            </w:r>
          </w:p>
        </w:tc>
        <w:tc>
          <w:tcPr>
            <w:tcW w:type="dxa" w:w="63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Purpose and Examples</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Foundation model providers</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Large language models for course generation, tutoring, exams, diagrams, guides</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Hosting and serverless platform</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Application hosting and serverless functions</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Database and storage</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Primary data store, authentication, file storage</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Caching and rate limiting</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Redis-style caching, rate limit counters</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Transactional email</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Verification, welcome, weekly reports, nudges, receipts</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Image generation</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AI-generated course covers and illustrations</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Code execution sandbox</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LaTeX, matplotlib, and similar generation environments</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Video search and embedding</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YouTube integration for study guides</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Image search</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Educational image enrichment for courses</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Analytics</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Product analytics and session understanding</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Error monitoring</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Crash and error reporting</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Billing and payment</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Subscription management, tax, invoicing, refunds (post-launch)</w:t>
            </w:r>
          </w:p>
        </w:tc>
      </w:tr>
      <w:tr>
        <w:tc>
          <w:tcPr>
            <w:tcW w:type="dxa" w:w="30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Customer support</w:t>
            </w:r>
          </w:p>
        </w:tc>
        <w:tc>
          <w:tcPr>
            <w:tcW w:type="dxa" w:w="63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Help center and ticket management</w:t>
            </w:r>
          </w:p>
        </w:tc>
      </w:tr>
      <w:tr>
        <w:tc>
          <w:tcPr>
            <w:tcW w:type="dxa" w:w="30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Security and scanning</w:t>
            </w:r>
          </w:p>
        </w:tc>
        <w:tc>
          <w:tcPr>
            <w:tcW w:type="dxa" w:w="63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Dependency scanning, vulnerability management, secret scanning</w:t>
            </w:r>
          </w:p>
        </w:tc>
      </w:tr>
    </w:tbl>
    <w:p>
      <w:pPr>
        <w:pStyle w:val="Heading2"/>
      </w:pPr>
      <w:r>
        <w:t xml:space="preserve">19.2 Mandatory Vendor Requirements</w:t>
      </w:r>
    </w:p>
    <w:p>
      <w:pPr>
        <w:pStyle w:val="ListParagraph"/>
        <w:numPr>
          <w:ilvl w:val="0"/>
          <w:numId w:val="2"/>
        </w:numPr>
        <w:spacing w:after="60"/>
      </w:pPr>
      <w:r>
        <w:t xml:space="preserve">Every vendor that processes personal data must sign a Data Processing Agreement that limits them to a processor-only role. They may not use the data for their own purposes.</w:t>
      </w:r>
    </w:p>
    <w:p>
      <w:pPr>
        <w:pStyle w:val="ListParagraph"/>
        <w:numPr>
          <w:ilvl w:val="0"/>
          <w:numId w:val="2"/>
        </w:numPr>
        <w:spacing w:after="60"/>
      </w:pPr>
      <w:r>
        <w:t xml:space="preserve">Foundation model providers must contractually commit not to train models on the student data they process for X+1. This commitment must be in writing and verifiable.</w:t>
      </w:r>
    </w:p>
    <w:p>
      <w:pPr>
        <w:pStyle w:val="ListParagraph"/>
        <w:numPr>
          <w:ilvl w:val="0"/>
          <w:numId w:val="2"/>
        </w:numPr>
        <w:spacing w:after="60"/>
      </w:pPr>
      <w:r>
        <w:t xml:space="preserve">Every vendor must provide Standard Contractual Clauses (SCCs) for any international transfer of personal data originating in the European Union or the United Kingdom.</w:t>
      </w:r>
    </w:p>
    <w:p>
      <w:pPr>
        <w:pStyle w:val="ListParagraph"/>
        <w:numPr>
          <w:ilvl w:val="0"/>
          <w:numId w:val="2"/>
        </w:numPr>
        <w:spacing w:after="60"/>
      </w:pPr>
      <w:r>
        <w:t xml:space="preserve">Every vendor must meet security standards equivalent to or stricter than X+1's own standards.</w:t>
      </w:r>
    </w:p>
    <w:p>
      <w:pPr>
        <w:pStyle w:val="ListParagraph"/>
        <w:numPr>
          <w:ilvl w:val="0"/>
          <w:numId w:val="2"/>
        </w:numPr>
        <w:spacing w:after="60"/>
      </w:pPr>
      <w:r>
        <w:t xml:space="preserve">Every vendor must have a documented breach notification procedure with a contractual maximum notification time of seventy-two hours.</w:t>
      </w:r>
    </w:p>
    <w:p>
      <w:pPr>
        <w:pStyle w:val="ListParagraph"/>
        <w:numPr>
          <w:ilvl w:val="0"/>
          <w:numId w:val="2"/>
        </w:numPr>
        <w:spacing w:after="60"/>
      </w:pPr>
      <w:r>
        <w:t xml:space="preserve">Every vendor must have current independent security certification (SOC 2 Type 2, ISO 27001, or equivalent) where the vendor operates at scale.</w:t>
      </w:r>
    </w:p>
    <w:p>
      <w:pPr>
        <w:pStyle w:val="ListParagraph"/>
        <w:numPr>
          <w:ilvl w:val="0"/>
          <w:numId w:val="2"/>
        </w:numPr>
        <w:spacing w:after="60"/>
      </w:pPr>
      <w:r>
        <w:t xml:space="preserve">The list of subprocessors must be published and updated whenever it changes.</w:t>
      </w:r>
    </w:p>
    <w:p>
      <w:pPr>
        <w:pStyle w:val="ListParagraph"/>
        <w:numPr>
          <w:ilvl w:val="0"/>
          <w:numId w:val="2"/>
        </w:numPr>
        <w:spacing w:after="60"/>
      </w:pPr>
      <w:r>
        <w:t xml:space="preserve">Vendor risk is reviewed annually.</w:t>
      </w:r>
    </w:p>
    <w:p>
      <w:pPr>
        <w:pStyle w:val="Heading2"/>
      </w:pPr>
      <w:r>
        <w:t xml:space="preserve">19.3 Data Minimization with Vendors</w:t>
      </w:r>
    </w:p>
    <w:p>
      <w:pPr>
        <w:pStyle w:val="ListParagraph"/>
        <w:numPr>
          <w:ilvl w:val="0"/>
          <w:numId w:val="2"/>
        </w:numPr>
        <w:spacing w:after="60"/>
      </w:pPr>
      <w:r>
        <w:t xml:space="preserve">Only the minimum necessary data is sent to each vendor.</w:t>
      </w:r>
    </w:p>
    <w:p>
      <w:pPr>
        <w:pStyle w:val="ListParagraph"/>
        <w:numPr>
          <w:ilvl w:val="0"/>
          <w:numId w:val="2"/>
        </w:numPr>
        <w:spacing w:after="60"/>
      </w:pPr>
      <w:r>
        <w:t xml:space="preserve">Where feasible, data is pseudonymized before being sent to vendors (e.g., the model provider receives a user ID, not an email).</w:t>
      </w:r>
    </w:p>
    <w:p>
      <w:pPr>
        <w:pStyle w:val="ListParagraph"/>
        <w:numPr>
          <w:ilvl w:val="0"/>
          <w:numId w:val="2"/>
        </w:numPr>
        <w:spacing w:after="60"/>
      </w:pPr>
      <w:r>
        <w:t xml:space="preserve">Identifiable student content (handwritten notes, photos) is only sent to vendors when strictly necessary for the service they provide.</w:t>
      </w:r>
    </w:p>
    <w:p>
      <w:pPr>
        <w:pStyle w:val="ListParagraph"/>
        <w:numPr>
          <w:ilvl w:val="0"/>
          <w:numId w:val="2"/>
        </w:numPr>
        <w:spacing w:after="60"/>
      </w:pPr>
      <w:r>
        <w:t xml:space="preserve">No unnecessary metadata (browser fingerprints, device identifiers, precise location) is sent with content uploads.</w:t>
      </w:r>
    </w:p>
    <w:p>
      <w:pPr>
        <w:pStyle w:val="Heading2"/>
      </w:pPr>
      <w:r>
        <w:t xml:space="preserve">19.4 Exit Criteria</w:t>
      </w:r>
    </w:p>
    <w:p>
      <w:pPr>
        <w:pStyle w:val="ListParagraph"/>
        <w:numPr>
          <w:ilvl w:val="0"/>
          <w:numId w:val="2"/>
        </w:numPr>
        <w:spacing w:after="60"/>
      </w:pPr>
      <w:r>
        <w:t xml:space="preserve">For every critical vendor, there must be a documented exit plan — what the product would do if the vendor becomes unavailable, hostile, or unacceptably expensive.</w:t>
      </w:r>
    </w:p>
    <w:p>
      <w:pPr>
        <w:pStyle w:val="ListParagraph"/>
        <w:numPr>
          <w:ilvl w:val="0"/>
          <w:numId w:val="2"/>
        </w:numPr>
        <w:spacing w:after="60"/>
      </w:pPr>
      <w:r>
        <w:t xml:space="preserve">Critical vendor concentration risk is reviewed at least quarterly. No single vendor should represent an unrecoverable dependency.</w:t>
      </w:r>
    </w:p>
    <w:p>
      <w:pPr>
        <w:pStyle w:val="ListParagraph"/>
        <w:numPr>
          <w:ilvl w:val="0"/>
          <w:numId w:val="2"/>
        </w:numPr>
        <w:spacing w:after="60"/>
      </w:pPr>
      <w:r>
        <w:t xml:space="preserve">Foundation model portability: the architecture must be designed such that the primary model provider can be swapped with reasonable engineering effort, not rewritten from scratch.</w:t>
      </w:r>
    </w:p>
    <w:p>
      <w:pPr>
        <w:pStyle w:val="Heading2"/>
      </w:pPr>
      <w:r>
        <w:t xml:space="preserve">19.5 Cost Control</w:t>
      </w:r>
    </w:p>
    <w:p>
      <w:pPr>
        <w:pStyle w:val="ListParagraph"/>
        <w:numPr>
          <w:ilvl w:val="0"/>
          <w:numId w:val="2"/>
        </w:numPr>
        <w:spacing w:after="60"/>
      </w:pPr>
      <w:r>
        <w:t xml:space="preserve">Per-vendor monthly budgets and spending alerts.</w:t>
      </w:r>
    </w:p>
    <w:p>
      <w:pPr>
        <w:pStyle w:val="ListParagraph"/>
        <w:numPr>
          <w:ilvl w:val="0"/>
          <w:numId w:val="2"/>
        </w:numPr>
        <w:spacing w:after="60"/>
      </w:pPr>
      <w:r>
        <w:t xml:space="preserve">Regular review of actual cost per user against the unit economics model.</w:t>
      </w:r>
    </w:p>
    <w:p>
      <w:pPr>
        <w:pStyle w:val="ListParagraph"/>
        <w:numPr>
          <w:ilvl w:val="0"/>
          <w:numId w:val="2"/>
        </w:numPr>
        <w:spacing w:after="60"/>
      </w:pPr>
      <w:r>
        <w:t xml:space="preserve">A no-surprises policy: any vendor cost that exceeds budget by more than twenty percent triggers an automatic review.</w:t>
      </w:r>
    </w:p>
    <w:p>
      <w:pPr>
        <w:pStyle w:val="Heading2"/>
      </w:pPr>
      <w:r>
        <w:t xml:space="preserve">19.6 Consumer-Facing Vendor Transparency</w:t>
      </w:r>
    </w:p>
    <w:p>
      <w:pPr>
        <w:pStyle w:val="ListParagraph"/>
        <w:numPr>
          <w:ilvl w:val="0"/>
          <w:numId w:val="2"/>
        </w:numPr>
        <w:spacing w:after="60"/>
      </w:pPr>
      <w:r>
        <w:t xml:space="preserve">The privacy policy names every category of subprocessor and links to a live subprocessor list.</w:t>
      </w:r>
    </w:p>
    <w:p>
      <w:pPr>
        <w:pStyle w:val="ListParagraph"/>
        <w:numPr>
          <w:ilvl w:val="0"/>
          <w:numId w:val="2"/>
        </w:numPr>
        <w:spacing w:after="60"/>
      </w:pPr>
      <w:r>
        <w:t xml:space="preserve">Users can ask which vendors hold their data and how to exercise rights against each one.</w:t>
      </w:r>
    </w:p>
    <w:p>
      <w:pPr>
        <w:pStyle w:val="ListParagraph"/>
        <w:numPr>
          <w:ilvl w:val="0"/>
          <w:numId w:val="2"/>
        </w:numPr>
        <w:spacing w:after="60"/>
      </w:pPr>
      <w:r>
        <w:t xml:space="preserve">The list of foundation model providers used is public information — we do not hide which model is doing what.</w:t>
      </w:r>
    </w:p>
    <w:p>
      <w:pPr>
        <w:pStyle w:val="Heading1"/>
        <w:pageBreakBefore/>
      </w:pPr>
      <w:r>
        <w:t xml:space="preserve">20. Go-to-Market Considerations</w:t>
      </w:r>
    </w:p>
    <w:p>
      <w:pPr>
        <w:spacing w:after="120"/>
        <w:jc w:val="both"/>
      </w:pPr>
      <w:r>
        <w:t xml:space="preserve">Go-to-market is not within the formal scope of an MRD, but the product decisions in this document depend on a rough understanding of how X+1 will reach its users. This section captures the go-to-market hypotheses the MRD assumes. The formal go-to-market plan will be written separately.</w:t>
      </w:r>
    </w:p>
    <w:p>
      <w:pPr>
        <w:pStyle w:val="Heading2"/>
      </w:pPr>
      <w:r>
        <w:t xml:space="preserve">20.1 Primary Channels</w:t>
      </w:r>
    </w:p>
    <w:p>
      <w:pPr>
        <w:pStyle w:val="Heading3"/>
      </w:pPr>
      <w:r>
        <w:t xml:space="preserve">Direct-to-Consumer Web and App</w:t>
      </w:r>
    </w:p>
    <w:p>
      <w:pPr>
        <w:spacing w:after="120"/>
        <w:jc w:val="both"/>
      </w:pPr>
      <w:r>
        <w:t xml:space="preserve">The primary channel is organic and paid direct-to-consumer acquisition. A student discovers X+1 through a social post, a friend recommendation, a search result, or a paid ad, visits xplus1.ai, signs up, and starts using the product the same day. This is the channel optimized for in Version 1.</w:t>
      </w:r>
    </w:p>
    <w:p>
      <w:pPr>
        <w:pStyle w:val="Heading3"/>
      </w:pPr>
      <w:r>
        <w:t xml:space="preserve">Paid Social Performance Marketing</w:t>
      </w:r>
    </w:p>
    <w:p>
      <w:pPr>
        <w:pStyle w:val="ListParagraph"/>
        <w:numPr>
          <w:ilvl w:val="0"/>
          <w:numId w:val="2"/>
        </w:numPr>
        <w:spacing w:after="60"/>
      </w:pPr>
      <w:r>
        <w:t xml:space="preserve">Instagram, TikTok, and YouTube ads targeting students aged thirteen to eighteen in the United States and Israel.</w:t>
      </w:r>
    </w:p>
    <w:p>
      <w:pPr>
        <w:pStyle w:val="ListParagraph"/>
        <w:numPr>
          <w:ilvl w:val="0"/>
          <w:numId w:val="2"/>
        </w:numPr>
        <w:spacing w:after="60"/>
      </w:pPr>
      <w:r>
        <w:t xml:space="preserve">Creative themes: snap a photo, get a course; stop cramming, start mastering; exam prep that actually works; AI that teaches instead of cheats.</w:t>
      </w:r>
    </w:p>
    <w:p>
      <w:pPr>
        <w:pStyle w:val="ListParagraph"/>
        <w:numPr>
          <w:ilvl w:val="0"/>
          <w:numId w:val="2"/>
        </w:numPr>
        <w:spacing w:after="60"/>
      </w:pPr>
      <w:r>
        <w:t xml:space="preserve">Parent-targeted creative runs in parallel, focused on peace of mind, trust, and the Socratic teaching method.</w:t>
      </w:r>
    </w:p>
    <w:p>
      <w:pPr>
        <w:pStyle w:val="ListParagraph"/>
        <w:numPr>
          <w:ilvl w:val="0"/>
          <w:numId w:val="2"/>
        </w:numPr>
        <w:spacing w:after="60"/>
      </w:pPr>
      <w:r>
        <w:t xml:space="preserve">Paid budget expectation: approximately $30–$60 blended customer acquisition cost target, with paid-only acquisition running at $80–$120 until organic kicks in.</w:t>
      </w:r>
    </w:p>
    <w:p>
      <w:pPr>
        <w:pStyle w:val="Heading3"/>
      </w:pPr>
      <w:r>
        <w:t xml:space="preserve">Organic Content and SEO</w:t>
      </w:r>
    </w:p>
    <w:p>
      <w:pPr>
        <w:pStyle w:val="ListParagraph"/>
        <w:numPr>
          <w:ilvl w:val="0"/>
          <w:numId w:val="2"/>
        </w:numPr>
        <w:spacing w:after="60"/>
      </w:pPr>
      <w:r>
        <w:t xml:space="preserve">A content program producing high-quality, curriculum-aligned study guides that rank for search terms students actually use ('how to solve IB HL Physics Paper 2,' 'Bagrut Biology model answers,' 'AP Calculus BC practice problems').</w:t>
      </w:r>
    </w:p>
    <w:p>
      <w:pPr>
        <w:pStyle w:val="ListParagraph"/>
        <w:numPr>
          <w:ilvl w:val="0"/>
          <w:numId w:val="2"/>
        </w:numPr>
        <w:spacing w:after="60"/>
      </w:pPr>
      <w:r>
        <w:t xml:space="preserve">Organic content doubles as product marketing — every guide shows off what X+1 can do.</w:t>
      </w:r>
    </w:p>
    <w:p>
      <w:pPr>
        <w:pStyle w:val="ListParagraph"/>
        <w:numPr>
          <w:ilvl w:val="0"/>
          <w:numId w:val="2"/>
        </w:numPr>
        <w:spacing w:after="60"/>
      </w:pPr>
      <w:r>
        <w:t xml:space="preserve">A blog presence focused on learning science, study tips, and parent guidance.</w:t>
      </w:r>
    </w:p>
    <w:p>
      <w:pPr>
        <w:pStyle w:val="Heading3"/>
      </w:pPr>
      <w:r>
        <w:t xml:space="preserve">Viral Product Loops</w:t>
      </w:r>
    </w:p>
    <w:p>
      <w:pPr>
        <w:pStyle w:val="ListParagraph"/>
        <w:numPr>
          <w:ilvl w:val="0"/>
          <w:numId w:val="2"/>
        </w:numPr>
        <w:spacing w:after="60"/>
      </w:pPr>
      <w:r>
        <w:t xml:space="preserve">Referral credits — invite a friend, both receive a month of Pro.</w:t>
      </w:r>
    </w:p>
    <w:p>
      <w:pPr>
        <w:pStyle w:val="ListParagraph"/>
        <w:numPr>
          <w:ilvl w:val="0"/>
          <w:numId w:val="2"/>
        </w:numPr>
        <w:spacing w:after="60"/>
      </w:pPr>
      <w:r>
        <w:t xml:space="preserve">Shareable study guides and cheatsheets that carry light branding when shared in group chats.</w:t>
      </w:r>
    </w:p>
    <w:p>
      <w:pPr>
        <w:pStyle w:val="ListParagraph"/>
        <w:numPr>
          <w:ilvl w:val="0"/>
          <w:numId w:val="2"/>
        </w:numPr>
        <w:spacing w:after="60"/>
      </w:pPr>
      <w:r>
        <w:t xml:space="preserve">Shareable exam predictions ('I'm predicted a 6 on IB Physics — what's yours?').</w:t>
      </w:r>
    </w:p>
    <w:p>
      <w:pPr>
        <w:pStyle w:val="Heading3"/>
      </w:pPr>
      <w:r>
        <w:t xml:space="preserve">Influencer and Creator Partnerships</w:t>
      </w:r>
    </w:p>
    <w:p>
      <w:pPr>
        <w:pStyle w:val="ListParagraph"/>
        <w:numPr>
          <w:ilvl w:val="0"/>
          <w:numId w:val="2"/>
        </w:numPr>
        <w:spacing w:after="60"/>
      </w:pPr>
      <w:r>
        <w:t xml:space="preserve">Study-focused creators on TikTok, Instagram Reels, and YouTube Shorts.</w:t>
      </w:r>
    </w:p>
    <w:p>
      <w:pPr>
        <w:pStyle w:val="ListParagraph"/>
        <w:numPr>
          <w:ilvl w:val="0"/>
          <w:numId w:val="2"/>
        </w:numPr>
        <w:spacing w:after="60"/>
      </w:pPr>
      <w:r>
        <w:t xml:space="preserve">Israel-specific: partnerships with Bagrut-focused YouTubers and TikTokers, and with IDF pre-army preparation programs.</w:t>
      </w:r>
    </w:p>
    <w:p>
      <w:pPr>
        <w:pStyle w:val="ListParagraph"/>
        <w:numPr>
          <w:ilvl w:val="0"/>
          <w:numId w:val="2"/>
        </w:numPr>
        <w:spacing w:after="60"/>
      </w:pPr>
      <w:r>
        <w:t xml:space="preserve">Compensated partnerships with clear FTC-compliant disclosure.</w:t>
      </w:r>
    </w:p>
    <w:p>
      <w:pPr>
        <w:pStyle w:val="Heading3"/>
      </w:pPr>
      <w:r>
        <w:t xml:space="preserve">Earned Media</w:t>
      </w:r>
    </w:p>
    <w:p>
      <w:pPr>
        <w:pStyle w:val="ListParagraph"/>
        <w:numPr>
          <w:ilvl w:val="0"/>
          <w:numId w:val="2"/>
        </w:numPr>
        <w:spacing w:after="60"/>
      </w:pPr>
      <w:r>
        <w:t xml:space="preserve">Tech press coverage of a differentiated AI edtech product that is genuinely bilingual and pedagogically safe is an approachable story.</w:t>
      </w:r>
    </w:p>
    <w:p>
      <w:pPr>
        <w:pStyle w:val="ListParagraph"/>
        <w:numPr>
          <w:ilvl w:val="0"/>
          <w:numId w:val="2"/>
        </w:numPr>
        <w:spacing w:after="60"/>
      </w:pPr>
      <w:r>
        <w:t xml:space="preserve">Israeli tech press (TheMarker, Calcalist, Globes) is a specifically addressable audience for the Israeli launch.</w:t>
      </w:r>
    </w:p>
    <w:p>
      <w:pPr>
        <w:pStyle w:val="ListParagraph"/>
        <w:numPr>
          <w:ilvl w:val="0"/>
          <w:numId w:val="2"/>
        </w:numPr>
        <w:spacing w:after="60"/>
      </w:pPr>
      <w:r>
        <w:t xml:space="preserve">Parent and education press will respond to the safety-first and anti-cheating framing.</w:t>
      </w:r>
    </w:p>
    <w:p>
      <w:pPr>
        <w:pStyle w:val="Heading2"/>
      </w:pPr>
      <w:r>
        <w:t xml:space="preserve">20.2 Secondary Channel — Business to Business to Consumer (Year Two)</w:t>
      </w:r>
    </w:p>
    <w:p>
      <w:pPr>
        <w:pStyle w:val="ListParagraph"/>
        <w:numPr>
          <w:ilvl w:val="0"/>
          <w:numId w:val="2"/>
        </w:numPr>
        <w:spacing w:after="60"/>
      </w:pPr>
      <w:r>
        <w:t xml:space="preserve">Israel: Ministry of Education vendor approval process (Mirsham Tochniyot), followed by pilot contracts with select schools.</w:t>
      </w:r>
    </w:p>
    <w:p>
      <w:pPr>
        <w:pStyle w:val="ListParagraph"/>
        <w:numPr>
          <w:ilvl w:val="0"/>
          <w:numId w:val="2"/>
        </w:numPr>
        <w:spacing w:after="60"/>
      </w:pPr>
      <w:r>
        <w:t xml:space="preserve">United States: district-level pilots in progressive districts that have already trained teachers on AI (roughly fifty percent of districts as of fall 2024, seventy-four percent expected by fall 2025).</w:t>
      </w:r>
    </w:p>
    <w:p>
      <w:pPr>
        <w:pStyle w:val="ListParagraph"/>
        <w:numPr>
          <w:ilvl w:val="0"/>
          <w:numId w:val="2"/>
        </w:numPr>
        <w:spacing w:after="60"/>
      </w:pPr>
      <w:r>
        <w:t xml:space="preserve">Pricing for B2B: approximately $30 per student per year in the United States; Israeli pricing subject to Ministry of Education procurement norms.</w:t>
      </w:r>
    </w:p>
    <w:p>
      <w:pPr>
        <w:pStyle w:val="ListParagraph"/>
        <w:numPr>
          <w:ilvl w:val="0"/>
          <w:numId w:val="2"/>
        </w:numPr>
        <w:spacing w:after="60"/>
      </w:pPr>
      <w:r>
        <w:t xml:space="preserve">The B2B channel requires FERPA-compliant contracting, SOPIPA compliance, WCAG 2.1 AA conformance, VPAT documentation, and a dedicated customer-success function. These are explicit Year-Two investments.</w:t>
      </w:r>
    </w:p>
    <w:p>
      <w:pPr>
        <w:pStyle w:val="Heading2"/>
      </w:pPr>
      <w:r>
        <w:t xml:space="preserve">20.3 Launch Sequencing</w:t>
      </w:r>
    </w:p>
    <w:p>
      <w:pPr>
        <w:pStyle w:val="ListParagraph"/>
        <w:numPr>
          <w:ilvl w:val="0"/>
          <w:numId w:val="3"/>
        </w:numPr>
        <w:spacing w:after="60"/>
      </w:pPr>
      <w:r>
        <w:t xml:space="preserve">Private beta with 500–1,000 hand-selected students (mix of IB, AP, Bagrut, US general) for four to eight weeks of iteration.</w:t>
      </w:r>
    </w:p>
    <w:p>
      <w:pPr>
        <w:pStyle w:val="ListParagraph"/>
        <w:numPr>
          <w:ilvl w:val="0"/>
          <w:numId w:val="3"/>
        </w:numPr>
        <w:spacing w:after="60"/>
      </w:pPr>
      <w:r>
        <w:t xml:space="preserve">Public beta in Israel and the US simultaneously, free tier only, with a waitlist and controlled onboarding for six to eight weeks.</w:t>
      </w:r>
    </w:p>
    <w:p>
      <w:pPr>
        <w:pStyle w:val="ListParagraph"/>
        <w:numPr>
          <w:ilvl w:val="0"/>
          <w:numId w:val="3"/>
        </w:numPr>
        <w:spacing w:after="60"/>
      </w:pPr>
      <w:r>
        <w:t xml:space="preserve">Paid launch (Pro and Max) in Israel and the US simultaneously, with a launch moment in tech press and education press.</w:t>
      </w:r>
    </w:p>
    <w:p>
      <w:pPr>
        <w:pStyle w:val="ListParagraph"/>
        <w:numPr>
          <w:ilvl w:val="0"/>
          <w:numId w:val="3"/>
        </w:numPr>
        <w:spacing w:after="60"/>
      </w:pPr>
      <w:r>
        <w:t xml:space="preserve">Eight weeks after paid launch, the first exam-season push aligned with whichever major exam window is closest.</w:t>
      </w:r>
    </w:p>
    <w:p>
      <w:pPr>
        <w:pStyle w:val="ListParagraph"/>
        <w:numPr>
          <w:ilvl w:val="0"/>
          <w:numId w:val="3"/>
        </w:numPr>
        <w:spacing w:after="60"/>
      </w:pPr>
      <w:r>
        <w:t xml:space="preserve">Six months after paid launch, B2B institutional pilots begin in Israel.</w:t>
      </w:r>
    </w:p>
    <w:p>
      <w:pPr>
        <w:pStyle w:val="Heading2"/>
      </w:pPr>
      <w:r>
        <w:t xml:space="preserve">20.4 Pricing Localization</w:t>
      </w:r>
    </w:p>
    <w:p>
      <w:pPr>
        <w:pStyle w:val="ListParagraph"/>
        <w:numPr>
          <w:ilvl w:val="0"/>
          <w:numId w:val="2"/>
        </w:numPr>
        <w:spacing w:after="60"/>
      </w:pPr>
      <w:r>
        <w:t xml:space="preserve">US pricing: Pro $9.99/mo, Max $24.99/mo.</w:t>
      </w:r>
    </w:p>
    <w:p>
      <w:pPr>
        <w:pStyle w:val="ListParagraph"/>
        <w:numPr>
          <w:ilvl w:val="0"/>
          <w:numId w:val="2"/>
        </w:numPr>
        <w:spacing w:after="60"/>
      </w:pPr>
      <w:r>
        <w:t xml:space="preserve">Israeli pricing: Pro 34.99 NIS/mo, Max 89.99 NIS/mo (roughly equivalent after purchasing power adjustment and including eighteen percent VAT).</w:t>
      </w:r>
    </w:p>
    <w:p>
      <w:pPr>
        <w:pStyle w:val="ListParagraph"/>
        <w:numPr>
          <w:ilvl w:val="0"/>
          <w:numId w:val="2"/>
        </w:numPr>
        <w:spacing w:after="60"/>
      </w:pPr>
      <w:r>
        <w:t xml:space="preserve">Annual plans discounted by approximately 33 percent from monthly.</w:t>
      </w:r>
    </w:p>
    <w:p>
      <w:pPr>
        <w:pStyle w:val="ListParagraph"/>
        <w:numPr>
          <w:ilvl w:val="0"/>
          <w:numId w:val="2"/>
        </w:numPr>
        <w:spacing w:after="60"/>
      </w:pPr>
      <w:r>
        <w:t xml:space="preserve">Purchasing power parity considered for other markets when Year-Two expansion occurs.</w:t>
      </w:r>
    </w:p>
    <w:p>
      <w:pPr>
        <w:pStyle w:val="Heading2"/>
      </w:pPr>
      <w:r>
        <w:t xml:space="preserve">20.5 Brand Positioning for the Launch Moment</w:t>
      </w:r>
    </w:p>
    <w:p>
      <w:pPr>
        <w:pStyle w:val="ListParagraph"/>
        <w:numPr>
          <w:ilvl w:val="0"/>
          <w:numId w:val="2"/>
        </w:numPr>
        <w:spacing w:after="60"/>
      </w:pPr>
      <w:r>
        <w:t xml:space="preserve">Headline positioning: 'The AI study companion that teaches, not cheats.'</w:t>
      </w:r>
    </w:p>
    <w:p>
      <w:pPr>
        <w:pStyle w:val="ListParagraph"/>
        <w:numPr>
          <w:ilvl w:val="0"/>
          <w:numId w:val="2"/>
        </w:numPr>
        <w:spacing w:after="60"/>
      </w:pPr>
      <w:r>
        <w:t xml:space="preserve">Israeli positioning: 'The first AI study companion built for Bagrut.'</w:t>
      </w:r>
    </w:p>
    <w:p>
      <w:pPr>
        <w:pStyle w:val="ListParagraph"/>
        <w:numPr>
          <w:ilvl w:val="0"/>
          <w:numId w:val="2"/>
        </w:numPr>
        <w:spacing w:after="60"/>
      </w:pPr>
      <w:r>
        <w:t xml:space="preserve">Parent positioning: 'The AI your child will actually learn from.'</w:t>
      </w:r>
    </w:p>
    <w:p>
      <w:pPr>
        <w:pStyle w:val="ListParagraph"/>
        <w:numPr>
          <w:ilvl w:val="0"/>
          <w:numId w:val="2"/>
        </w:numPr>
        <w:spacing w:after="60"/>
      </w:pPr>
      <w:r>
        <w:t xml:space="preserve">Student positioning: 'Your notes, your exams, your language — mastered.'</w:t>
      </w:r>
    </w:p>
    <w:p>
      <w:pPr>
        <w:pStyle w:val="Heading2"/>
      </w:pPr>
      <w:r>
        <w:t xml:space="preserve">20.6 Launch-Moment KPIs</w:t>
      </w:r>
    </w:p>
    <w:p>
      <w:pPr>
        <w:pStyle w:val="ListParagraph"/>
        <w:numPr>
          <w:ilvl w:val="0"/>
          <w:numId w:val="2"/>
        </w:numPr>
        <w:spacing w:after="60"/>
      </w:pPr>
      <w:r>
        <w:t xml:space="preserve">Signups per day by channel.</w:t>
      </w:r>
    </w:p>
    <w:p>
      <w:pPr>
        <w:pStyle w:val="ListParagraph"/>
        <w:numPr>
          <w:ilvl w:val="0"/>
          <w:numId w:val="2"/>
        </w:numPr>
        <w:spacing w:after="60"/>
      </w:pPr>
      <w:r>
        <w:t xml:space="preserve">Activation rate (percentage of signups who generate at least one course).</w:t>
      </w:r>
    </w:p>
    <w:p>
      <w:pPr>
        <w:pStyle w:val="ListParagraph"/>
        <w:numPr>
          <w:ilvl w:val="0"/>
          <w:numId w:val="2"/>
        </w:numPr>
        <w:spacing w:after="60"/>
      </w:pPr>
      <w:r>
        <w:t xml:space="preserve">Free-to-paid conversion within the first fourteen days.</w:t>
      </w:r>
    </w:p>
    <w:p>
      <w:pPr>
        <w:pStyle w:val="ListParagraph"/>
        <w:numPr>
          <w:ilvl w:val="0"/>
          <w:numId w:val="2"/>
        </w:numPr>
        <w:spacing w:after="60"/>
      </w:pPr>
      <w:r>
        <w:t xml:space="preserve">Day-one and day-seven retention.</w:t>
      </w:r>
    </w:p>
    <w:p>
      <w:pPr>
        <w:pStyle w:val="ListParagraph"/>
        <w:numPr>
          <w:ilvl w:val="0"/>
          <w:numId w:val="2"/>
        </w:numPr>
        <w:spacing w:after="60"/>
      </w:pPr>
      <w:r>
        <w:t xml:space="preserve">Net Promoter Score after the first week.</w:t>
      </w:r>
    </w:p>
    <w:p>
      <w:pPr>
        <w:pStyle w:val="ListParagraph"/>
        <w:numPr>
          <w:ilvl w:val="0"/>
          <w:numId w:val="2"/>
        </w:numPr>
        <w:spacing w:after="60"/>
      </w:pPr>
      <w:r>
        <w:t xml:space="preserve">Press mentions, podcast mentions, and earned-media reach.</w:t>
      </w:r>
    </w:p>
    <w:p>
      <w:pPr>
        <w:pStyle w:val="ListParagraph"/>
        <w:numPr>
          <w:ilvl w:val="0"/>
          <w:numId w:val="2"/>
        </w:numPr>
        <w:spacing w:after="60"/>
      </w:pPr>
      <w:r>
        <w:t xml:space="preserve">Any regulatory or trust issue flagged by a user, parent, or journalist.</w:t>
      </w:r>
    </w:p>
    <w:p>
      <w:pPr>
        <w:pStyle w:val="Heading1"/>
        <w:pageBreakBefore/>
      </w:pPr>
      <w:r>
        <w:t xml:space="preserve">21. Risks and Mitigations</w:t>
      </w:r>
    </w:p>
    <w:p>
      <w:pPr>
        <w:spacing w:after="120"/>
        <w:jc w:val="both"/>
      </w:pPr>
      <w:r>
        <w:t xml:space="preserve">This section lists the risks that could materially damage X+1's launch, growth, or reputation, and the mitigations for each. Risks are organized into four categories: product, market, legal and regulatory, and operational. Each risk is assessed on likelihood (low, medium, high) and impact (low, medium, high, severe).</w:t>
      </w:r>
    </w:p>
    <w:p>
      <w:pPr>
        <w:pStyle w:val="Heading2"/>
      </w:pPr>
      <w:r>
        <w:t xml:space="preserve">21.1 Product Risks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1"/>
      </w:tblGrid>
      <w:tr>
        <w:tc>
          <w:tcPr>
            <w:tcW w:type="dxa" w:w="2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Risk</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Likelihood</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Impact</w:t>
            </w:r>
          </w:p>
        </w:tc>
        <w:tc>
          <w:tcPr>
            <w:tcW w:type="dxa" w:w="47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Mitigation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AI hallucinations in homework checks or generated courses damage trust</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Multi-layer content validation, grade-consistency recalculation, quality loops on every AI output, published AI literacy content explaining that users should verify.</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Diagram engine fails on niche concepts or in unusual languages</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Quality loop with retry, graceful fallback to text explanation, caching of verified diagrams, continuous evaluation.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Students find ways to use the Socratic tutor to obtain direct answers</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Hardened system prompts, red-teaming, pattern detection on escape attempts, escalation to human review.</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Right-to-left rendering breaks on a specific edge case</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Automated visual regression tests in Hebrew on every PR, manual review by a native Hebrew speaker before each release.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Content safety incident involving a minor</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Layered content filters, unsafe-content detection on uploads, clear escalation to human review, documented incident response plan, published commitments.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Foundation model quality regression after a provider update</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Full evaluation suite run before every model version upgrade; ability to pin to a specific model version; ability to route to a different provider in emergencies.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Diagram generation cost spikes during a traffic surge</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Rate limiting, caching, per-user budgets, automatic downgrade to text explanations during sustained overload.</w:t>
            </w:r>
          </w:p>
        </w:tc>
      </w:tr>
    </w:tbl>
    <w:p>
      <w:pPr>
        <w:pStyle w:val="Heading2"/>
      </w:pPr>
      <w:r>
        <w:t xml:space="preserve">21.2 Market Risks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1"/>
      </w:tblGrid>
      <w:tr>
        <w:tc>
          <w:tcPr>
            <w:tcW w:type="dxa" w:w="2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Risk</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Likelihood</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Impact</w:t>
            </w:r>
          </w:p>
        </w:tc>
        <w:tc>
          <w:tcPr>
            <w:tcW w:type="dxa" w:w="47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Mitigation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Google NotebookLM becomes a 'good enough' free alternative that commoditizes ingestion</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Compete on the pedagogical loop (SRS, Socratic tutor, past-exam matches, interactive diagrams) that NotebookLM structurally does not provide. Compete on Hebrew and curriculum depth where NotebookLM is weak.</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ChatGPT or Gemini adds a study mode that covers our core value proposition</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Compete on curriculum depth (Bagrut, IB, AP), on pedagogical safety (Socratic), on bilingual parity, and on the integrated loop. Generic AI will always be a layer behind a specialized product in a specialized domain.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well-funded entrant (Oboe, StudyFetch, MagicSchool) lands in Israel first</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Move fast in Israel — it is the most defensible whitespace in the category. Ship Hebrew first-class from day one.</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Parents reject AI study tools based on cheating concerns</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Socratic framing, explicit anti-cheating positioning, parent-facing transparency through weekly reports, public commitment to pedagogical safety.</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School districts forbid AI tools and pressure students not to use them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Consumer-first positioning (used at home, not at school), Rubric Check feature that respects teacher authority, B2B channel targeting progressive districts that are already on board.</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Economic downturn reduces household willingness to pay for supplemental learning</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Strong free tier, flexible pricing, annual plan discounts, exam-season upsell rather than year-round upsell.</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An incumbent (Quizlet, Khan Academy) catches up on AI faster than expected</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Move faster than them. Ship genuinely bilingual with full RTL. Own the Israel market. Differentiate on the integrated loop.</w:t>
            </w:r>
          </w:p>
        </w:tc>
      </w:tr>
    </w:tbl>
    <w:p>
      <w:pPr>
        <w:pStyle w:val="Heading2"/>
      </w:pPr>
      <w:r>
        <w:t xml:space="preserve">21.3 Legal and Regulatory Risks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1"/>
      </w:tblGrid>
      <w:tr>
        <w:tc>
          <w:tcPr>
            <w:tcW w:type="dxa" w:w="2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Risk</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Likelihood</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Impact</w:t>
            </w:r>
          </w:p>
        </w:tc>
        <w:tc>
          <w:tcPr>
            <w:tcW w:type="dxa" w:w="47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Mitigation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 2025 enforcement action</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Full compliance program before under-13 signup is permitted in the US. Legal review of every data flow. Hard block under-13 signup until VPC infrastructure is ready.</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Israel Amendment 13 enforcement action</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Appointment of a Privacy Protection Officer. Compliance with 2017 Data Security Regulations 'high' level. Hebrew privacy policy. Database registration where required.</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 AI Act prohibited-practice finding (emotion recognition or subliminal manipulation)</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Explicit prohibition on emotion recognition in the product specification. Audit before EU traffic is allowed.</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GDPR enforcement action (if EU users are allowed without full compliance)</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Geo-block EU until full GDPR program is in place. Do not allow EU traffic until DPIA, DPO, Article 27 representative, and SCCs are in place.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Accessibility lawsuit under ADA Title III or Israeli statutory damages provision</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WCAG 2.1 AA conformance at launch, IS 5568 audit before Israeli launch, accessible diagrams, published accessibility statement.</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California AG enforcement under SOPIPA</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ad targeting to students, no sale of student data, no model training on student data, deletion on request.</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Data subject access request or parental rights request that cannot be fulfilled</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Self-service deletion and export at launch. DSAR intake with documented response timeline.</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Regulatory change in Israel or the US that increases compliance cost materially</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Legal counsel retained in both jurisdictions. Quarterly regulatory review. Conservative baseline posture that exceeds current requirements so that changes are easier to absorb.</w:t>
            </w:r>
          </w:p>
        </w:tc>
      </w:tr>
    </w:tbl>
    <w:p>
      <w:pPr>
        <w:pStyle w:val="Heading2"/>
      </w:pPr>
      <w:r>
        <w:t xml:space="preserve">21.4 Operational and Financial Risks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4761"/>
      </w:tblGrid>
      <w:tr>
        <w:tc>
          <w:tcPr>
            <w:tcW w:type="dxa" w:w="2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Risk</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Likelihood</w:t>
            </w:r>
          </w:p>
        </w:tc>
        <w:tc>
          <w:tcPr>
            <w:tcW w:type="dxa" w:w="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Impact</w:t>
            </w:r>
          </w:p>
        </w:tc>
        <w:tc>
          <w:tcPr>
            <w:tcW w:type="dxa" w:w="47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Mitigation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Foundation model pricing increases</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Architecture that supports model swapping. Aggressive prompt caching. Haiku routing for non-critical tasks. Batch API for async work. Multi-provider readiness.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Free-tier abuse causes runaway cost</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Hard rate limits, per-user budgets, anomaly detection, automatic throttling, account suspension for abuse.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CAC rises faster than LTV improves</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Focus on product-led growth, organic content, referral loops, viral product features. Paid acquisition only after organic baselines are established.</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Churn exceeds category benchmarks</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Strong onboarding, clear value delivery in the first session, annual-plan incentives, exam-season engagement, win-back campaigns.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Key engineering departures in first year</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High</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Competitive compensation, meaningful equity, a mission that engineers believe in, strong technical documentation to reduce bus-factor risk.</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Critical third-party vendor outage</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Medium</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Multi-provider readiness for foundation models. Health checks and monitoring. Documented runbooks. Status page for user communication.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Public security incident</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Strong baseline security, annual audit, bug bounty program, documented incident response plan, regulator-ready breach notification procedure.</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high-profile safety incident involving a minor user of the product</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Low</w:t>
            </w:r>
          </w:p>
        </w:tc>
        <w:tc>
          <w:tcPr>
            <w:tcW w:type="dxa" w:w="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Severe</w:t>
            </w:r>
          </w:p>
        </w:tc>
        <w:tc>
          <w:tcPr>
            <w:tcW w:type="dxa" w:w="47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Content safety filters, clear tutor safety commitments, documented escalation paths, a safeguarding playbook, and a trained team member responsible for safeguarding.</w:t>
            </w:r>
          </w:p>
        </w:tc>
      </w:tr>
    </w:tbl>
    <w:p>
      <w:pPr>
        <w:pStyle w:val="Heading1"/>
        <w:pageBreakBefore/>
      </w:pPr>
      <w:r>
        <w:t xml:space="preserve">22. Assumptions, Constraints, and Out-of-Scope</w:t>
      </w:r>
    </w:p>
    <w:p>
      <w:pPr>
        <w:spacing w:after="120"/>
        <w:jc w:val="both"/>
      </w:pPr>
      <w:r>
        <w:t xml:space="preserve">This section exists because every requirement in this document rests on assumptions, and because being explicit about those assumptions is the difference between a working plan and a plan that falls apart when reality intrudes.</w:t>
      </w:r>
    </w:p>
    <w:p>
      <w:pPr>
        <w:pStyle w:val="Heading2"/>
      </w:pPr>
      <w:r>
        <w:t xml:space="preserve">22.1 Assumptions</w:t>
      </w:r>
    </w:p>
    <w:p>
      <w:pPr>
        <w:pStyle w:val="ListParagraph"/>
        <w:numPr>
          <w:ilvl w:val="0"/>
          <w:numId w:val="3"/>
        </w:numPr>
        <w:spacing w:after="60"/>
      </w:pPr>
      <w:r>
        <w:t xml:space="preserve">Foundation model quality continues to improve and per-token pricing continues to fall. If either assumption breaks, unit economics materially worsen.</w:t>
      </w:r>
    </w:p>
    <w:p>
      <w:pPr>
        <w:pStyle w:val="ListParagraph"/>
        <w:numPr>
          <w:ilvl w:val="0"/>
          <w:numId w:val="3"/>
        </w:numPr>
        <w:spacing w:after="60"/>
      </w:pPr>
      <w:r>
        <w:t xml:space="preserve">Student willingness to pay for supplemental AI study tools is real and comparable to willingness to pay for in-person tutoring. Pew, College Board, and Common Sense Media data support this, but behavior at $9.99 versus behavior at $24.99 has not been directly validated for X+1.</w:t>
      </w:r>
    </w:p>
    <w:p>
      <w:pPr>
        <w:pStyle w:val="ListParagraph"/>
        <w:numPr>
          <w:ilvl w:val="0"/>
          <w:numId w:val="3"/>
        </w:numPr>
        <w:spacing w:after="60"/>
      </w:pPr>
      <w:r>
        <w:t xml:space="preserve">Parental willingness to pay for a child's learning subscription is higher than direct student willingness to pay, and the payment model must support parent-paid accounts.</w:t>
      </w:r>
    </w:p>
    <w:p>
      <w:pPr>
        <w:pStyle w:val="ListParagraph"/>
        <w:numPr>
          <w:ilvl w:val="0"/>
          <w:numId w:val="3"/>
        </w:numPr>
        <w:spacing w:after="60"/>
      </w:pPr>
      <w:r>
        <w:t xml:space="preserve">The Israeli Ministry of Education's support of AI in education continues through 2026 and 2027 and creates a real B2B procurement path.</w:t>
      </w:r>
    </w:p>
    <w:p>
      <w:pPr>
        <w:pStyle w:val="ListParagraph"/>
        <w:numPr>
          <w:ilvl w:val="0"/>
          <w:numId w:val="3"/>
        </w:numPr>
        <w:spacing w:after="60"/>
      </w:pPr>
      <w:r>
        <w:t xml:space="preserve">Regulatory frameworks do not tighten faster than the product can adapt. The compliance plan in Section 12 is based on current law; major shifts (a federal US children's privacy law, a UK EdTech-specific regulation) could require replanning.</w:t>
      </w:r>
    </w:p>
    <w:p>
      <w:pPr>
        <w:pStyle w:val="ListParagraph"/>
        <w:numPr>
          <w:ilvl w:val="0"/>
          <w:numId w:val="3"/>
        </w:numPr>
        <w:spacing w:after="60"/>
      </w:pPr>
      <w:r>
        <w:t xml:space="preserve">The AI tutor's Socratic approach will be received positively by students, not frustratingly. User research during beta will validate or invalidate this.</w:t>
      </w:r>
    </w:p>
    <w:p>
      <w:pPr>
        <w:pStyle w:val="ListParagraph"/>
        <w:numPr>
          <w:ilvl w:val="0"/>
          <w:numId w:val="3"/>
        </w:numPr>
        <w:spacing w:after="60"/>
      </w:pPr>
      <w:r>
        <w:t xml:space="preserve">Right-to-left Hebrew rendering across all generated artifacts is achievable at acceptable cost. It is technically hard, and some current production gaps will require focused investment.</w:t>
      </w:r>
    </w:p>
    <w:p>
      <w:pPr>
        <w:pStyle w:val="ListParagraph"/>
        <w:numPr>
          <w:ilvl w:val="0"/>
          <w:numId w:val="3"/>
        </w:numPr>
        <w:spacing w:after="60"/>
      </w:pPr>
      <w:r>
        <w:t xml:space="preserve">Ten percent monthly churn is a realistic baseline for consumer edtech subscriptions. Better-than-category retention is achievable with strong onboarding and exam-season engagement.</w:t>
      </w:r>
    </w:p>
    <w:p>
      <w:pPr>
        <w:pStyle w:val="ListParagraph"/>
        <w:numPr>
          <w:ilvl w:val="0"/>
          <w:numId w:val="3"/>
        </w:numPr>
        <w:spacing w:after="60"/>
      </w:pPr>
      <w:r>
        <w:t xml:space="preserve">Customer acquisition cost of $30 to $60 blended is achievable through a mix of paid social, SEO, and viral loops. If blended CAC exceeds $100, the business model in Section 15 requires re-examination.</w:t>
      </w:r>
    </w:p>
    <w:p>
      <w:pPr>
        <w:pStyle w:val="Heading2"/>
      </w:pPr>
      <w:r>
        <w:t xml:space="preserve">22.2 Constraints</w:t>
      </w:r>
    </w:p>
    <w:p>
      <w:pPr>
        <w:pStyle w:val="ListParagraph"/>
        <w:numPr>
          <w:ilvl w:val="0"/>
          <w:numId w:val="2"/>
        </w:numPr>
        <w:spacing w:after="60"/>
      </w:pPr>
      <w:r>
        <w:t xml:space="preserve">The team is small in Year One. All requirements must be scoped so that a team of fewer than twenty people can ship them without cutting corners on safety or compliance.</w:t>
      </w:r>
    </w:p>
    <w:p>
      <w:pPr>
        <w:pStyle w:val="ListParagraph"/>
        <w:numPr>
          <w:ilvl w:val="0"/>
          <w:numId w:val="2"/>
        </w:numPr>
        <w:spacing w:after="60"/>
      </w:pPr>
      <w:r>
        <w:t xml:space="preserve">The primary market is the United States and Israel. Every requirement is scoped to these two markets. Expansion beyond them requires additional work.</w:t>
      </w:r>
    </w:p>
    <w:p>
      <w:pPr>
        <w:pStyle w:val="ListParagraph"/>
        <w:numPr>
          <w:ilvl w:val="0"/>
          <w:numId w:val="2"/>
        </w:numPr>
        <w:spacing w:after="60"/>
      </w:pPr>
      <w:r>
        <w:t xml:space="preserve">Bilingual parity (English and Hebrew) is a constraint, not a future consideration. Every feature must ship in both languages with equal quality.</w:t>
      </w:r>
    </w:p>
    <w:p>
      <w:pPr>
        <w:pStyle w:val="ListParagraph"/>
        <w:numPr>
          <w:ilvl w:val="0"/>
          <w:numId w:val="2"/>
        </w:numPr>
        <w:spacing w:after="60"/>
      </w:pPr>
      <w:r>
        <w:t xml:space="preserve">The product is a progressive web app. Native mobile apps are out of scope for Version 1.</w:t>
      </w:r>
    </w:p>
    <w:p>
      <w:pPr>
        <w:pStyle w:val="ListParagraph"/>
        <w:numPr>
          <w:ilvl w:val="0"/>
          <w:numId w:val="2"/>
        </w:numPr>
        <w:spacing w:after="60"/>
      </w:pPr>
      <w:r>
        <w:t xml:space="preserve">The product requires an internet connection. Offline support is out of scope for Version 1.</w:t>
      </w:r>
    </w:p>
    <w:p>
      <w:pPr>
        <w:pStyle w:val="ListParagraph"/>
        <w:numPr>
          <w:ilvl w:val="0"/>
          <w:numId w:val="2"/>
        </w:numPr>
        <w:spacing w:after="60"/>
      </w:pPr>
      <w:r>
        <w:t xml:space="preserve">Compliance is a launch blocker in multiple jurisdictions. Regulatory posture cannot be deferred.</w:t>
      </w:r>
    </w:p>
    <w:p>
      <w:pPr>
        <w:pStyle w:val="ListParagraph"/>
        <w:numPr>
          <w:ilvl w:val="0"/>
          <w:numId w:val="2"/>
        </w:numPr>
        <w:spacing w:after="60"/>
      </w:pPr>
      <w:r>
        <w:t xml:space="preserve">The product must be financially sustainable within two to three years of paid launch.</w:t>
      </w:r>
    </w:p>
    <w:p>
      <w:pPr>
        <w:pStyle w:val="Heading2"/>
      </w:pPr>
      <w:r>
        <w:t xml:space="preserve">22.3 Out of Scope for Version 1</w:t>
      </w:r>
    </w:p>
    <w:p>
      <w:pPr>
        <w:pStyle w:val="ListParagraph"/>
        <w:numPr>
          <w:ilvl w:val="0"/>
          <w:numId w:val="2"/>
        </w:numPr>
        <w:spacing w:after="60"/>
      </w:pPr>
      <w:r>
        <w:t xml:space="preserve">Native iOS and Android applications (the product is a progressive web app).</w:t>
      </w:r>
    </w:p>
    <w:p>
      <w:pPr>
        <w:pStyle w:val="ListParagraph"/>
        <w:numPr>
          <w:ilvl w:val="0"/>
          <w:numId w:val="2"/>
        </w:numPr>
        <w:spacing w:after="60"/>
      </w:pPr>
      <w:r>
        <w:t xml:space="preserve">Offline-first study support.</w:t>
      </w:r>
    </w:p>
    <w:p>
      <w:pPr>
        <w:pStyle w:val="ListParagraph"/>
        <w:numPr>
          <w:ilvl w:val="0"/>
          <w:numId w:val="2"/>
        </w:numPr>
        <w:spacing w:after="60"/>
      </w:pPr>
      <w:r>
        <w:t xml:space="preserve">Teacher authoring tools, lesson-planning tools, and classroom management features.</w:t>
      </w:r>
    </w:p>
    <w:p>
      <w:pPr>
        <w:pStyle w:val="ListParagraph"/>
        <w:numPr>
          <w:ilvl w:val="0"/>
          <w:numId w:val="2"/>
        </w:numPr>
        <w:spacing w:after="60"/>
      </w:pPr>
      <w:r>
        <w:t xml:space="preserve">A true parent login or parent-facing dashboard (parents receive email only).</w:t>
      </w:r>
    </w:p>
    <w:p>
      <w:pPr>
        <w:pStyle w:val="ListParagraph"/>
        <w:numPr>
          <w:ilvl w:val="0"/>
          <w:numId w:val="2"/>
        </w:numPr>
        <w:spacing w:after="60"/>
      </w:pPr>
      <w:r>
        <w:t xml:space="preserve">Public social features such as feeds, sharing of courses with strangers, friends, public leaderboards, and discoverable profiles.</w:t>
      </w:r>
    </w:p>
    <w:p>
      <w:pPr>
        <w:pStyle w:val="ListParagraph"/>
        <w:numPr>
          <w:ilvl w:val="0"/>
          <w:numId w:val="2"/>
        </w:numPr>
        <w:spacing w:after="60"/>
      </w:pPr>
      <w:r>
        <w:t xml:space="preserve">Live human tutoring and human-in-the-loop teaching.</w:t>
      </w:r>
    </w:p>
    <w:p>
      <w:pPr>
        <w:pStyle w:val="ListParagraph"/>
        <w:numPr>
          <w:ilvl w:val="0"/>
          <w:numId w:val="2"/>
        </w:numPr>
        <w:spacing w:after="60"/>
      </w:pPr>
      <w:r>
        <w:t xml:space="preserve">Arabic and Spanish language support (Year Two).</w:t>
      </w:r>
    </w:p>
    <w:p>
      <w:pPr>
        <w:pStyle w:val="ListParagraph"/>
        <w:numPr>
          <w:ilvl w:val="0"/>
          <w:numId w:val="2"/>
        </w:numPr>
        <w:spacing w:after="60"/>
      </w:pPr>
      <w:r>
        <w:t xml:space="preserve">Multi-factor authentication and OAuth sign-in (Year One but not Version 1 launch).</w:t>
      </w:r>
    </w:p>
    <w:p>
      <w:pPr>
        <w:pStyle w:val="ListParagraph"/>
        <w:numPr>
          <w:ilvl w:val="0"/>
          <w:numId w:val="2"/>
        </w:numPr>
        <w:spacing w:after="60"/>
      </w:pPr>
      <w:r>
        <w:t xml:space="preserve">Full institutional sales program (Year Two).</w:t>
      </w:r>
    </w:p>
    <w:p>
      <w:pPr>
        <w:pStyle w:val="ListParagraph"/>
        <w:numPr>
          <w:ilvl w:val="0"/>
          <w:numId w:val="2"/>
        </w:numPr>
        <w:spacing w:after="60"/>
      </w:pPr>
      <w:r>
        <w:t xml:space="preserve">Usage-based pricing or credit packs as an alternative to subscription (open question for later).</w:t>
      </w:r>
    </w:p>
    <w:p>
      <w:pPr>
        <w:pStyle w:val="ListParagraph"/>
        <w:numPr>
          <w:ilvl w:val="0"/>
          <w:numId w:val="2"/>
        </w:numPr>
        <w:spacing w:after="60"/>
      </w:pPr>
      <w:r>
        <w:t xml:space="preserve">Content sharing with classmates or study groups beyond the private share link on prepare guides.</w:t>
      </w:r>
    </w:p>
    <w:p>
      <w:pPr>
        <w:pStyle w:val="Heading1"/>
        <w:pageBreakBefore/>
      </w:pPr>
      <w:r>
        <w:t xml:space="preserve">23. Launch Readiness Criteria</w:t>
      </w:r>
    </w:p>
    <w:p>
      <w:pPr>
        <w:spacing w:after="120"/>
        <w:jc w:val="both"/>
      </w:pPr>
      <w:r>
        <w:t xml:space="preserve">Paid launch is gated by the following criteria. Each one is a hard requirement; launch is deferred until all are met. This list is designed to be auditable — each item is either demonstrably true or demonstrably false.</w:t>
      </w:r>
    </w:p>
    <w:p>
      <w:pPr>
        <w:pStyle w:val="Heading2"/>
      </w:pPr>
      <w:r>
        <w:t xml:space="preserve">23.1 Product Readiness</w:t>
      </w:r>
    </w:p>
    <w:p>
      <w:pPr>
        <w:pStyle w:val="ListParagraph"/>
        <w:numPr>
          <w:ilvl w:val="0"/>
          <w:numId w:val="2"/>
        </w:numPr>
        <w:spacing w:after="60"/>
      </w:pPr>
      <w:r>
        <w:t xml:space="preserve">All twelve capabilities in Section 8 are shipped and functioning in production.</w:t>
      </w:r>
    </w:p>
    <w:p>
      <w:pPr>
        <w:pStyle w:val="ListParagraph"/>
        <w:numPr>
          <w:ilvl w:val="0"/>
          <w:numId w:val="2"/>
        </w:numPr>
        <w:spacing w:after="60"/>
      </w:pPr>
      <w:r>
        <w:t xml:space="preserve">Quality targets in Section 10 and Section 14 are met in a thirty-day window preceding launch.</w:t>
      </w:r>
    </w:p>
    <w:p>
      <w:pPr>
        <w:pStyle w:val="ListParagraph"/>
        <w:numPr>
          <w:ilvl w:val="0"/>
          <w:numId w:val="2"/>
        </w:numPr>
        <w:spacing w:after="60"/>
      </w:pPr>
      <w:r>
        <w:t xml:space="preserve">No open critical or high-severity bugs.</w:t>
      </w:r>
    </w:p>
    <w:p>
      <w:pPr>
        <w:pStyle w:val="ListParagraph"/>
        <w:numPr>
          <w:ilvl w:val="0"/>
          <w:numId w:val="2"/>
        </w:numPr>
        <w:spacing w:after="60"/>
      </w:pPr>
      <w:r>
        <w:t xml:space="preserve">All end-to-end tests pass on desktop and mobile in English and Hebrew.</w:t>
      </w:r>
    </w:p>
    <w:p>
      <w:pPr>
        <w:pStyle w:val="ListParagraph"/>
        <w:numPr>
          <w:ilvl w:val="0"/>
          <w:numId w:val="2"/>
        </w:numPr>
        <w:spacing w:after="60"/>
      </w:pPr>
      <w:r>
        <w:t xml:space="preserve">Beta users report a Net Promoter Score of at least thirty.</w:t>
      </w:r>
    </w:p>
    <w:p>
      <w:pPr>
        <w:pStyle w:val="ListParagraph"/>
        <w:numPr>
          <w:ilvl w:val="0"/>
          <w:numId w:val="2"/>
        </w:numPr>
        <w:spacing w:after="60"/>
      </w:pPr>
      <w:r>
        <w:t xml:space="preserve">Self-service account deletion and self-service data export are shipped and working.</w:t>
      </w:r>
    </w:p>
    <w:p>
      <w:pPr>
        <w:pStyle w:val="Heading2"/>
      </w:pPr>
      <w:r>
        <w:t xml:space="preserve">23.2 Compliance Readiness</w:t>
      </w:r>
    </w:p>
    <w:p>
      <w:pPr>
        <w:pStyle w:val="ListParagraph"/>
        <w:numPr>
          <w:ilvl w:val="0"/>
          <w:numId w:val="2"/>
        </w:numPr>
        <w:spacing w:after="60"/>
      </w:pPr>
      <w:r>
        <w:t xml:space="preserve">All Tier 1 items in Section 12.2 are complete and verified by counsel.</w:t>
      </w:r>
    </w:p>
    <w:p>
      <w:pPr>
        <w:pStyle w:val="ListParagraph"/>
        <w:numPr>
          <w:ilvl w:val="0"/>
          <w:numId w:val="2"/>
        </w:numPr>
        <w:spacing w:after="60"/>
      </w:pPr>
      <w:r>
        <w:t xml:space="preserve">Privacy policy, terms of service, and children's safeguarding statement are published in English and Hebrew.</w:t>
      </w:r>
    </w:p>
    <w:p>
      <w:pPr>
        <w:pStyle w:val="ListParagraph"/>
        <w:numPr>
          <w:ilvl w:val="0"/>
          <w:numId w:val="2"/>
        </w:numPr>
        <w:spacing w:after="60"/>
      </w:pPr>
      <w:r>
        <w:t xml:space="preserve">Verifiable parental consent flow works end-to-end for under-thirteen US users (or under-thirteen is hard-blocked).</w:t>
      </w:r>
    </w:p>
    <w:p>
      <w:pPr>
        <w:pStyle w:val="ListParagraph"/>
        <w:numPr>
          <w:ilvl w:val="0"/>
          <w:numId w:val="2"/>
        </w:numPr>
        <w:spacing w:after="60"/>
      </w:pPr>
      <w:r>
        <w:t xml:space="preserve">Israeli Privacy Protection Officer appointment is complete and registered where required.</w:t>
      </w:r>
    </w:p>
    <w:p>
      <w:pPr>
        <w:pStyle w:val="ListParagraph"/>
        <w:numPr>
          <w:ilvl w:val="0"/>
          <w:numId w:val="2"/>
        </w:numPr>
        <w:spacing w:after="60"/>
      </w:pPr>
      <w:r>
        <w:t xml:space="preserve">Data Processing Agreements are signed with every processor and subprocessor.</w:t>
      </w:r>
    </w:p>
    <w:p>
      <w:pPr>
        <w:pStyle w:val="ListParagraph"/>
        <w:numPr>
          <w:ilvl w:val="0"/>
          <w:numId w:val="2"/>
        </w:numPr>
        <w:spacing w:after="60"/>
      </w:pPr>
      <w:r>
        <w:t xml:space="preserve">EU is geo-blocked (or the full GDPR program is in place).</w:t>
      </w:r>
    </w:p>
    <w:p>
      <w:pPr>
        <w:pStyle w:val="ListParagraph"/>
        <w:numPr>
          <w:ilvl w:val="0"/>
          <w:numId w:val="2"/>
        </w:numPr>
        <w:spacing w:after="60"/>
      </w:pPr>
      <w:r>
        <w:t xml:space="preserve">Accessibility audit completed with no open WCAG 2.1 AA failures on critical paths.</w:t>
      </w:r>
    </w:p>
    <w:p>
      <w:pPr>
        <w:pStyle w:val="ListParagraph"/>
        <w:numPr>
          <w:ilvl w:val="0"/>
          <w:numId w:val="2"/>
        </w:numPr>
        <w:spacing w:after="60"/>
      </w:pPr>
      <w:r>
        <w:t xml:space="preserve">Israeli Standard 5568 audit completed with no open failures.</w:t>
      </w:r>
    </w:p>
    <w:p>
      <w:pPr>
        <w:pStyle w:val="Heading2"/>
      </w:pPr>
      <w:r>
        <w:t xml:space="preserve">23.3 Operational Readiness</w:t>
      </w:r>
    </w:p>
    <w:p>
      <w:pPr>
        <w:pStyle w:val="ListParagraph"/>
        <w:numPr>
          <w:ilvl w:val="0"/>
          <w:numId w:val="2"/>
        </w:numPr>
        <w:spacing w:after="60"/>
      </w:pPr>
      <w:r>
        <w:t xml:space="preserve">Uptime target of 99.9 percent demonstrated for at least thirty days pre-launch.</w:t>
      </w:r>
    </w:p>
    <w:p>
      <w:pPr>
        <w:pStyle w:val="ListParagraph"/>
        <w:numPr>
          <w:ilvl w:val="0"/>
          <w:numId w:val="2"/>
        </w:numPr>
        <w:spacing w:after="60"/>
      </w:pPr>
      <w:r>
        <w:t xml:space="preserve">Monitoring, alerting, and on-call rotation are live.</w:t>
      </w:r>
    </w:p>
    <w:p>
      <w:pPr>
        <w:pStyle w:val="ListParagraph"/>
        <w:numPr>
          <w:ilvl w:val="0"/>
          <w:numId w:val="2"/>
        </w:numPr>
        <w:spacing w:after="60"/>
      </w:pPr>
      <w:r>
        <w:t xml:space="preserve">Backup and disaster recovery procedures are tested and documented.</w:t>
      </w:r>
    </w:p>
    <w:p>
      <w:pPr>
        <w:pStyle w:val="ListParagraph"/>
        <w:numPr>
          <w:ilvl w:val="0"/>
          <w:numId w:val="2"/>
        </w:numPr>
        <w:spacing w:after="60"/>
      </w:pPr>
      <w:r>
        <w:t xml:space="preserve">Incident response playbook is documented and rehearsed.</w:t>
      </w:r>
    </w:p>
    <w:p>
      <w:pPr>
        <w:pStyle w:val="ListParagraph"/>
        <w:numPr>
          <w:ilvl w:val="0"/>
          <w:numId w:val="2"/>
        </w:numPr>
        <w:spacing w:after="60"/>
      </w:pPr>
      <w:r>
        <w:t xml:space="preserve">Support channels (email, help center) are staffed and stocked with the top fifty articles in English and Hebrew.</w:t>
      </w:r>
    </w:p>
    <w:p>
      <w:pPr>
        <w:pStyle w:val="ListParagraph"/>
        <w:numPr>
          <w:ilvl w:val="0"/>
          <w:numId w:val="2"/>
        </w:numPr>
        <w:spacing w:after="60"/>
      </w:pPr>
      <w:r>
        <w:t xml:space="preserve">Status page is live.</w:t>
      </w:r>
    </w:p>
    <w:p>
      <w:pPr>
        <w:pStyle w:val="Heading2"/>
      </w:pPr>
      <w:r>
        <w:t xml:space="preserve">23.4 Commercial Readiness</w:t>
      </w:r>
    </w:p>
    <w:p>
      <w:pPr>
        <w:pStyle w:val="ListParagraph"/>
        <w:numPr>
          <w:ilvl w:val="0"/>
          <w:numId w:val="2"/>
        </w:numPr>
        <w:spacing w:after="60"/>
      </w:pPr>
      <w:r>
        <w:t xml:space="preserve">Billing platform is integrated and tested with real transactions in both USD and ILS.</w:t>
      </w:r>
    </w:p>
    <w:p>
      <w:pPr>
        <w:pStyle w:val="ListParagraph"/>
        <w:numPr>
          <w:ilvl w:val="0"/>
          <w:numId w:val="2"/>
        </w:numPr>
        <w:spacing w:after="60"/>
      </w:pPr>
      <w:r>
        <w:t xml:space="preserve">Tax compliance is confirmed for US states and Israel (VAT).</w:t>
      </w:r>
    </w:p>
    <w:p>
      <w:pPr>
        <w:pStyle w:val="ListParagraph"/>
        <w:numPr>
          <w:ilvl w:val="0"/>
          <w:numId w:val="2"/>
        </w:numPr>
        <w:spacing w:after="60"/>
      </w:pPr>
      <w:r>
        <w:t xml:space="preserve">Refund, cancellation, and downgrade flows are self-service.</w:t>
      </w:r>
    </w:p>
    <w:p>
      <w:pPr>
        <w:pStyle w:val="ListParagraph"/>
        <w:numPr>
          <w:ilvl w:val="0"/>
          <w:numId w:val="2"/>
        </w:numPr>
        <w:spacing w:after="60"/>
      </w:pPr>
      <w:r>
        <w:t xml:space="preserve">Receipts and invoices are automated.</w:t>
      </w:r>
    </w:p>
    <w:p>
      <w:pPr>
        <w:pStyle w:val="ListParagraph"/>
        <w:numPr>
          <w:ilvl w:val="0"/>
          <w:numId w:val="2"/>
        </w:numPr>
        <w:spacing w:after="60"/>
      </w:pPr>
      <w:r>
        <w:t xml:space="preserve">Parent-paid account flows are tested.</w:t>
      </w:r>
    </w:p>
    <w:p>
      <w:pPr>
        <w:pStyle w:val="ListParagraph"/>
        <w:numPr>
          <w:ilvl w:val="0"/>
          <w:numId w:val="2"/>
        </w:numPr>
        <w:spacing w:after="60"/>
      </w:pPr>
      <w:r>
        <w:t xml:space="preserve">Pricing is localized in USD and ILS.</w:t>
      </w:r>
    </w:p>
    <w:p>
      <w:pPr>
        <w:pStyle w:val="Heading2"/>
      </w:pPr>
      <w:r>
        <w:t xml:space="preserve">23.5 Brand and Marketing Readiness</w:t>
      </w:r>
    </w:p>
    <w:p>
      <w:pPr>
        <w:pStyle w:val="ListParagraph"/>
        <w:numPr>
          <w:ilvl w:val="0"/>
          <w:numId w:val="2"/>
        </w:numPr>
        <w:spacing w:after="60"/>
      </w:pPr>
      <w:r>
        <w:t xml:space="preserve">Launch landing page is live in English and Hebrew.</w:t>
      </w:r>
    </w:p>
    <w:p>
      <w:pPr>
        <w:pStyle w:val="ListParagraph"/>
        <w:numPr>
          <w:ilvl w:val="0"/>
          <w:numId w:val="2"/>
        </w:numPr>
        <w:spacing w:after="60"/>
      </w:pPr>
      <w:r>
        <w:t xml:space="preserve">Launch press kit is prepared.</w:t>
      </w:r>
    </w:p>
    <w:p>
      <w:pPr>
        <w:pStyle w:val="ListParagraph"/>
        <w:numPr>
          <w:ilvl w:val="0"/>
          <w:numId w:val="2"/>
        </w:numPr>
        <w:spacing w:after="60"/>
      </w:pPr>
      <w:r>
        <w:t xml:space="preserve">Launch announcement content is staged.</w:t>
      </w:r>
    </w:p>
    <w:p>
      <w:pPr>
        <w:pStyle w:val="ListParagraph"/>
        <w:numPr>
          <w:ilvl w:val="0"/>
          <w:numId w:val="2"/>
        </w:numPr>
        <w:spacing w:after="60"/>
      </w:pPr>
      <w:r>
        <w:t xml:space="preserve">First month of paid marketing is budgeted and campaigns are built.</w:t>
      </w:r>
    </w:p>
    <w:p>
      <w:pPr>
        <w:pStyle w:val="ListParagraph"/>
        <w:numPr>
          <w:ilvl w:val="0"/>
          <w:numId w:val="2"/>
        </w:numPr>
        <w:spacing w:after="60"/>
      </w:pPr>
      <w:r>
        <w:t xml:space="preserve">At least ten third-party endorsements, reviews, or testimonials are secured.</w:t>
      </w:r>
    </w:p>
    <w:p>
      <w:pPr>
        <w:pStyle w:val="ListParagraph"/>
        <w:numPr>
          <w:ilvl w:val="0"/>
          <w:numId w:val="2"/>
        </w:numPr>
        <w:spacing w:after="60"/>
      </w:pPr>
      <w:r>
        <w:t xml:space="preserve">A customer support response time of less than four hours is operationally verified.</w:t>
      </w:r>
    </w:p>
    <w:p>
      <w:pPr>
        <w:pStyle w:val="Heading2"/>
      </w:pPr>
      <w:r>
        <w:t xml:space="preserve">23.6 Safety and Trust Readiness</w:t>
      </w:r>
    </w:p>
    <w:p>
      <w:pPr>
        <w:pStyle w:val="ListParagraph"/>
        <w:numPr>
          <w:ilvl w:val="0"/>
          <w:numId w:val="2"/>
        </w:numPr>
        <w:spacing w:after="60"/>
      </w:pPr>
      <w:r>
        <w:t xml:space="preserve">Content safety filters are live and tested against adversarial inputs.</w:t>
      </w:r>
    </w:p>
    <w:p>
      <w:pPr>
        <w:pStyle w:val="ListParagraph"/>
        <w:numPr>
          <w:ilvl w:val="0"/>
          <w:numId w:val="2"/>
        </w:numPr>
        <w:spacing w:after="60"/>
      </w:pPr>
      <w:r>
        <w:t xml:space="preserve">Tutor safety rules are validated by pedagogical reviewers.</w:t>
      </w:r>
    </w:p>
    <w:p>
      <w:pPr>
        <w:pStyle w:val="ListParagraph"/>
        <w:numPr>
          <w:ilvl w:val="0"/>
          <w:numId w:val="2"/>
        </w:numPr>
        <w:spacing w:after="60"/>
      </w:pPr>
      <w:r>
        <w:t xml:space="preserve">Safeguarding playbook is documented and a trained responder is designated.</w:t>
      </w:r>
    </w:p>
    <w:p>
      <w:pPr>
        <w:pStyle w:val="ListParagraph"/>
        <w:numPr>
          <w:ilvl w:val="0"/>
          <w:numId w:val="2"/>
        </w:numPr>
        <w:spacing w:after="60"/>
      </w:pPr>
      <w:r>
        <w:t xml:space="preserve">AI transparency labeling is visible throughout the product.</w:t>
      </w:r>
    </w:p>
    <w:p>
      <w:pPr>
        <w:pStyle w:val="ListParagraph"/>
        <w:numPr>
          <w:ilvl w:val="0"/>
          <w:numId w:val="2"/>
        </w:numPr>
        <w:spacing w:after="60"/>
      </w:pPr>
      <w:r>
        <w:t xml:space="preserve">A clear 'how X+1 uses AI' explanation is published.</w:t>
      </w:r>
    </w:p>
    <w:p>
      <w:pPr>
        <w:pStyle w:val="Heading1"/>
        <w:pageBreakBefore/>
      </w:pPr>
      <w:r>
        <w:t xml:space="preserve">24. Open Questions for Leadership</w:t>
      </w:r>
    </w:p>
    <w:p>
      <w:pPr>
        <w:spacing w:after="120"/>
        <w:jc w:val="both"/>
      </w:pPr>
      <w:r>
        <w:t xml:space="preserve">The following questions are explicitly open and require leadership decisions before the PRD is finalized. Each question is phrased to elicit a concrete answer.</w:t>
      </w:r>
    </w:p>
    <w:p>
      <w:pPr>
        <w:pStyle w:val="ListParagraph"/>
        <w:numPr>
          <w:ilvl w:val="0"/>
          <w:numId w:val="3"/>
        </w:numPr>
        <w:spacing w:after="60"/>
      </w:pPr>
      <w:r>
        <w:t xml:space="preserve">Do we adopt the recommended three-tier freemium model (Approach 5) for Version 1, with the B2B channel deferred to Year Two, or do we open the B2B channel in Year One as a small pilot?</w:t>
      </w:r>
    </w:p>
    <w:p>
      <w:pPr>
        <w:pStyle w:val="ListParagraph"/>
        <w:numPr>
          <w:ilvl w:val="0"/>
          <w:numId w:val="3"/>
        </w:numPr>
        <w:spacing w:after="60"/>
      </w:pPr>
      <w:r>
        <w:t xml:space="preserve">What is the approved marketing budget for the first six months of paid launch, and what is the allowed CAC ceiling before we slow paid acquisition?</w:t>
      </w:r>
    </w:p>
    <w:p>
      <w:pPr>
        <w:pStyle w:val="ListParagraph"/>
        <w:numPr>
          <w:ilvl w:val="0"/>
          <w:numId w:val="3"/>
        </w:numPr>
        <w:spacing w:after="60"/>
      </w:pPr>
      <w:r>
        <w:t xml:space="preserve">Do we hard-block under-thirteen signup in the United States at launch, or do we invest in verifiable parental consent infrastructure to open that market immediately?</w:t>
      </w:r>
    </w:p>
    <w:p>
      <w:pPr>
        <w:pStyle w:val="ListParagraph"/>
        <w:numPr>
          <w:ilvl w:val="0"/>
          <w:numId w:val="3"/>
        </w:numPr>
        <w:spacing w:after="60"/>
      </w:pPr>
      <w:r>
        <w:t xml:space="preserve">Do we launch in the European Union and United Kingdom in Version 1 (requiring a full GDPR and UK Children's Code program) or do we geo-block until Version 2?</w:t>
      </w:r>
    </w:p>
    <w:p>
      <w:pPr>
        <w:pStyle w:val="ListParagraph"/>
        <w:numPr>
          <w:ilvl w:val="0"/>
          <w:numId w:val="3"/>
        </w:numPr>
        <w:spacing w:after="60"/>
      </w:pPr>
      <w:r>
        <w:t xml:space="preserve">What is the budget for qualified legal counsel in the United States, Israel, and the European Union through the first twelve months?</w:t>
      </w:r>
    </w:p>
    <w:p>
      <w:pPr>
        <w:pStyle w:val="ListParagraph"/>
        <w:numPr>
          <w:ilvl w:val="0"/>
          <w:numId w:val="3"/>
        </w:numPr>
        <w:spacing w:after="60"/>
      </w:pPr>
      <w:r>
        <w:t xml:space="preserve">Who is the designated Privacy Protection Officer for Israel and who is the designated Data Protection Officer for the European Union?</w:t>
      </w:r>
    </w:p>
    <w:p>
      <w:pPr>
        <w:pStyle w:val="ListParagraph"/>
        <w:numPr>
          <w:ilvl w:val="0"/>
          <w:numId w:val="3"/>
        </w:numPr>
        <w:spacing w:after="60"/>
      </w:pPr>
      <w:r>
        <w:t xml:space="preserve">Do we use a merchant-of-record (Paddle, Lemon Squeezy) to absorb international tax complexity, or do we use Stripe directly and handle tax ourselves?</w:t>
      </w:r>
    </w:p>
    <w:p>
      <w:pPr>
        <w:pStyle w:val="ListParagraph"/>
        <w:numPr>
          <w:ilvl w:val="0"/>
          <w:numId w:val="3"/>
        </w:numPr>
        <w:spacing w:after="60"/>
      </w:pPr>
      <w:r>
        <w:t xml:space="preserve">Do we offer a family plan (one parent, multiple children) in Version 1 or defer it?</w:t>
      </w:r>
    </w:p>
    <w:p>
      <w:pPr>
        <w:pStyle w:val="ListParagraph"/>
        <w:numPr>
          <w:ilvl w:val="0"/>
          <w:numId w:val="3"/>
        </w:numPr>
        <w:spacing w:after="60"/>
      </w:pPr>
      <w:r>
        <w:t xml:space="preserve">Do we offer a verified-student discount through a third party (SheerID or equivalent) for the Pro tier?</w:t>
      </w:r>
    </w:p>
    <w:p>
      <w:pPr>
        <w:pStyle w:val="ListParagraph"/>
        <w:numPr>
          <w:ilvl w:val="0"/>
          <w:numId w:val="3"/>
        </w:numPr>
        <w:spacing w:after="60"/>
      </w:pPr>
      <w:r>
        <w:t xml:space="preserve">Do we commit to an external security audit and an external privacy audit before paid launch, and if so, from which firms?</w:t>
      </w:r>
    </w:p>
    <w:p>
      <w:pPr>
        <w:pStyle w:val="ListParagraph"/>
        <w:numPr>
          <w:ilvl w:val="0"/>
          <w:numId w:val="3"/>
        </w:numPr>
        <w:spacing w:after="60"/>
      </w:pPr>
      <w:r>
        <w:t xml:space="preserve">Do we publicly commit to 'we will never train our models on student data' as a brand commitment, or do we keep that as a contractual obligation with processors only?</w:t>
      </w:r>
    </w:p>
    <w:p>
      <w:pPr>
        <w:pStyle w:val="ListParagraph"/>
        <w:numPr>
          <w:ilvl w:val="0"/>
          <w:numId w:val="3"/>
        </w:numPr>
        <w:spacing w:after="60"/>
      </w:pPr>
      <w:r>
        <w:t xml:space="preserve">Do we publish monthly transparency reports (number of DSARs, number of parental requests, number of content safety incidents) from the start?</w:t>
      </w:r>
    </w:p>
    <w:p>
      <w:pPr>
        <w:pStyle w:val="ListParagraph"/>
        <w:numPr>
          <w:ilvl w:val="0"/>
          <w:numId w:val="3"/>
        </w:numPr>
        <w:spacing w:after="60"/>
      </w:pPr>
      <w:r>
        <w:t xml:space="preserve">What is the target team size and headcount plan for the first twelve months?</w:t>
      </w:r>
    </w:p>
    <w:p>
      <w:pPr>
        <w:pStyle w:val="ListParagraph"/>
        <w:numPr>
          <w:ilvl w:val="0"/>
          <w:numId w:val="3"/>
        </w:numPr>
        <w:spacing w:after="60"/>
      </w:pPr>
      <w:r>
        <w:t xml:space="preserve">What is the board-approved runway, and what is the Plan B if unit economics do not reach the targets in Section 15 by Month 18?</w:t>
      </w:r>
    </w:p>
    <w:p>
      <w:pPr>
        <w:pStyle w:val="ListParagraph"/>
        <w:numPr>
          <w:ilvl w:val="0"/>
          <w:numId w:val="3"/>
        </w:numPr>
        <w:spacing w:after="60"/>
      </w:pPr>
      <w:r>
        <w:t xml:space="preserve">Do we pursue press at launch, or do we launch quietly and rely on product-led growth?</w:t>
      </w:r>
    </w:p>
    <w:p>
      <w:pPr>
        <w:pStyle w:val="ListParagraph"/>
        <w:numPr>
          <w:ilvl w:val="0"/>
          <w:numId w:val="3"/>
        </w:numPr>
        <w:spacing w:after="60"/>
      </w:pPr>
      <w:r>
        <w:t xml:space="preserve">Do we invest in a named brand mascot or spokesperson, or do we keep the brand abstract?</w:t>
      </w:r>
    </w:p>
    <w:p>
      <w:pPr>
        <w:pStyle w:val="ListParagraph"/>
        <w:numPr>
          <w:ilvl w:val="0"/>
          <w:numId w:val="3"/>
        </w:numPr>
        <w:spacing w:after="60"/>
      </w:pPr>
      <w:r>
        <w:t xml:space="preserve">Do we take a position on AI in schools (pro-integration, pro-restraint, neutral) and communicate it publicly, or do we stay quiet on policy?</w:t>
      </w:r>
    </w:p>
    <w:p>
      <w:pPr>
        <w:pStyle w:val="Heading1"/>
        <w:pageBreakBefore/>
      </w:pPr>
      <w:r>
        <w:t xml:space="preserve">25. Glossary</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800"/>
        <w:gridCol w:w="6561"/>
      </w:tblGrid>
      <w:tr>
        <w:tc>
          <w:tcPr>
            <w:tcW w:type="dxa" w:w="28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Term</w:t>
            </w:r>
          </w:p>
        </w:tc>
        <w:tc>
          <w:tcPr>
            <w:tcW w:type="dxa" w:w="65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Definition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Aurora Design</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X+1's visual design language — violet primary color, pill buttons, frosted-glass cards, soft gradient shadows, and smooth micro-interactions.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ARPU</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Average Revenue Per User. A financial metric used to compare monetization strategies and user tiers.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Bagrut (בגרות)</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Israel's national matriculation certificate and the associated exams taken at the end of high school. The primary exam tradition X+1 targets in Israel.</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CAC</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Customer Acquisition Cost — the total cost of acquiring a paying user, including paid marketing, sales, and conversion overhead.</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CCPA / CPRA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California Consumer Privacy Act / California Privacy Rights Act — California's consumer privacy laws, including special protections for minors.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Command Terms</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The standardized instructional verbs used by real exam boards ('explain,' 'analyze,' 'evaluate,' 'justify,' 'compare'). Different exam systems use different command-term conventions.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Children's Online Privacy Protection Act — the US federal law governing online services directed to children under thirteen, as amended in 2025.</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Course</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structured piece of content generated from uploaded material, composed of lessons, each composed of steps.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CSR / DSAR</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Consumer Subject Request / Data Subject Access Request — a user's formal request to access, correct, or delete their personal data.</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Deep Practice</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One of X+1's three intensity modes. 45–60 minutes of graduated problems with three hints each and an 85% mastery threshold.</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DPA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Data Processing Agreement — a contract that binds a service provider to act only as a data processor and not as an independent controller.</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DPIA</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Data Protection Impact Assessment — a documented analysis required by the GDPR for high-risk processing, including children's data combined with AI.</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DPO</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Data Protection Officer — a designated person responsible for privacy compliance, required under the GDPR and under Israel's Amendment 13 for certain controllers.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Extraction Confidence</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four-dimensional quality score (text, structure, formula, diagram) computed on every ingested document. Low confidence areas are flagged to the user.</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FERPA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Family Educational Rights and Privacy Act — the US federal law governing education records at schools that receive federal funding.</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Freemium</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monetization model with a free tier that is genuinely useful and one or more paid tiers that unlock additional value.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FSRS</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Free Spaced Repetition Scheduler — a modern, memory-science-based scheduling algorithm used in X+1's spaced repetition system.</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GDPR</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General Data Protection Regulation — the European Union's comprehensive data protection law. Applies extraterritorially to services serving EU residents.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Hallucination</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An AI output that is confident and fluent but factually incorrect or invented. A primary quality risk in large language model products.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Hint Level</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One of five progressive hint levels in the homework tutor, from a conceptual nudge (Level 1) to the full worked solution (Level 5).</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IB</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International Baccalaureate — the two-year international Diploma Programme taken by approximately two hundred thousand students per year globally.</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Intensity Mode</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One of three modes — Quick, Standard, or Deep Practice — that control how deep the generated course goes and how much practice it includes.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Knowledge Gap</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concept where the student's mastery has dropped below a threshold. Gaps are targeted in daily review sessions until the mastery recovers.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Knowledge Map</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visual representation of the student's mastery across every concept in every course they have created.</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LTV</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Lifetime Value — the total revenue a customer generates over their lifetime with the product. A primary financial metric for subscription businesses.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Mastery</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concept-level score (0 to 1) reflecting how well the student knows a concept. Mastery decays over time if the concept is not reviewed.</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MAU</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Monthly Active Users — users who performed at least one meaningful action in the last thirty days.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MRD</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Market Requirements Document — this document. Defines what the product must be and why, from the market's perspective.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NIST AI RMF</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National Institute of Standards and Technology AI Risk Management Framework — the de facto US standard for responsible AI governance.</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Past Exam Template</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An uploaded real exam paper whose style is extracted and used to shape future generated exams.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Prepare Guide</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long-form, richly formatted study guide with tables, diagrams, and embedded videos, generated for focused exam preparation.</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PRD</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Product Requirements Document — the document that follows this MRD and translates capability requirements into user stories with acceptance criteria.</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PWA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Progressive Web Application — a web application that installs like a native app on phones and desktops.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Right-to-Left (RTL)</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Languages (Hebrew, Arabic) where text flows from right to left. Requires first-class layout handling beyond simple translation.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Rubric Check</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homework helper mode that grades a student's work against a photograph of the teacher's actual rubric.</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SAM</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Serviceable Addressable Market — the portion of TAM that a product can realistically reach.</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Socratic Method</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 teaching approach that guides the student to the answer through questions, rather than providing the answer directly. The foundation of X+1's homework tutor.</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SOM</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Serviceable Obtainable Market — the portion of SAM that a product can realistically capture at a given stage.</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SOPIPA</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California Student Online Personal Information Protection Act — a California law that applies to services designed, marketed, and used primarily for K-12 school purposes.</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Spaced Repetition</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memory-science-based review method that shows cards at the exact moment the student is about to forget them, maximizing long-term retention.</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Step</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The smallest unit inside a lesson — an explanation, a key point, a formula, a diagram, an example, a summary, a question, a worked example, or a practice problem.</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Study Plan</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 personalized daily list of Learn, Review, and Practice tasks with time estimates and exam countdowns, adapted to the student's rhythm.</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TAM</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Total Addressable Market — the total revenue opportunity available if a product achieved one hundred percent market share.</w:t>
            </w:r>
          </w:p>
        </w:tc>
      </w:tr>
      <w:tr>
        <w:tc>
          <w:tcPr>
            <w:tcW w:type="dxa" w:w="28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VPC</w:t>
            </w:r>
          </w:p>
        </w:tc>
        <w:tc>
          <w:tcPr>
            <w:tcW w:type="dxa" w:w="65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Verifiable Parental Consent — a COPPA-required mechanism for obtaining consent from the parent of a child under thirteen in the United States.</w:t>
            </w:r>
          </w:p>
        </w:tc>
      </w:tr>
      <w:tr>
        <w:tc>
          <w:tcPr>
            <w:tcW w:type="dxa" w:w="28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WCAG</w:t>
            </w:r>
          </w:p>
        </w:tc>
        <w:tc>
          <w:tcPr>
            <w:tcW w:type="dxa" w:w="65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Web Content Accessibility Guidelines — the international standard for web accessibility. X+1 targets Level AA of version 2.1.</w:t>
            </w:r>
          </w:p>
        </w:tc>
      </w:tr>
    </w:tbl>
    <w:p>
      <w:pPr>
        <w:pStyle w:val="Heading1"/>
        <w:pageBreakBefore/>
      </w:pPr>
      <w:r>
        <w:t xml:space="preserve">26. Appendix A — Research Sources</w:t>
      </w:r>
    </w:p>
    <w:p>
      <w:pPr>
        <w:spacing w:after="120"/>
        <w:jc w:val="both"/>
      </w:pPr>
      <w:r>
        <w:t xml:space="preserve">All major claims in this MRD are sourced from published research. The following is a consolidated list of the sources used to compile this document.</w:t>
      </w:r>
    </w:p>
    <w:p>
      <w:pPr>
        <w:pStyle w:val="Heading2"/>
      </w:pPr>
      <w:r>
        <w:t xml:space="preserve">A.1 Market Sizing</w:t>
      </w:r>
    </w:p>
    <w:p>
      <w:pPr>
        <w:pStyle w:val="ListParagraph"/>
        <w:numPr>
          <w:ilvl w:val="0"/>
          <w:numId w:val="2"/>
        </w:numPr>
        <w:spacing w:after="60"/>
      </w:pPr>
      <w:r>
        <w:t xml:space="preserve">Fortune Business Insights — EdTech Market report.</w:t>
      </w:r>
    </w:p>
    <w:p>
      <w:pPr>
        <w:pStyle w:val="ListParagraph"/>
        <w:numPr>
          <w:ilvl w:val="0"/>
          <w:numId w:val="2"/>
        </w:numPr>
        <w:spacing w:after="60"/>
      </w:pPr>
      <w:r>
        <w:t xml:space="preserve">Precedence Research — Educational Technology Market report.</w:t>
      </w:r>
    </w:p>
    <w:p>
      <w:pPr>
        <w:pStyle w:val="ListParagraph"/>
        <w:numPr>
          <w:ilvl w:val="0"/>
          <w:numId w:val="2"/>
        </w:numPr>
        <w:spacing w:after="60"/>
      </w:pPr>
      <w:r>
        <w:t xml:space="preserve">Precedence Research — AI in Education Market report.</w:t>
      </w:r>
    </w:p>
    <w:p>
      <w:pPr>
        <w:pStyle w:val="ListParagraph"/>
        <w:numPr>
          <w:ilvl w:val="0"/>
          <w:numId w:val="2"/>
        </w:numPr>
        <w:spacing w:after="60"/>
      </w:pPr>
      <w:r>
        <w:t xml:space="preserve">Grand View Research — Global Education Technology Market report.</w:t>
      </w:r>
    </w:p>
    <w:p>
      <w:pPr>
        <w:pStyle w:val="ListParagraph"/>
        <w:numPr>
          <w:ilvl w:val="0"/>
          <w:numId w:val="2"/>
        </w:numPr>
        <w:spacing w:after="60"/>
      </w:pPr>
      <w:r>
        <w:t xml:space="preserve">Grand View Research — Global Artificial Intelligence in Education Market report.</w:t>
      </w:r>
    </w:p>
    <w:p>
      <w:pPr>
        <w:pStyle w:val="ListParagraph"/>
        <w:numPr>
          <w:ilvl w:val="0"/>
          <w:numId w:val="2"/>
        </w:numPr>
        <w:spacing w:after="60"/>
      </w:pPr>
      <w:r>
        <w:t xml:space="preserve">Grand View Research — US Online Private Tutoring Market report.</w:t>
      </w:r>
    </w:p>
    <w:p>
      <w:pPr>
        <w:pStyle w:val="ListParagraph"/>
        <w:numPr>
          <w:ilvl w:val="0"/>
          <w:numId w:val="2"/>
        </w:numPr>
        <w:spacing w:after="60"/>
      </w:pPr>
      <w:r>
        <w:t xml:space="preserve">Mordor Intelligence — AI in Education Market report.</w:t>
      </w:r>
    </w:p>
    <w:p>
      <w:pPr>
        <w:pStyle w:val="ListParagraph"/>
        <w:numPr>
          <w:ilvl w:val="0"/>
          <w:numId w:val="2"/>
        </w:numPr>
        <w:spacing w:after="60"/>
      </w:pPr>
      <w:r>
        <w:t xml:space="preserve">Technavio — AI in Education Sector report.</w:t>
      </w:r>
    </w:p>
    <w:p>
      <w:pPr>
        <w:pStyle w:val="ListParagraph"/>
        <w:numPr>
          <w:ilvl w:val="0"/>
          <w:numId w:val="2"/>
        </w:numPr>
        <w:spacing w:after="60"/>
      </w:pPr>
      <w:r>
        <w:t xml:space="preserve">Technavio — Global and US Test Preparation Market reports.</w:t>
      </w:r>
    </w:p>
    <w:p>
      <w:pPr>
        <w:pStyle w:val="ListParagraph"/>
        <w:numPr>
          <w:ilvl w:val="0"/>
          <w:numId w:val="2"/>
        </w:numPr>
        <w:spacing w:after="60"/>
      </w:pPr>
      <w:r>
        <w:t xml:space="preserve">IMARC — K-12 Online Tutoring Market report.</w:t>
      </w:r>
    </w:p>
    <w:p>
      <w:pPr>
        <w:pStyle w:val="ListParagraph"/>
        <w:numPr>
          <w:ilvl w:val="0"/>
          <w:numId w:val="2"/>
        </w:numPr>
        <w:spacing w:after="60"/>
      </w:pPr>
      <w:r>
        <w:t xml:space="preserve">Business Research Insights — K-12 Tutoring and Test Preparation Market reports.</w:t>
      </w:r>
    </w:p>
    <w:p>
      <w:pPr>
        <w:pStyle w:val="ListParagraph"/>
        <w:numPr>
          <w:ilvl w:val="0"/>
          <w:numId w:val="2"/>
        </w:numPr>
        <w:spacing w:after="60"/>
      </w:pPr>
      <w:r>
        <w:t xml:space="preserve">Stellar Market Research — Private Tutoring Market report.</w:t>
      </w:r>
    </w:p>
    <w:p>
      <w:pPr>
        <w:pStyle w:val="ListParagraph"/>
        <w:numPr>
          <w:ilvl w:val="0"/>
          <w:numId w:val="2"/>
        </w:numPr>
        <w:spacing w:after="60"/>
      </w:pPr>
      <w:r>
        <w:t xml:space="preserve">HolonIQ — Global EdTech Market note.</w:t>
      </w:r>
    </w:p>
    <w:p>
      <w:pPr>
        <w:pStyle w:val="ListParagraph"/>
        <w:numPr>
          <w:ilvl w:val="0"/>
          <w:numId w:val="2"/>
        </w:numPr>
        <w:spacing w:after="60"/>
      </w:pPr>
      <w:r>
        <w:t xml:space="preserve">Business of Apps — Education App Report 2024.</w:t>
      </w:r>
    </w:p>
    <w:p>
      <w:pPr>
        <w:pStyle w:val="Heading2"/>
      </w:pPr>
      <w:r>
        <w:t xml:space="preserve">A.2 Student Populations and Adoption</w:t>
      </w:r>
    </w:p>
    <w:p>
      <w:pPr>
        <w:pStyle w:val="ListParagraph"/>
        <w:numPr>
          <w:ilvl w:val="0"/>
          <w:numId w:val="2"/>
        </w:numPr>
        <w:spacing w:after="60"/>
      </w:pPr>
      <w:r>
        <w:t xml:space="preserve">NCES — National Center for Education Statistics, US Department of Education, fall 2023 enrollment data.</w:t>
      </w:r>
    </w:p>
    <w:p>
      <w:pPr>
        <w:pStyle w:val="ListParagraph"/>
        <w:numPr>
          <w:ilvl w:val="0"/>
          <w:numId w:val="2"/>
        </w:numPr>
        <w:spacing w:after="60"/>
      </w:pPr>
      <w:r>
        <w:t xml:space="preserve">NCES Fast Facts — Back to school statistics.</w:t>
      </w:r>
    </w:p>
    <w:p>
      <w:pPr>
        <w:pStyle w:val="ListParagraph"/>
        <w:numPr>
          <w:ilvl w:val="0"/>
          <w:numId w:val="2"/>
        </w:numPr>
        <w:spacing w:after="60"/>
      </w:pPr>
      <w:r>
        <w:t xml:space="preserve">Pew Research Center — 'About a quarter of US teens have used ChatGPT for schoolwork,' January 2025.</w:t>
      </w:r>
    </w:p>
    <w:p>
      <w:pPr>
        <w:pStyle w:val="ListParagraph"/>
        <w:numPr>
          <w:ilvl w:val="0"/>
          <w:numId w:val="2"/>
        </w:numPr>
        <w:spacing w:after="60"/>
      </w:pPr>
      <w:r>
        <w:t xml:space="preserve">College Board — High School GenAI Research Brief, 2025.</w:t>
      </w:r>
    </w:p>
    <w:p>
      <w:pPr>
        <w:pStyle w:val="ListParagraph"/>
        <w:numPr>
          <w:ilvl w:val="0"/>
          <w:numId w:val="2"/>
        </w:numPr>
        <w:spacing w:after="60"/>
      </w:pPr>
      <w:r>
        <w:t xml:space="preserve">Common Sense Media — The Dawn of the AI Era, 2024 report.</w:t>
      </w:r>
    </w:p>
    <w:p>
      <w:pPr>
        <w:pStyle w:val="ListParagraph"/>
        <w:numPr>
          <w:ilvl w:val="0"/>
          <w:numId w:val="2"/>
        </w:numPr>
        <w:spacing w:after="60"/>
      </w:pPr>
      <w:r>
        <w:t xml:space="preserve">RAND Corporation — American School District Panel report RRA956-31 on AI training.</w:t>
      </w:r>
    </w:p>
    <w:p>
      <w:pPr>
        <w:pStyle w:val="ListParagraph"/>
        <w:numPr>
          <w:ilvl w:val="0"/>
          <w:numId w:val="2"/>
        </w:numPr>
        <w:spacing w:after="60"/>
      </w:pPr>
      <w:r>
        <w:t xml:space="preserve">RAND Corporation — RRA134-25 on teacher and principal AI adoption.</w:t>
      </w:r>
    </w:p>
    <w:p>
      <w:pPr>
        <w:pStyle w:val="ListParagraph"/>
        <w:numPr>
          <w:ilvl w:val="0"/>
          <w:numId w:val="2"/>
        </w:numPr>
        <w:spacing w:after="60"/>
      </w:pPr>
      <w:r>
        <w:t xml:space="preserve">RAND Corporation — RRA4180-1 on parent attitudes to AI in schools.</w:t>
      </w:r>
    </w:p>
    <w:p>
      <w:pPr>
        <w:pStyle w:val="ListParagraph"/>
        <w:numPr>
          <w:ilvl w:val="0"/>
          <w:numId w:val="2"/>
        </w:numPr>
        <w:spacing w:after="60"/>
      </w:pPr>
      <w:r>
        <w:t xml:space="preserve">EdWeek — 'More teachers than ever before are trained on AI,' 2025.</w:t>
      </w:r>
    </w:p>
    <w:p>
      <w:pPr>
        <w:pStyle w:val="ListParagraph"/>
        <w:numPr>
          <w:ilvl w:val="0"/>
          <w:numId w:val="2"/>
        </w:numPr>
        <w:spacing w:after="60"/>
      </w:pPr>
      <w:r>
        <w:t xml:space="preserve">Center on Reinventing Public Education — early-adopter districts tracking.</w:t>
      </w:r>
    </w:p>
    <w:p>
      <w:pPr>
        <w:pStyle w:val="ListParagraph"/>
        <w:numPr>
          <w:ilvl w:val="0"/>
          <w:numId w:val="2"/>
        </w:numPr>
        <w:spacing w:after="60"/>
      </w:pPr>
      <w:r>
        <w:t xml:space="preserve">Taub Center — The Education System in Israel 2020–2024.</w:t>
      </w:r>
    </w:p>
    <w:p>
      <w:pPr>
        <w:pStyle w:val="ListParagraph"/>
        <w:numPr>
          <w:ilvl w:val="0"/>
          <w:numId w:val="2"/>
        </w:numPr>
        <w:spacing w:after="60"/>
      </w:pPr>
      <w:r>
        <w:t xml:space="preserve">Media Line — Israel 2024-25 school year coverage.</w:t>
      </w:r>
    </w:p>
    <w:p>
      <w:pPr>
        <w:pStyle w:val="ListParagraph"/>
        <w:numPr>
          <w:ilvl w:val="0"/>
          <w:numId w:val="2"/>
        </w:numPr>
        <w:spacing w:after="60"/>
      </w:pPr>
      <w:r>
        <w:t xml:space="preserve">Israel Democracy Institute — Arab Society Statistical Report 2023.</w:t>
      </w:r>
    </w:p>
    <w:p>
      <w:pPr>
        <w:pStyle w:val="ListParagraph"/>
        <w:numPr>
          <w:ilvl w:val="0"/>
          <w:numId w:val="2"/>
        </w:numPr>
        <w:spacing w:after="60"/>
      </w:pPr>
      <w:r>
        <w:t xml:space="preserve">Times of Israel — Bagrut matriculation eligibility data.</w:t>
      </w:r>
    </w:p>
    <w:p>
      <w:pPr>
        <w:pStyle w:val="ListParagraph"/>
        <w:numPr>
          <w:ilvl w:val="0"/>
          <w:numId w:val="2"/>
        </w:numPr>
        <w:spacing w:after="60"/>
      </w:pPr>
      <w:r>
        <w:t xml:space="preserve">Haaretz — Israeli private tutoring industry coverage.</w:t>
      </w:r>
    </w:p>
    <w:p>
      <w:pPr>
        <w:pStyle w:val="ListParagraph"/>
        <w:numPr>
          <w:ilvl w:val="0"/>
          <w:numId w:val="2"/>
        </w:numPr>
        <w:spacing w:after="60"/>
      </w:pPr>
      <w:r>
        <w:t xml:space="preserve">Haaretz — 'School costs for Israeli families' 2019 reporting.</w:t>
      </w:r>
    </w:p>
    <w:p>
      <w:pPr>
        <w:pStyle w:val="ListParagraph"/>
        <w:numPr>
          <w:ilvl w:val="0"/>
          <w:numId w:val="2"/>
        </w:numPr>
        <w:spacing w:after="60"/>
      </w:pPr>
      <w:r>
        <w:t xml:space="preserve">Jerusalem Post — Israeli students AI use survey.</w:t>
      </w:r>
    </w:p>
    <w:p>
      <w:pPr>
        <w:pStyle w:val="Heading2"/>
      </w:pPr>
      <w:r>
        <w:t xml:space="preserve">A.3 Competitive Intelligence</w:t>
      </w:r>
    </w:p>
    <w:p>
      <w:pPr>
        <w:pStyle w:val="ListParagraph"/>
        <w:numPr>
          <w:ilvl w:val="0"/>
          <w:numId w:val="2"/>
        </w:numPr>
        <w:spacing w:after="60"/>
      </w:pPr>
      <w:r>
        <w:t xml:space="preserve">Quizlet — Media Kit and pricing page.</w:t>
      </w:r>
    </w:p>
    <w:p>
      <w:pPr>
        <w:pStyle w:val="ListParagraph"/>
        <w:numPr>
          <w:ilvl w:val="0"/>
          <w:numId w:val="2"/>
        </w:numPr>
        <w:spacing w:after="60"/>
      </w:pPr>
      <w:r>
        <w:t xml:space="preserve">GetLatka — Quizlet revenue data.</w:t>
      </w:r>
    </w:p>
    <w:p>
      <w:pPr>
        <w:pStyle w:val="ListParagraph"/>
        <w:numPr>
          <w:ilvl w:val="0"/>
          <w:numId w:val="2"/>
        </w:numPr>
        <w:spacing w:after="60"/>
      </w:pPr>
      <w:r>
        <w:t xml:space="preserve">Khanmigo — Pricing page.</w:t>
      </w:r>
    </w:p>
    <w:p>
      <w:pPr>
        <w:pStyle w:val="ListParagraph"/>
        <w:numPr>
          <w:ilvl w:val="0"/>
          <w:numId w:val="2"/>
        </w:numPr>
        <w:spacing w:after="60"/>
      </w:pPr>
      <w:r>
        <w:t xml:space="preserve">Prosperity for America — Khan Academy Statistics 2025.</w:t>
      </w:r>
    </w:p>
    <w:p>
      <w:pPr>
        <w:pStyle w:val="ListParagraph"/>
        <w:numPr>
          <w:ilvl w:val="0"/>
          <w:numId w:val="2"/>
        </w:numPr>
        <w:spacing w:after="60"/>
      </w:pPr>
      <w:r>
        <w:t xml:space="preserve">Wikipedia — Photomath and Brainly entries.</w:t>
      </w:r>
    </w:p>
    <w:p>
      <w:pPr>
        <w:pStyle w:val="ListParagraph"/>
        <w:numPr>
          <w:ilvl w:val="0"/>
          <w:numId w:val="2"/>
        </w:numPr>
        <w:spacing w:after="60"/>
      </w:pPr>
      <w:r>
        <w:t xml:space="preserve">TheRecursive — Photomath Google acquisition analysis.</w:t>
      </w:r>
    </w:p>
    <w:p>
      <w:pPr>
        <w:pStyle w:val="ListParagraph"/>
        <w:numPr>
          <w:ilvl w:val="0"/>
          <w:numId w:val="2"/>
        </w:numPr>
        <w:spacing w:after="60"/>
      </w:pPr>
      <w:r>
        <w:t xml:space="preserve">FoxData — Gauth dominates 2025 US charts.</w:t>
      </w:r>
    </w:p>
    <w:p>
      <w:pPr>
        <w:pStyle w:val="ListParagraph"/>
        <w:numPr>
          <w:ilvl w:val="0"/>
          <w:numId w:val="2"/>
        </w:numPr>
        <w:spacing w:after="60"/>
      </w:pPr>
      <w:r>
        <w:t xml:space="preserve">AICloudIT — Gauth guide 2025.</w:t>
      </w:r>
    </w:p>
    <w:p>
      <w:pPr>
        <w:pStyle w:val="ListParagraph"/>
        <w:numPr>
          <w:ilvl w:val="0"/>
          <w:numId w:val="2"/>
        </w:numPr>
        <w:spacing w:after="60"/>
      </w:pPr>
      <w:r>
        <w:t xml:space="preserve">Axios — ByteDance Gauth coverage.</w:t>
      </w:r>
    </w:p>
    <w:p>
      <w:pPr>
        <w:pStyle w:val="ListParagraph"/>
        <w:numPr>
          <w:ilvl w:val="0"/>
          <w:numId w:val="2"/>
        </w:numPr>
        <w:spacing w:after="60"/>
      </w:pPr>
      <w:r>
        <w:t xml:space="preserve">My Engineering Buddy — Brainly, Chegg, Photomath pricing reviews.</w:t>
      </w:r>
    </w:p>
    <w:p>
      <w:pPr>
        <w:pStyle w:val="ListParagraph"/>
        <w:numPr>
          <w:ilvl w:val="0"/>
          <w:numId w:val="2"/>
        </w:numPr>
        <w:spacing w:after="60"/>
      </w:pPr>
      <w:r>
        <w:t xml:space="preserve">Chegg Investor Relations — 2024 Annual and Q1 2025 results.</w:t>
      </w:r>
    </w:p>
    <w:p>
      <w:pPr>
        <w:pStyle w:val="ListParagraph"/>
        <w:numPr>
          <w:ilvl w:val="0"/>
          <w:numId w:val="2"/>
        </w:numPr>
        <w:spacing w:after="60"/>
      </w:pPr>
      <w:r>
        <w:t xml:space="preserve">EdTech Innovation Hub — Chegg revenue drop and Google lawsuit coverage.</w:t>
      </w:r>
    </w:p>
    <w:p>
      <w:pPr>
        <w:pStyle w:val="ListParagraph"/>
        <w:numPr>
          <w:ilvl w:val="0"/>
          <w:numId w:val="2"/>
        </w:numPr>
        <w:spacing w:after="60"/>
      </w:pPr>
      <w:r>
        <w:t xml:space="preserve">StudyFetch homepage and Skywork review 2025.</w:t>
      </w:r>
    </w:p>
    <w:p>
      <w:pPr>
        <w:pStyle w:val="ListParagraph"/>
        <w:numPr>
          <w:ilvl w:val="0"/>
          <w:numId w:val="2"/>
        </w:numPr>
        <w:spacing w:after="60"/>
      </w:pPr>
      <w:r>
        <w:t xml:space="preserve">Knowt homepage and pricing.</w:t>
      </w:r>
    </w:p>
    <w:p>
      <w:pPr>
        <w:pStyle w:val="ListParagraph"/>
        <w:numPr>
          <w:ilvl w:val="0"/>
          <w:numId w:val="2"/>
        </w:numPr>
        <w:spacing w:after="60"/>
      </w:pPr>
      <w:r>
        <w:t xml:space="preserve">HyScaler — Turbolearn AI 2025 review.</w:t>
      </w:r>
    </w:p>
    <w:p>
      <w:pPr>
        <w:pStyle w:val="ListParagraph"/>
        <w:numPr>
          <w:ilvl w:val="0"/>
          <w:numId w:val="2"/>
        </w:numPr>
        <w:spacing w:after="60"/>
      </w:pPr>
      <w:r>
        <w:t xml:space="preserve">TechCrunch — Turbo AI 5 million users story October 2025.</w:t>
      </w:r>
    </w:p>
    <w:p>
      <w:pPr>
        <w:pStyle w:val="ListParagraph"/>
        <w:numPr>
          <w:ilvl w:val="0"/>
          <w:numId w:val="2"/>
        </w:numPr>
        <w:spacing w:after="60"/>
      </w:pPr>
      <w:r>
        <w:t xml:space="preserve">TechCrunch — Oboe $16M a16z Series A, December 2025.</w:t>
      </w:r>
    </w:p>
    <w:p>
      <w:pPr>
        <w:pStyle w:val="ListParagraph"/>
        <w:numPr>
          <w:ilvl w:val="0"/>
          <w:numId w:val="2"/>
        </w:numPr>
        <w:spacing w:after="60"/>
      </w:pPr>
      <w:r>
        <w:t xml:space="preserve">MarketBrief — MagicSchool Series A coverage.</w:t>
      </w:r>
    </w:p>
    <w:p>
      <w:pPr>
        <w:pStyle w:val="ListParagraph"/>
        <w:numPr>
          <w:ilvl w:val="0"/>
          <w:numId w:val="2"/>
        </w:numPr>
        <w:spacing w:after="60"/>
      </w:pPr>
      <w:r>
        <w:t xml:space="preserve">New Market Pitch — AI in education funding trends 2025.</w:t>
      </w:r>
    </w:p>
    <w:p>
      <w:pPr>
        <w:pStyle w:val="ListParagraph"/>
        <w:numPr>
          <w:ilvl w:val="0"/>
          <w:numId w:val="2"/>
        </w:numPr>
        <w:spacing w:after="60"/>
      </w:pPr>
      <w:r>
        <w:t xml:space="preserve">Aventis Advisors — AI Valuation Multiples 2025.</w:t>
      </w:r>
    </w:p>
    <w:p>
      <w:pPr>
        <w:pStyle w:val="ListParagraph"/>
        <w:numPr>
          <w:ilvl w:val="0"/>
          <w:numId w:val="2"/>
        </w:numPr>
        <w:spacing w:after="60"/>
      </w:pPr>
      <w:r>
        <w:t xml:space="preserve">Duolingo Investor Relations — Q4 2024 results.</w:t>
      </w:r>
    </w:p>
    <w:p>
      <w:pPr>
        <w:pStyle w:val="ListParagraph"/>
        <w:numPr>
          <w:ilvl w:val="0"/>
          <w:numId w:val="2"/>
        </w:numPr>
        <w:spacing w:after="60"/>
      </w:pPr>
      <w:r>
        <w:t xml:space="preserve">Google Blog — NotebookLM and Google One AI Premium coverage.</w:t>
      </w:r>
    </w:p>
    <w:p>
      <w:pPr>
        <w:pStyle w:val="ListParagraph"/>
        <w:numPr>
          <w:ilvl w:val="0"/>
          <w:numId w:val="2"/>
        </w:numPr>
        <w:spacing w:after="60"/>
      </w:pPr>
      <w:r>
        <w:t xml:space="preserve">RevisionDojo — Pricing page and product documentation.</w:t>
      </w:r>
    </w:p>
    <w:p>
      <w:pPr>
        <w:pStyle w:val="Heading2"/>
      </w:pPr>
      <w:r>
        <w:t xml:space="preserve">A.4 Regulatory Sources</w:t>
      </w:r>
    </w:p>
    <w:p>
      <w:pPr>
        <w:pStyle w:val="ListParagraph"/>
        <w:numPr>
          <w:ilvl w:val="0"/>
          <w:numId w:val="2"/>
        </w:numPr>
        <w:spacing w:after="60"/>
      </w:pPr>
      <w:r>
        <w:t xml:space="preserve">Federal Trade Commission — COPPA final rule press release and Federal Register text, January 2025.</w:t>
      </w:r>
    </w:p>
    <w:p>
      <w:pPr>
        <w:pStyle w:val="ListParagraph"/>
        <w:numPr>
          <w:ilvl w:val="0"/>
          <w:numId w:val="2"/>
        </w:numPr>
        <w:spacing w:after="60"/>
      </w:pPr>
      <w:r>
        <w:t xml:space="preserve">White &amp; Case — 'Unpacking the FTC's COPPA Amendments' analysis.</w:t>
      </w:r>
    </w:p>
    <w:p>
      <w:pPr>
        <w:pStyle w:val="ListParagraph"/>
        <w:numPr>
          <w:ilvl w:val="0"/>
          <w:numId w:val="2"/>
        </w:numPr>
        <w:spacing w:after="60"/>
      </w:pPr>
      <w:r>
        <w:t xml:space="preserve">Skadden — 'FTC Finalizes Long-Awaited Child Online Privacy' analysis.</w:t>
      </w:r>
    </w:p>
    <w:p>
      <w:pPr>
        <w:pStyle w:val="ListParagraph"/>
        <w:numPr>
          <w:ilvl w:val="0"/>
          <w:numId w:val="2"/>
        </w:numPr>
        <w:spacing w:after="60"/>
      </w:pPr>
      <w:r>
        <w:t xml:space="preserve">Ogletree — 'President Trump Orders Closure of the Department of Education' FERPA analysis.</w:t>
      </w:r>
    </w:p>
    <w:p>
      <w:pPr>
        <w:pStyle w:val="ListParagraph"/>
        <w:numPr>
          <w:ilvl w:val="0"/>
          <w:numId w:val="2"/>
        </w:numPr>
        <w:spacing w:after="60"/>
      </w:pPr>
      <w:r>
        <w:t xml:space="preserve">California Attorney General — CCPA and CPRA pages.</w:t>
      </w:r>
    </w:p>
    <w:p>
      <w:pPr>
        <w:pStyle w:val="ListParagraph"/>
        <w:numPr>
          <w:ilvl w:val="0"/>
          <w:numId w:val="2"/>
        </w:numPr>
        <w:spacing w:after="60"/>
      </w:pPr>
      <w:r>
        <w:t xml:space="preserve">IAPP — 'Can organizations sell data of children under 16 under the CCPA' analysis.</w:t>
      </w:r>
    </w:p>
    <w:p>
      <w:pPr>
        <w:pStyle w:val="ListParagraph"/>
        <w:numPr>
          <w:ilvl w:val="0"/>
          <w:numId w:val="2"/>
        </w:numPr>
        <w:spacing w:after="60"/>
      </w:pPr>
      <w:r>
        <w:t xml:space="preserve">Venable — 'States shine spotlight on child and teen privacy' November 2025.</w:t>
      </w:r>
    </w:p>
    <w:p>
      <w:pPr>
        <w:pStyle w:val="ListParagraph"/>
        <w:numPr>
          <w:ilvl w:val="0"/>
          <w:numId w:val="2"/>
        </w:numPr>
        <w:spacing w:after="60"/>
      </w:pPr>
      <w:r>
        <w:t xml:space="preserve">Hintze Law — Ninth Circuit ruling on California AADC, March 2026.</w:t>
      </w:r>
    </w:p>
    <w:p>
      <w:pPr>
        <w:pStyle w:val="ListParagraph"/>
        <w:numPr>
          <w:ilvl w:val="0"/>
          <w:numId w:val="2"/>
        </w:numPr>
        <w:spacing w:after="60"/>
      </w:pPr>
      <w:r>
        <w:t xml:space="preserve">Morrison Foerster — California AADC injunction analysis.</w:t>
      </w:r>
    </w:p>
    <w:p>
      <w:pPr>
        <w:pStyle w:val="ListParagraph"/>
        <w:numPr>
          <w:ilvl w:val="0"/>
          <w:numId w:val="2"/>
        </w:numPr>
        <w:spacing w:after="60"/>
      </w:pPr>
      <w:r>
        <w:t xml:space="preserve">Future of Privacy Forum — SOPIPA guide.</w:t>
      </w:r>
    </w:p>
    <w:p>
      <w:pPr>
        <w:pStyle w:val="ListParagraph"/>
        <w:numPr>
          <w:ilvl w:val="0"/>
          <w:numId w:val="2"/>
        </w:numPr>
        <w:spacing w:after="60"/>
      </w:pPr>
      <w:r>
        <w:t xml:space="preserve">Troutman — Analyzing 2025 children's privacy laws.</w:t>
      </w:r>
    </w:p>
    <w:p>
      <w:pPr>
        <w:pStyle w:val="ListParagraph"/>
        <w:numPr>
          <w:ilvl w:val="0"/>
          <w:numId w:val="2"/>
        </w:numPr>
        <w:spacing w:after="60"/>
      </w:pPr>
      <w:r>
        <w:t xml:space="preserve">Covington — End of year 2025 minors' privacy developments.</w:t>
      </w:r>
    </w:p>
    <w:p>
      <w:pPr>
        <w:pStyle w:val="ListParagraph"/>
        <w:numPr>
          <w:ilvl w:val="0"/>
          <w:numId w:val="2"/>
        </w:numPr>
        <w:spacing w:after="60"/>
      </w:pPr>
      <w:r>
        <w:t xml:space="preserve">MultiState — 2026 comprehensive privacy law tracker.</w:t>
      </w:r>
    </w:p>
    <w:p>
      <w:pPr>
        <w:pStyle w:val="ListParagraph"/>
        <w:numPr>
          <w:ilvl w:val="0"/>
          <w:numId w:val="2"/>
        </w:numPr>
        <w:spacing w:after="60"/>
      </w:pPr>
      <w:r>
        <w:t xml:space="preserve">ADA.gov — Fact sheet on the DOJ web accessibility rule.</w:t>
      </w:r>
    </w:p>
    <w:p>
      <w:pPr>
        <w:pStyle w:val="ListParagraph"/>
        <w:numPr>
          <w:ilvl w:val="0"/>
          <w:numId w:val="2"/>
        </w:numPr>
        <w:spacing w:after="60"/>
      </w:pPr>
      <w:r>
        <w:t xml:space="preserve">Online Learning Consortium — Federal digital accessibility requirements 2025.</w:t>
      </w:r>
    </w:p>
    <w:p>
      <w:pPr>
        <w:pStyle w:val="ListParagraph"/>
        <w:numPr>
          <w:ilvl w:val="0"/>
          <w:numId w:val="2"/>
        </w:numPr>
        <w:spacing w:after="60"/>
      </w:pPr>
      <w:r>
        <w:t xml:space="preserve">IAPP — Israel Amendment 13 analysis.</w:t>
      </w:r>
    </w:p>
    <w:p>
      <w:pPr>
        <w:pStyle w:val="ListParagraph"/>
        <w:numPr>
          <w:ilvl w:val="0"/>
          <w:numId w:val="2"/>
        </w:numPr>
        <w:spacing w:after="60"/>
      </w:pPr>
      <w:r>
        <w:t xml:space="preserve">Library of Congress — Israel Amendment 13 effective date report.</w:t>
      </w:r>
    </w:p>
    <w:p>
      <w:pPr>
        <w:pStyle w:val="ListParagraph"/>
        <w:numPr>
          <w:ilvl w:val="0"/>
          <w:numId w:val="2"/>
        </w:numPr>
        <w:spacing w:after="60"/>
      </w:pPr>
      <w:r>
        <w:t xml:space="preserve">Tech Policy Institute Israel — Amendment 13 overview.</w:t>
      </w:r>
    </w:p>
    <w:p>
      <w:pPr>
        <w:pStyle w:val="ListParagraph"/>
        <w:numPr>
          <w:ilvl w:val="0"/>
          <w:numId w:val="2"/>
        </w:numPr>
        <w:spacing w:after="60"/>
      </w:pPr>
      <w:r>
        <w:t xml:space="preserve">Deque and BOIA — Israel accessibility law overviews.</w:t>
      </w:r>
    </w:p>
    <w:p>
      <w:pPr>
        <w:pStyle w:val="ListParagraph"/>
        <w:numPr>
          <w:ilvl w:val="0"/>
          <w:numId w:val="2"/>
        </w:numPr>
        <w:spacing w:after="60"/>
      </w:pPr>
      <w:r>
        <w:t xml:space="preserve">EU — GDPR Article 8 full text.</w:t>
      </w:r>
    </w:p>
    <w:p>
      <w:pPr>
        <w:pStyle w:val="ListParagraph"/>
        <w:numPr>
          <w:ilvl w:val="0"/>
          <w:numId w:val="2"/>
        </w:numPr>
        <w:spacing w:after="60"/>
      </w:pPr>
      <w:r>
        <w:t xml:space="preserve">European Commission — Children's data protection guidance.</w:t>
      </w:r>
    </w:p>
    <w:p>
      <w:pPr>
        <w:pStyle w:val="ListParagraph"/>
        <w:numPr>
          <w:ilvl w:val="0"/>
          <w:numId w:val="2"/>
        </w:numPr>
        <w:spacing w:after="60"/>
      </w:pPr>
      <w:r>
        <w:t xml:space="preserve">UK Information Commissioner's Office — Children's Code guidance.</w:t>
      </w:r>
    </w:p>
    <w:p>
      <w:pPr>
        <w:pStyle w:val="ListParagraph"/>
        <w:numPr>
          <w:ilvl w:val="0"/>
          <w:numId w:val="2"/>
        </w:numPr>
        <w:spacing w:after="60"/>
      </w:pPr>
      <w:r>
        <w:t xml:space="preserve">5Rights Foundation — UK Age Appropriate Design Code review.</w:t>
      </w:r>
    </w:p>
    <w:p>
      <w:pPr>
        <w:pStyle w:val="ListParagraph"/>
        <w:numPr>
          <w:ilvl w:val="0"/>
          <w:numId w:val="2"/>
        </w:numPr>
        <w:spacing w:after="60"/>
      </w:pPr>
      <w:r>
        <w:t xml:space="preserve">EU Artificial Intelligence Act — Annex III full text.</w:t>
      </w:r>
    </w:p>
    <w:p>
      <w:pPr>
        <w:pStyle w:val="ListParagraph"/>
        <w:numPr>
          <w:ilvl w:val="0"/>
          <w:numId w:val="2"/>
        </w:numPr>
        <w:spacing w:after="60"/>
      </w:pPr>
      <w:r>
        <w:t xml:space="preserve">Legal Nodes — EU AI Act 2026 compliance requirements.</w:t>
      </w:r>
    </w:p>
    <w:p>
      <w:pPr>
        <w:pStyle w:val="ListParagraph"/>
        <w:numPr>
          <w:ilvl w:val="0"/>
          <w:numId w:val="2"/>
        </w:numPr>
        <w:spacing w:after="60"/>
      </w:pPr>
      <w:r>
        <w:t xml:space="preserve">European Commission — AI Act regulatory framework page.</w:t>
      </w:r>
    </w:p>
    <w:p>
      <w:pPr>
        <w:pStyle w:val="ListParagraph"/>
        <w:numPr>
          <w:ilvl w:val="0"/>
          <w:numId w:val="2"/>
        </w:numPr>
        <w:spacing w:after="60"/>
      </w:pPr>
      <w:r>
        <w:t xml:space="preserve">NIST — AI Risk Management Framework and Generative AI Profile (NIST-AI-600-1).</w:t>
      </w:r>
    </w:p>
    <w:p>
      <w:pPr>
        <w:pStyle w:val="Heading2"/>
      </w:pPr>
      <w:r>
        <w:t xml:space="preserve">A.5 Unit Economics and Cost Benchmarks</w:t>
      </w:r>
    </w:p>
    <w:p>
      <w:pPr>
        <w:pStyle w:val="ListParagraph"/>
        <w:numPr>
          <w:ilvl w:val="0"/>
          <w:numId w:val="2"/>
        </w:numPr>
        <w:spacing w:after="60"/>
      </w:pPr>
      <w:r>
        <w:t xml:space="preserve">Anthropic — Official pricing pages for Claude Sonnet, Opus, Haiku.</w:t>
      </w:r>
    </w:p>
    <w:p>
      <w:pPr>
        <w:pStyle w:val="ListParagraph"/>
        <w:numPr>
          <w:ilvl w:val="0"/>
          <w:numId w:val="2"/>
        </w:numPr>
        <w:spacing w:after="60"/>
      </w:pPr>
      <w:r>
        <w:t xml:space="preserve">Anthropic — Prompt caching documentation.</w:t>
      </w:r>
    </w:p>
    <w:p>
      <w:pPr>
        <w:pStyle w:val="ListParagraph"/>
        <w:numPr>
          <w:ilvl w:val="0"/>
          <w:numId w:val="2"/>
        </w:numPr>
        <w:spacing w:after="60"/>
      </w:pPr>
      <w:r>
        <w:t xml:space="preserve">Anthropic — Vision API documentation.</w:t>
      </w:r>
    </w:p>
    <w:p>
      <w:pPr>
        <w:pStyle w:val="ListParagraph"/>
        <w:numPr>
          <w:ilvl w:val="0"/>
          <w:numId w:val="2"/>
        </w:numPr>
        <w:spacing w:after="60"/>
      </w:pPr>
      <w:r>
        <w:t xml:space="preserve">Finout — Anthropic API pricing guide.</w:t>
      </w:r>
    </w:p>
    <w:p>
      <w:pPr>
        <w:pStyle w:val="ListParagraph"/>
        <w:numPr>
          <w:ilvl w:val="0"/>
          <w:numId w:val="2"/>
        </w:numPr>
        <w:spacing w:after="60"/>
      </w:pPr>
      <w:r>
        <w:t xml:space="preserve">Recraft — API pricing.</w:t>
      </w:r>
    </w:p>
    <w:p>
      <w:pPr>
        <w:pStyle w:val="ListParagraph"/>
        <w:numPr>
          <w:ilvl w:val="0"/>
          <w:numId w:val="2"/>
        </w:numPr>
        <w:spacing w:after="60"/>
      </w:pPr>
      <w:r>
        <w:t xml:space="preserve">Google Vertex AI — Generative AI pricing pages.</w:t>
      </w:r>
    </w:p>
    <w:p>
      <w:pPr>
        <w:pStyle w:val="ListParagraph"/>
        <w:numPr>
          <w:ilvl w:val="0"/>
          <w:numId w:val="2"/>
        </w:numPr>
        <w:spacing w:after="60"/>
      </w:pPr>
      <w:r>
        <w:t xml:space="preserve">Gemini API — Pricing page.</w:t>
      </w:r>
    </w:p>
    <w:p>
      <w:pPr>
        <w:pStyle w:val="ListParagraph"/>
        <w:numPr>
          <w:ilvl w:val="0"/>
          <w:numId w:val="2"/>
        </w:numPr>
        <w:spacing w:after="60"/>
      </w:pPr>
      <w:r>
        <w:t xml:space="preserve">IntuitionLabs — AI image generation pricing comparison.</w:t>
      </w:r>
    </w:p>
    <w:p>
      <w:pPr>
        <w:pStyle w:val="ListParagraph"/>
        <w:numPr>
          <w:ilvl w:val="0"/>
          <w:numId w:val="2"/>
        </w:numPr>
        <w:spacing w:after="60"/>
      </w:pPr>
      <w:r>
        <w:t xml:space="preserve">E2B — Pricing page and pricing estimator.</w:t>
      </w:r>
    </w:p>
    <w:p>
      <w:pPr>
        <w:pStyle w:val="ListParagraph"/>
        <w:numPr>
          <w:ilvl w:val="0"/>
          <w:numId w:val="2"/>
        </w:numPr>
        <w:spacing w:after="60"/>
      </w:pPr>
      <w:r>
        <w:t xml:space="preserve">Vercel — Pricing page and Fluid Compute documentation.</w:t>
      </w:r>
    </w:p>
    <w:p>
      <w:pPr>
        <w:pStyle w:val="ListParagraph"/>
        <w:numPr>
          <w:ilvl w:val="0"/>
          <w:numId w:val="2"/>
        </w:numPr>
        <w:spacing w:after="60"/>
      </w:pPr>
      <w:r>
        <w:t xml:space="preserve">Supabase — Pricing page.</w:t>
      </w:r>
    </w:p>
    <w:p>
      <w:pPr>
        <w:pStyle w:val="ListParagraph"/>
        <w:numPr>
          <w:ilvl w:val="0"/>
          <w:numId w:val="2"/>
        </w:numPr>
        <w:spacing w:after="60"/>
      </w:pPr>
      <w:r>
        <w:t xml:space="preserve">Upstash — Redis pricing page.</w:t>
      </w:r>
    </w:p>
    <w:p>
      <w:pPr>
        <w:pStyle w:val="ListParagraph"/>
        <w:numPr>
          <w:ilvl w:val="0"/>
          <w:numId w:val="2"/>
        </w:numPr>
        <w:spacing w:after="60"/>
      </w:pPr>
      <w:r>
        <w:t xml:space="preserve">Resend — Pricing page and changelog.</w:t>
      </w:r>
    </w:p>
    <w:p>
      <w:pPr>
        <w:pStyle w:val="ListParagraph"/>
        <w:numPr>
          <w:ilvl w:val="0"/>
          <w:numId w:val="2"/>
        </w:numPr>
        <w:spacing w:after="60"/>
      </w:pPr>
      <w:r>
        <w:t xml:space="preserve">YouTube Data API — Quota documentation.</w:t>
      </w:r>
    </w:p>
    <w:p>
      <w:pPr>
        <w:pStyle w:val="ListParagraph"/>
        <w:numPr>
          <w:ilvl w:val="0"/>
          <w:numId w:val="2"/>
        </w:numPr>
        <w:spacing w:after="60"/>
      </w:pPr>
      <w:r>
        <w:t xml:space="preserve">Unsplash — API documentation and rate limits.</w:t>
      </w:r>
    </w:p>
    <w:p>
      <w:pPr>
        <w:pStyle w:val="ListParagraph"/>
        <w:numPr>
          <w:ilvl w:val="0"/>
          <w:numId w:val="2"/>
        </w:numPr>
        <w:spacing w:after="60"/>
      </w:pPr>
      <w:r>
        <w:t xml:space="preserve">Intercom — Pricing page.</w:t>
      </w:r>
    </w:p>
    <w:p>
      <w:pPr>
        <w:pStyle w:val="ListParagraph"/>
        <w:numPr>
          <w:ilvl w:val="0"/>
          <w:numId w:val="2"/>
        </w:numPr>
        <w:spacing w:after="60"/>
      </w:pPr>
      <w:r>
        <w:t xml:space="preserve">PostHog — Pricing page.</w:t>
      </w:r>
    </w:p>
    <w:p>
      <w:pPr>
        <w:pStyle w:val="ListParagraph"/>
        <w:numPr>
          <w:ilvl w:val="0"/>
          <w:numId w:val="2"/>
        </w:numPr>
        <w:spacing w:after="60"/>
      </w:pPr>
      <w:r>
        <w:t xml:space="preserve">CloudZero — SaaS Gross Margin Benchmarks.</w:t>
      </w:r>
    </w:p>
    <w:p>
      <w:pPr>
        <w:pStyle w:val="ListParagraph"/>
        <w:numPr>
          <w:ilvl w:val="0"/>
          <w:numId w:val="2"/>
        </w:numPr>
        <w:spacing w:after="60"/>
      </w:pPr>
      <w:r>
        <w:t xml:space="preserve">High Alpha — 2025 SaaS Benchmarks.</w:t>
      </w:r>
    </w:p>
    <w:p>
      <w:pPr>
        <w:pStyle w:val="ListParagraph"/>
        <w:numPr>
          <w:ilvl w:val="0"/>
          <w:numId w:val="2"/>
        </w:numPr>
        <w:spacing w:after="60"/>
      </w:pPr>
      <w:r>
        <w:t xml:space="preserve">SaaStr — AI Gross Margins analysis.</w:t>
      </w:r>
    </w:p>
    <w:p>
      <w:pPr>
        <w:pStyle w:val="ListParagraph"/>
        <w:numPr>
          <w:ilvl w:val="0"/>
          <w:numId w:val="2"/>
        </w:numPr>
        <w:spacing w:after="60"/>
      </w:pPr>
      <w:r>
        <w:t xml:space="preserve">Loyalty.cx — EdTech churn rates.</w:t>
      </w:r>
    </w:p>
    <w:p>
      <w:pPr>
        <w:pStyle w:val="ListParagraph"/>
        <w:numPr>
          <w:ilvl w:val="0"/>
          <w:numId w:val="2"/>
        </w:numPr>
        <w:spacing w:after="60"/>
      </w:pPr>
      <w:r>
        <w:t xml:space="preserve">Passion.io — Creator app retention benchmarks.</w:t>
      </w:r>
    </w:p>
    <w:p>
      <w:pPr>
        <w:pStyle w:val="ListParagraph"/>
        <w:numPr>
          <w:ilvl w:val="0"/>
          <w:numId w:val="2"/>
        </w:numPr>
        <w:spacing w:after="60"/>
      </w:pPr>
      <w:r>
        <w:t xml:space="preserve">Business of Apps — Education App Benchmarks.</w:t>
      </w:r>
    </w:p>
    <w:p>
      <w:pPr>
        <w:pStyle w:val="ListParagraph"/>
        <w:numPr>
          <w:ilvl w:val="0"/>
          <w:numId w:val="2"/>
        </w:numPr>
        <w:spacing w:after="60"/>
      </w:pPr>
      <w:r>
        <w:t xml:space="preserve">Phoenix Strategy — CAC trends for growth-stage companies 2025.</w:t>
      </w:r>
    </w:p>
    <w:p>
      <w:pPr>
        <w:pStyle w:val="ListParagraph"/>
        <w:numPr>
          <w:ilvl w:val="0"/>
          <w:numId w:val="2"/>
        </w:numPr>
        <w:spacing w:after="60"/>
      </w:pPr>
      <w:r>
        <w:t xml:space="preserve">ScaleXP — CAC Payback benchmarks 2025.</w:t>
      </w:r>
    </w:p>
    <w:p>
      <w:pPr>
        <w:pStyle w:val="ListParagraph"/>
        <w:numPr>
          <w:ilvl w:val="0"/>
          <w:numId w:val="2"/>
        </w:numPr>
        <w:spacing w:after="60"/>
      </w:pPr>
      <w:r>
        <w:t xml:space="preserve">Genesys Growth — CAC benchmarks for marketing leaders.</w:t>
      </w:r>
    </w:p>
    <w:p>
      <w:pPr>
        <w:pStyle w:val="ListParagraph"/>
        <w:numPr>
          <w:ilvl w:val="0"/>
          <w:numId w:val="2"/>
        </w:numPr>
        <w:spacing w:after="60"/>
      </w:pPr>
      <w:r>
        <w:t xml:space="preserve">HBS Online — LTV and CAC reference.</w:t>
      </w:r>
    </w:p>
    <w:p>
      <w:pPr>
        <w:pStyle w:val="ListParagraph"/>
        <w:numPr>
          <w:ilvl w:val="0"/>
          <w:numId w:val="2"/>
        </w:numPr>
        <w:spacing w:after="60"/>
      </w:pPr>
      <w:r>
        <w:t xml:space="preserve">Levels.fyi — Senior SWE salary data Tel Aviv and United States.</w:t>
      </w:r>
    </w:p>
    <w:p>
      <w:pPr>
        <w:pStyle w:val="Heading1"/>
        <w:pageBreakBefore/>
      </w:pPr>
      <w:r>
        <w:t xml:space="preserve">27. Appendix B — Regulatory Quick Reference</w:t>
      </w:r>
    </w:p>
    <w:p>
      <w:pPr>
        <w:spacing w:after="120"/>
        <w:jc w:val="both"/>
      </w:pPr>
      <w:r>
        <w:t xml:space="preserve">The table below is a one-page operational summary of every regulatory framework covered in Section 12. Use it as a checklist when reviewing product changes for compliance implications.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500"/>
        <w:gridCol w:w="1500"/>
        <w:gridCol w:w="2861"/>
      </w:tblGrid>
      <w:tr>
        <w:tc>
          <w:tcPr>
            <w:tcW w:type="dxa" w:w="19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Framework</w:t>
            </w:r>
          </w:p>
        </w:tc>
        <w:tc>
          <w:tcPr>
            <w:tcW w:type="dxa" w:w="16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Jurisdiction</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In Force?</w:t>
            </w:r>
          </w:p>
        </w:tc>
        <w:tc>
          <w:tcPr>
            <w:tcW w:type="dxa" w:w="1500"/>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Launch Blocker?</w:t>
            </w:r>
          </w:p>
        </w:tc>
        <w:tc>
          <w:tcPr>
            <w:tcW w:type="dxa" w:w="2861"/>
            <w:tcBorders>
              <w:top w:val="single" w:color="C7C0DB" w:sz="4"/>
              <w:left w:val="single" w:color="C7C0DB" w:sz="4"/>
              <w:bottom w:val="single" w:color="C7C0DB" w:sz="4"/>
              <w:right w:val="single" w:color="C7C0DB" w:sz="4"/>
            </w:tcBorders>
            <w:shd w:fill="E8E4F3" w:val="clear"/>
            <w:tcMar>
              <w:top w:type="dxa" w:w="100"/>
              <w:left w:type="dxa" w:w="140"/>
              <w:bottom w:type="dxa" w:w="100"/>
              <w:right w:type="dxa" w:w="140"/>
            </w:tcMar>
          </w:tcPr>
          <w:p>
            <w:pPr>
              <w:jc w:val="left"/>
            </w:pPr>
            <w:r>
              <w:rPr>
                <w:b/>
                <w:bCs/>
              </w:rPr>
              <w:t xml:space="preserve">Top Obligation</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COPPA (2025 amendments)</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US federal</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 Jun 2025 effective; full compliance Apr 2026</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for under-13 US users</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Verifiable parental consent + data retention policy</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FERPA</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US federal</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Only for B2B school sales</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School official exception contract</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CCPA/CPRA</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California</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at scale</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DSAR intake + opt-in for under-16 sharing</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SOPIPA</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California</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targeted advertising; no sale of student data</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MODPA</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Maryland</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 Oct 2025</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for MD users</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sale/targeted ads of minor data</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 Privacy Act minors</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Colorado</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 Oct 2025</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for CO users</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Heightened risk standard for minors</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CT DPA minors</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Connecticut</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Jul 2026</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by Jul 2026</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Absolute ban on minor ad targeting/sale</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 AADC</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California</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Enjoined (2025–2026)</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currently</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Monitor remand ruling</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UT App Store Act</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Utah</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May 2026</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If mobile app ships</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Cooperate with app store age gate</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ADA / DOJ Title II</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US federal</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Apr 2026 for schools</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For B2B school sales</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WCAG 2.1 AA conformance</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Israel PPL + Amendment 13</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Israel</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 Aug 2025</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for Israel launch</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PPO appointment + Hebrew privacy notice</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Israel IS 5568 / Accessibility</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Israel</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for Israel launch</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WCAG 2.0/2.1 AA + certified audit</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GDPR + Art. 8 (children)</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European Union</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if EU traffic allowed</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DPIA + DPO + parental consent under 16</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UK Children's Code</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United Kingdom</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(under review)</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if UK traffic allowed</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15 standards incl. high-privacy default</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 AI Act — Prohibited Practices</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European Union</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 Feb 2025</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 for EU traffic</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No emotion recognition in education</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EU AI Act — High Risk</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European Union</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Aug 2026</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Yes for EU operation by Aug 2026</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Risk management, documentation, CE marking</w:t>
            </w:r>
          </w:p>
        </w:tc>
      </w:tr>
      <w:tr>
        <w:tc>
          <w:tcPr>
            <w:tcW w:type="dxa" w:w="19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 AI Act — Art. 50 GenAI transparency</w:t>
            </w:r>
          </w:p>
        </w:tc>
        <w:tc>
          <w:tcPr>
            <w:tcW w:type="dxa" w:w="16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European Union</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Aug 2026</w:t>
            </w:r>
          </w:p>
        </w:tc>
        <w:tc>
          <w:tcPr>
            <w:tcW w:type="dxa" w:w="1500"/>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Yes</w:t>
            </w:r>
          </w:p>
        </w:tc>
        <w:tc>
          <w:tcPr>
            <w:tcW w:type="dxa" w:w="2861"/>
            <w:tcBorders>
              <w:top w:val="single" w:color="C7C0DB" w:sz="4"/>
              <w:left w:val="single" w:color="C7C0DB" w:sz="4"/>
              <w:bottom w:val="single" w:color="C7C0DB" w:sz="4"/>
              <w:right w:val="single" w:color="C7C0DB" w:sz="4"/>
            </w:tcBorders>
            <w:tcMar>
              <w:top w:type="dxa" w:w="100"/>
              <w:left w:type="dxa" w:w="140"/>
              <w:bottom w:type="dxa" w:w="100"/>
              <w:right w:type="dxa" w:w="140"/>
            </w:tcMar>
          </w:tcPr>
          <w:p>
            <w:pPr>
              <w:jc w:val="left"/>
            </w:pPr>
            <w:r>
              <w:rPr>
                <w:b w:val="false"/>
                <w:bCs w:val="false"/>
              </w:rPr>
              <w:t xml:space="preserve">AI content labeling machine-readable</w:t>
            </w:r>
          </w:p>
        </w:tc>
      </w:tr>
      <w:tr>
        <w:tc>
          <w:tcPr>
            <w:tcW w:type="dxa" w:w="19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NIST AI RMF</w:t>
            </w:r>
          </w:p>
        </w:tc>
        <w:tc>
          <w:tcPr>
            <w:tcW w:type="dxa" w:w="16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US voluntary</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Current</w:t>
            </w:r>
          </w:p>
        </w:tc>
        <w:tc>
          <w:tcPr>
            <w:tcW w:type="dxa" w:w="1500"/>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No but recommended</w:t>
            </w:r>
          </w:p>
        </w:tc>
        <w:tc>
          <w:tcPr>
            <w:tcW w:type="dxa" w:w="2861"/>
            <w:tcBorders>
              <w:top w:val="single" w:color="C7C0DB" w:sz="4"/>
              <w:left w:val="single" w:color="C7C0DB" w:sz="4"/>
              <w:bottom w:val="single" w:color="C7C0DB" w:sz="4"/>
              <w:right w:val="single" w:color="C7C0DB" w:sz="4"/>
            </w:tcBorders>
            <w:shd w:fill="F5F2FB" w:val="clear"/>
            <w:tcMar>
              <w:top w:type="dxa" w:w="100"/>
              <w:left w:type="dxa" w:w="140"/>
              <w:bottom w:type="dxa" w:w="100"/>
              <w:right w:type="dxa" w:w="140"/>
            </w:tcMar>
          </w:tcPr>
          <w:p>
            <w:pPr>
              <w:jc w:val="left"/>
            </w:pPr>
            <w:r>
              <w:rPr>
                <w:b w:val="false"/>
                <w:bCs w:val="false"/>
              </w:rPr>
              <w:t xml:space="preserve">Govern, Map, Measure, Manage</w:t>
            </w:r>
          </w:p>
        </w:tc>
      </w:tr>
    </w:tbl>
    <w:p>
      <w:pPr>
        <w:spacing w:after="240"/>
      </w:pPr>
      <w:r>
        <w:t xml:space="preserve"/>
      </w:r>
    </w:p>
    <w:p>
      <w:pPr>
        <w:spacing w:after="120" w:before="600"/>
        <w:jc w:val="center"/>
      </w:pPr>
      <w:r>
        <w:rPr>
          <w:i/>
          <w:iCs/>
          <w:color w:val="6B7280"/>
          <w:sz w:val="20"/>
          <w:szCs w:val="20"/>
        </w:rPr>
        <w:t xml:space="preserve">— End of X+1 Market Requirements Document —</w:t>
      </w:r>
    </w:p>
    <w:p>
      <w:pPr>
        <w:spacing w:after="120"/>
        <w:jc w:val="center"/>
      </w:pPr>
      <w:r>
        <w:rPr>
          <w:i/>
          <w:iCs/>
          <w:color w:val="6B7280"/>
          <w:sz w:val="18"/>
          <w:szCs w:val="18"/>
        </w:rPr>
        <w:t xml:space="preserve">Confidential — For Internal and Authorized Recipients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46C1"/>
        <w:sz w:val="18"/>
        <w:szCs w:val="18"/>
      </w:rPr>
      <w:t xml:space="preserve">X+1</w:t>
    </w:r>
    <w:r>
      <w:rPr>
        <w:color w:val="6B7280"/>
        <w:sz w:val="16"/>
        <w:szCs w:val="16"/>
      </w:rPr>
      <w:t xml:space="preserve"> · Market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6B46C1"/>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4C1D95"/>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5B21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X+1 Market Requirements Document</dc:title>
  <dc:creator>X+1 Product Team</dc:creator>
  <dc:description>Baseline MRD for X+1 — an AI-powered learning platform for middle and high school students.</dc:description>
  <cp:lastModifiedBy>Un-named</cp:lastModifiedBy>
  <cp:revision>1</cp:revision>
  <dcterms:created xsi:type="dcterms:W3CDTF">2026-04-05T21:35:45.492Z</dcterms:created>
  <dcterms:modified xsi:type="dcterms:W3CDTF">2026-04-05T21:35:45.498Z</dcterms:modified>
</cp:coreProperties>
</file>

<file path=docProps/custom.xml><?xml version="1.0" encoding="utf-8"?>
<Properties xmlns="http://schemas.openxmlformats.org/officeDocument/2006/custom-properties" xmlns:vt="http://schemas.openxmlformats.org/officeDocument/2006/docPropsVTypes"/>
</file>