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1B2A4A"/>
          <w:sz w:val="40"/>
          <w:szCs w:val="40"/>
        </w:rPr>
        <w:t xml:space="preserve">X+1  ·  Technical Cost Map</w:t>
      </w:r>
    </w:p>
    <w:p>
      <w:pPr>
        <w:spacing w:after="200"/>
        <w:jc w:val="center"/>
      </w:pPr>
      <w:r>
        <w:rPr>
          <w:i/>
          <w:iCs/>
          <w:color w:val="7A7A7A"/>
          <w:sz w:val="22"/>
          <w:szCs w:val="22"/>
        </w:rPr>
        <w:t xml:space="preserve">Fixed / Monthly · Per Action · Storage · Volume-Discount Reality</w:t>
      </w:r>
    </w:p>
    <w:p>
      <w:pPr>
        <w:pBdr>
          <w:bottom w:val="single" w:color="C9A227" w:sz="12" w:space="4"/>
        </w:pBdr>
        <w:spacing w:after="300"/>
        <w:jc w:val="center"/>
      </w:pPr>
      <w:r>
        <w:rPr>
          <w:color w:val="7A7A7A"/>
          <w:sz w:val="18"/>
          <w:szCs w:val="18"/>
        </w:rPr>
        <w:t xml:space="preserve">Verified April 2026</w:t>
      </w:r>
    </w:p>
    <w:p>
      <w:pPr>
        <w:pStyle w:val="Heading1"/>
        <w:spacing w:after="180" w:before="360"/>
      </w:pPr>
      <w:r>
        <w:rPr>
          <w:b/>
          <w:bCs/>
          <w:color w:val="1B2A4A"/>
          <w:sz w:val="32"/>
          <w:szCs w:val="32"/>
        </w:rPr>
        <w:t xml:space="preserve">1.  Fixed / Monthly Costs</w:t>
      </w:r>
    </w:p>
    <w:p>
      <w:pPr>
        <w:spacing w:after="120" w:line="300"/>
      </w:pPr>
      <w:r>
        <w:rPr>
          <w:sz w:val="22"/>
          <w:szCs w:val="22"/>
        </w:rPr>
        <w:t xml:space="preserve">What we pay every month regardless of how many users we have. These amortize across the user base — the more users, the less each one costs.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1600"/>
        <w:gridCol w:w="1700"/>
        <w:gridCol w:w="1860"/>
      </w:tblGrid>
      <w:tr>
        <w:trPr>
          <w:tblHeader/>
        </w:trPr>
        <w:tc>
          <w:tcPr>
            <w:tcW w:type="dxa" w:w="21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1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Monthly Fee</w:t>
            </w:r>
          </w:p>
        </w:tc>
        <w:tc>
          <w:tcPr>
            <w:tcW w:type="dxa" w:w="17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Tier Up At</w:t>
            </w:r>
          </w:p>
        </w:tc>
        <w:tc>
          <w:tcPr>
            <w:tcW w:type="dxa" w:w="18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Supabase</w:t>
            </w:r>
          </w:p>
        </w:tc>
        <w:tc>
          <w:tcPr>
            <w:tcW w:type="dxa" w:w="21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Database, auth, storage</w:t>
            </w:r>
          </w:p>
        </w:tc>
        <w:tc>
          <w:tcPr>
            <w:tcW w:type="dxa" w:w="16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$25</w:t>
            </w:r>
          </w:p>
        </w:tc>
        <w:tc>
          <w:tcPr>
            <w:tcW w:type="dxa" w:w="17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100K MAU</w:t>
            </w:r>
          </w:p>
        </w:tc>
        <w:tc>
          <w:tcPr>
            <w:tcW w:type="dxa" w:w="18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Team $599 at 50K+ MAU</w:t>
            </w:r>
          </w:p>
        </w:tc>
      </w:tr>
      <w:tr>
        <w:tc>
          <w:tcPr>
            <w:tcW w:type="dxa" w:w="21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Vercel</w:t>
            </w:r>
          </w:p>
        </w:tc>
        <w:tc>
          <w:tcPr>
            <w:tcW w:type="dxa" w:w="21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Hosting, serverless compute</w:t>
            </w:r>
          </w:p>
        </w:tc>
        <w:tc>
          <w:tcPr>
            <w:tcW w:type="dxa" w:w="16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$20/seat</w:t>
            </w:r>
          </w:p>
        </w:tc>
        <w:tc>
          <w:tcPr>
            <w:tcW w:type="dxa" w:w="17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1TB bandwidth</w:t>
            </w:r>
          </w:p>
        </w:tc>
        <w:tc>
          <w:tcPr>
            <w:tcW w:type="dxa" w:w="18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Per team seat, not per user</w:t>
            </w:r>
          </w:p>
        </w:tc>
      </w:tr>
      <w:tr>
        <w:tc>
          <w:tcPr>
            <w:tcW w:type="dxa" w:w="21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Resend</w:t>
            </w:r>
          </w:p>
        </w:tc>
        <w:tc>
          <w:tcPr>
            <w:tcW w:type="dxa" w:w="21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Transactional email</w:t>
            </w:r>
          </w:p>
        </w:tc>
        <w:tc>
          <w:tcPr>
            <w:tcW w:type="dxa" w:w="16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$20</w:t>
            </w:r>
          </w:p>
        </w:tc>
        <w:tc>
          <w:tcPr>
            <w:tcW w:type="dxa" w:w="17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50K emails/mo</w:t>
            </w:r>
          </w:p>
        </w:tc>
        <w:tc>
          <w:tcPr>
            <w:tcW w:type="dxa" w:w="18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$90/mo at Scale (100K)</w:t>
            </w:r>
          </w:p>
        </w:tc>
      </w:tr>
      <w:tr>
        <w:tc>
          <w:tcPr>
            <w:tcW w:type="dxa" w:w="21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Upstash Redis</w:t>
            </w:r>
          </w:p>
        </w:tc>
        <w:tc>
          <w:tcPr>
            <w:tcW w:type="dxa" w:w="21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Rate-limit cache</w:t>
            </w:r>
          </w:p>
        </w:tc>
        <w:tc>
          <w:tcPr>
            <w:tcW w:type="dxa" w:w="16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$0 (free)</w:t>
            </w:r>
          </w:p>
        </w:tc>
        <w:tc>
          <w:tcPr>
            <w:tcW w:type="dxa" w:w="17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First 200GB BW</w:t>
            </w:r>
          </w:p>
        </w:tc>
        <w:tc>
          <w:tcPr>
            <w:tcW w:type="dxa" w:w="18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Pay-as-you-go beyond</w:t>
            </w:r>
          </w:p>
        </w:tc>
      </w:tr>
      <w:tr>
        <w:tc>
          <w:tcPr>
            <w:tcW w:type="dxa" w:w="21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PostHog</w:t>
            </w:r>
          </w:p>
        </w:tc>
        <w:tc>
          <w:tcPr>
            <w:tcW w:type="dxa" w:w="21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Analytics + error monitoring</w:t>
            </w:r>
          </w:p>
        </w:tc>
        <w:tc>
          <w:tcPr>
            <w:tcW w:type="dxa" w:w="16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$0 (free)</w:t>
            </w:r>
          </w:p>
        </w:tc>
        <w:tc>
          <w:tcPr>
            <w:tcW w:type="dxa" w:w="17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1M events/mo</w:t>
            </w:r>
          </w:p>
        </w:tc>
        <w:tc>
          <w:tcPr>
            <w:tcW w:type="dxa" w:w="18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Usage-based after</w:t>
            </w:r>
          </w:p>
        </w:tc>
      </w:tr>
      <w:tr>
        <w:tc>
          <w:tcPr>
            <w:tcW w:type="dxa" w:w="21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E2B Sandbox</w:t>
            </w:r>
          </w:p>
        </w:tc>
        <w:tc>
          <w:tcPr>
            <w:tcW w:type="dxa" w:w="21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LaTeX/TikZ diagram sandbox</w:t>
            </w:r>
          </w:p>
        </w:tc>
        <w:tc>
          <w:tcPr>
            <w:tcW w:type="dxa" w:w="16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$0 (credit)</w:t>
            </w:r>
          </w:p>
        </w:tc>
        <w:tc>
          <w:tcPr>
            <w:tcW w:type="dxa" w:w="17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$100 credit</w:t>
            </w:r>
          </w:p>
        </w:tc>
        <w:tc>
          <w:tcPr>
            <w:tcW w:type="dxa" w:w="18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$150/mo Pro tier exists</w:t>
            </w:r>
          </w:p>
        </w:tc>
      </w:tr>
      <w:tr>
        <w:tc>
          <w:tcPr>
            <w:tcW w:type="dxa" w:w="21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Domain (xplus1.ai)</w:t>
            </w:r>
          </w:p>
        </w:tc>
        <w:tc>
          <w:tcPr>
            <w:tcW w:type="dxa" w:w="21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Annual domain registration</w:t>
            </w:r>
          </w:p>
        </w:tc>
        <w:tc>
          <w:tcPr>
            <w:tcW w:type="dxa" w:w="16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~$1.25</w:t>
            </w:r>
          </w:p>
        </w:tc>
        <w:tc>
          <w:tcPr>
            <w:tcW w:type="dxa" w:w="17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$15/yr flat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/>
      </w:r>
    </w:p>
    <w:p>
      <w:pPr>
        <w:spacing w:after="120" w:line="300"/>
      </w:pPr>
      <w:r>
        <w:rPr>
          <w:b/>
          <w:bCs/>
          <w:color w:val="1B2A4A"/>
          <w:sz w:val="22"/>
          <w:szCs w:val="22"/>
        </w:rPr>
        <w:t xml:space="preserve">Total baseline fixed cost today:  </w:t>
      </w:r>
      <w:r>
        <w:rPr>
          <w:b/>
          <w:bCs/>
          <w:color w:val="1B2A4A"/>
          <w:sz w:val="22"/>
          <w:szCs w:val="22"/>
        </w:rPr>
        <w:t xml:space="preserve">~$66/month</w:t>
      </w:r>
      <w:r>
        <w:rPr>
          <w:sz w:val="22"/>
          <w:szCs w:val="22"/>
        </w:rPr>
        <w:t xml:space="preserve"> (Supabase + Vercel + Resend + domain). Everything else is free-tier today.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B2A4A"/>
          <w:sz w:val="32"/>
          <w:szCs w:val="32"/>
        </w:rPr>
        <w:t xml:space="preserve">2.  Per-Action Costs</w:t>
      </w:r>
    </w:p>
    <w:p>
      <w:pPr>
        <w:spacing w:after="120" w:line="300"/>
      </w:pPr>
      <w:r>
        <w:rPr>
          <w:sz w:val="22"/>
          <w:szCs w:val="22"/>
        </w:rPr>
        <w:t xml:space="preserve">What each AI-powered feature costs us every time a user triggers it. All variable — we pay only when used.</w:t>
      </w:r>
    </w:p>
    <w:p>
      <w:pPr>
        <w:pStyle w:val="Heading2"/>
        <w:spacing w:after="140" w:before="280"/>
      </w:pPr>
      <w:r>
        <w:rPr>
          <w:b/>
          <w:bCs/>
          <w:color w:val="1B2A4A"/>
          <w:sz w:val="26"/>
          <w:szCs w:val="26"/>
        </w:rPr>
        <w:t xml:space="preserve">Claude AI actions — cost by model tier</w:t>
      </w:r>
    </w:p>
    <w:p>
      <w:pPr>
        <w:spacing w:after="120" w:line="300"/>
      </w:pPr>
      <w:r>
        <w:rPr>
          <w:sz w:val="22"/>
          <w:szCs w:val="22"/>
        </w:rPr>
        <w:t xml:space="preserve">Anthropic offers three model tiers, all compatible with X+1's pipelines. Our current default is Sonnet 4.6. The table below shows what each action would cost on each tier. Haiku is exactly 1/3 of Sonnet (same quality mix); Opus is 5/3 of Sonnet (smarter, slower, more expensive).</w:t>
      </w:r>
    </w:p>
    <w:p>
      <w:pPr>
        <w:spacing w:after="120" w:line="300"/>
      </w:pPr>
      <w:r>
        <w:rPr>
          <w:b/>
          <w:bCs/>
          <w:color w:val="1E7A3C"/>
          <w:sz w:val="20"/>
          <w:szCs w:val="20"/>
        </w:rPr>
        <w:t xml:space="preserve">Haiku 4.5:  </w:t>
      </w:r>
      <w:r>
        <w:rPr>
          <w:sz w:val="20"/>
          <w:szCs w:val="20"/>
        </w:rPr>
        <w:t xml:space="preserve">$1.00 input / $5.00 output per 1M tokens. 67% cheaper than Sonnet.  </w:t>
      </w:r>
      <w:r>
        <w:rPr>
          <w:color w:val="7A7A7A"/>
          <w:sz w:val="20"/>
          <w:szCs w:val="20"/>
        </w:rPr>
        <w:t xml:space="preserve">·  </w:t>
      </w:r>
      <w:r>
        <w:rPr>
          <w:b/>
          <w:bCs/>
          <w:color w:val="1B2A4A"/>
          <w:sz w:val="20"/>
          <w:szCs w:val="20"/>
        </w:rPr>
        <w:t xml:space="preserve">Sonnet 4.6:  </w:t>
      </w:r>
      <w:r>
        <w:rPr>
          <w:sz w:val="20"/>
          <w:szCs w:val="20"/>
        </w:rPr>
        <w:t xml:space="preserve">$3.00 / $15.00 per 1M. Our default.  </w:t>
      </w:r>
      <w:r>
        <w:rPr>
          <w:color w:val="7A7A7A"/>
          <w:sz w:val="20"/>
          <w:szCs w:val="20"/>
        </w:rPr>
        <w:t xml:space="preserve">·  </w:t>
      </w:r>
      <w:r>
        <w:rPr>
          <w:b/>
          <w:bCs/>
          <w:color w:val="B42318"/>
          <w:sz w:val="20"/>
          <w:szCs w:val="20"/>
        </w:rPr>
        <w:t xml:space="preserve">Opus 4.7:  </w:t>
      </w:r>
      <w:r>
        <w:rPr>
          <w:sz w:val="20"/>
          <w:szCs w:val="20"/>
        </w:rPr>
        <w:t xml:space="preserve">$5.00 / $25.00 per 1M. 67% more expensive.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400"/>
        <w:gridCol w:w="1400"/>
        <w:gridCol w:w="1400"/>
        <w:gridCol w:w="2400"/>
      </w:tblGrid>
      <w:tr>
        <w:trPr>
          <w:tblHeader/>
        </w:trPr>
        <w:tc>
          <w:tcPr>
            <w:tcW w:type="dxa" w:w="27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Haiku 4.5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Sonnet 4.6  (now)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Opus 4.7</w:t>
            </w:r>
          </w:p>
        </w:tc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Pipeline</w:t>
            </w:r>
          </w:p>
        </w:tc>
      </w:tr>
      <w:tr>
        <w:tc>
          <w:tcPr>
            <w:tcW w:type="dxa" w:w="27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Course Generation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1E7A3C"/>
                <w:sz w:val="19"/>
                <w:szCs w:val="19"/>
              </w:rPr>
              <w:t xml:space="preserve">$0.211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1B2A4A"/>
                <w:sz w:val="19"/>
                <w:szCs w:val="19"/>
              </w:rPr>
              <w:t xml:space="preserve">$0.633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B42318"/>
                <w:sz w:val="19"/>
                <w:szCs w:val="19"/>
              </w:rPr>
              <w:t xml:space="preserve">$1.055</w:t>
            </w:r>
          </w:p>
        </w:tc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Extract → structure → 2 lesson batches</w:t>
            </w:r>
          </w:p>
        </w:tc>
      </w:tr>
      <w:tr>
        <w:tc>
          <w:tcPr>
            <w:tcW w:type="dxa" w:w="27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Homework Check (Smart)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1E7A3C"/>
                <w:sz w:val="19"/>
                <w:szCs w:val="19"/>
              </w:rPr>
              <w:t xml:space="preserve">$0.117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1B2A4A"/>
                <w:sz w:val="19"/>
                <w:szCs w:val="19"/>
              </w:rPr>
              <w:t xml:space="preserve">$0.349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B42318"/>
                <w:sz w:val="19"/>
                <w:szCs w:val="19"/>
              </w:rPr>
              <w:t xml:space="preserve">$0.583</w:t>
            </w:r>
          </w:p>
        </w:tc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Decompose + solve + verify + grade + QA</w:t>
            </w:r>
          </w:p>
        </w:tc>
      </w:tr>
      <w:tr>
        <w:tc>
          <w:tcPr>
            <w:tcW w:type="dxa" w:w="27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Prepare Guide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1E7A3C"/>
                <w:sz w:val="19"/>
                <w:szCs w:val="19"/>
              </w:rPr>
              <w:t xml:space="preserve">$0.088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1B2A4A"/>
                <w:sz w:val="19"/>
                <w:szCs w:val="19"/>
              </w:rPr>
              <w:t xml:space="preserve">$0.264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B42318"/>
                <w:sz w:val="19"/>
                <w:szCs w:val="19"/>
              </w:rPr>
              <w:t xml:space="preserve">$0.440</w:t>
            </w:r>
          </w:p>
        </w:tc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Single call, 16K output</w:t>
            </w:r>
          </w:p>
        </w:tc>
      </w:tr>
      <w:tr>
        <w:tc>
          <w:tcPr>
            <w:tcW w:type="dxa" w:w="27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Homework Check (Standard)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1E7A3C"/>
                <w:sz w:val="19"/>
                <w:szCs w:val="19"/>
              </w:rPr>
              <w:t xml:space="preserve">$0.079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1B2A4A"/>
                <w:sz w:val="19"/>
                <w:szCs w:val="19"/>
              </w:rPr>
              <w:t xml:space="preserve">$0.237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B42318"/>
                <w:sz w:val="19"/>
                <w:szCs w:val="19"/>
              </w:rPr>
              <w:t xml:space="preserve">$0.395</w:t>
            </w:r>
          </w:p>
        </w:tc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Solve + read + grade + QA</w:t>
            </w:r>
          </w:p>
        </w:tc>
      </w:tr>
      <w:tr>
        <w:tc>
          <w:tcPr>
            <w:tcW w:type="dxa" w:w="27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Practice Session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1E7A3C"/>
                <w:sz w:val="19"/>
                <w:szCs w:val="19"/>
              </w:rPr>
              <w:t xml:space="preserve">$0.066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1B2A4A"/>
                <w:sz w:val="19"/>
                <w:szCs w:val="19"/>
              </w:rPr>
              <w:t xml:space="preserve">$0.198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B42318"/>
                <w:sz w:val="19"/>
                <w:szCs w:val="19"/>
              </w:rPr>
              <w:t xml:space="preserve">$0.330</w:t>
            </w:r>
          </w:p>
        </w:tc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Generate + 3 tutor turns</w:t>
            </w:r>
          </w:p>
        </w:tc>
      </w:tr>
      <w:tr>
        <w:tc>
          <w:tcPr>
            <w:tcW w:type="dxa" w:w="27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Diagram (with image)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1E7A3C"/>
                <w:sz w:val="19"/>
                <w:szCs w:val="19"/>
              </w:rPr>
              <w:t xml:space="preserve">$0.085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1B2A4A"/>
                <w:sz w:val="19"/>
                <w:szCs w:val="19"/>
              </w:rPr>
              <w:t xml:space="preserve">$0.175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B42318"/>
                <w:sz w:val="19"/>
                <w:szCs w:val="19"/>
              </w:rPr>
              <w:t xml:space="preserve">$0.265</w:t>
            </w:r>
          </w:p>
        </w:tc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Classify + schema + Recraft image*</w:t>
            </w:r>
          </w:p>
        </w:tc>
      </w:tr>
      <w:tr>
        <w:tc>
          <w:tcPr>
            <w:tcW w:type="dxa" w:w="27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Exam Generation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1E7A3C"/>
                <w:sz w:val="19"/>
                <w:szCs w:val="19"/>
              </w:rPr>
              <w:t xml:space="preserve">$0.046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1B2A4A"/>
                <w:sz w:val="19"/>
                <w:szCs w:val="19"/>
              </w:rPr>
              <w:t xml:space="preserve">$0.137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B42318"/>
                <w:sz w:val="19"/>
                <w:szCs w:val="19"/>
              </w:rPr>
              <w:t xml:space="preserve">$0.228</w:t>
            </w:r>
          </w:p>
        </w:tc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2.5 question batches</w:t>
            </w:r>
          </w:p>
        </w:tc>
      </w:tr>
      <w:tr>
        <w:tc>
          <w:tcPr>
            <w:tcW w:type="dxa" w:w="27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Lesson Expansion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1E7A3C"/>
                <w:sz w:val="19"/>
                <w:szCs w:val="19"/>
              </w:rPr>
              <w:t xml:space="preserve">$0.045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1B2A4A"/>
                <w:sz w:val="19"/>
                <w:szCs w:val="19"/>
              </w:rPr>
              <w:t xml:space="preserve">$0.135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B42318"/>
                <w:sz w:val="19"/>
                <w:szCs w:val="19"/>
              </w:rPr>
              <w:t xml:space="preserve">$0.225</w:t>
            </w:r>
          </w:p>
        </w:tc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Single call, 8K output</w:t>
            </w:r>
          </w:p>
        </w:tc>
      </w:tr>
      <w:tr>
        <w:tc>
          <w:tcPr>
            <w:tcW w:type="dxa" w:w="27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Chat (Prepare Guide)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1E7A3C"/>
                <w:sz w:val="19"/>
                <w:szCs w:val="19"/>
              </w:rPr>
              <w:t xml:space="preserve">$0.027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1B2A4A"/>
                <w:sz w:val="19"/>
                <w:szCs w:val="19"/>
              </w:rPr>
              <w:t xml:space="preserve">$0.082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B42318"/>
                <w:sz w:val="19"/>
                <w:szCs w:val="19"/>
              </w:rPr>
              <w:t xml:space="preserve">$0.137</w:t>
            </w:r>
          </w:p>
        </w:tc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Single call on guide context</w:t>
            </w:r>
          </w:p>
        </w:tc>
      </w:tr>
      <w:tr>
        <w:tc>
          <w:tcPr>
            <w:tcW w:type="dxa" w:w="27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Walkthrough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1E7A3C"/>
                <w:sz w:val="19"/>
                <w:szCs w:val="19"/>
              </w:rPr>
              <w:t xml:space="preserve">$0.023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1B2A4A"/>
                <w:sz w:val="19"/>
                <w:szCs w:val="19"/>
              </w:rPr>
              <w:t xml:space="preserve">$0.070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B42318"/>
                <w:sz w:val="19"/>
                <w:szCs w:val="19"/>
              </w:rPr>
              <w:t xml:space="preserve">$0.117</w:t>
            </w:r>
          </w:p>
        </w:tc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Single call, step-by-step</w:t>
            </w:r>
          </w:p>
        </w:tc>
      </w:tr>
      <w:tr>
        <w:tc>
          <w:tcPr>
            <w:tcW w:type="dxa" w:w="27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Chat (Course)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1E7A3C"/>
                <w:sz w:val="19"/>
                <w:szCs w:val="19"/>
              </w:rPr>
              <w:t xml:space="preserve">$0.009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1B2A4A"/>
                <w:sz w:val="19"/>
                <w:szCs w:val="19"/>
              </w:rPr>
              <w:t xml:space="preserve">$0.027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B42318"/>
                <w:sz w:val="19"/>
                <w:szCs w:val="19"/>
              </w:rPr>
              <w:t xml:space="preserve">$0.045</w:t>
            </w:r>
          </w:p>
        </w:tc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Single call on course context</w:t>
            </w:r>
          </w:p>
        </w:tc>
      </w:tr>
      <w:tr>
        <w:tc>
          <w:tcPr>
            <w:tcW w:type="dxa" w:w="27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Flashcard Batch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1E7A3C"/>
                <w:sz w:val="19"/>
                <w:szCs w:val="19"/>
              </w:rPr>
              <w:t xml:space="preserve">$0.009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1B2A4A"/>
                <w:sz w:val="19"/>
                <w:szCs w:val="19"/>
              </w:rPr>
              <w:t xml:space="preserve">$0.027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B42318"/>
                <w:sz w:val="19"/>
                <w:szCs w:val="19"/>
              </w:rPr>
              <w:t xml:space="preserve">$0.045</w:t>
            </w:r>
          </w:p>
        </w:tc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Single call, batch of cards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/>
      </w:r>
    </w:p>
    <w:p>
      <w:pPr>
        <w:spacing w:after="120" w:line="300"/>
      </w:pPr>
      <w:r>
        <w:rPr>
          <w:color w:val="7A7A7A"/>
          <w:sz w:val="19"/>
          <w:szCs w:val="19"/>
        </w:rPr>
        <w:t xml:space="preserve">*  </w:t>
      </w:r>
      <w:r>
        <w:rPr>
          <w:i/>
          <w:iCs/>
          <w:color w:val="7A7A7A"/>
          <w:sz w:val="19"/>
          <w:szCs w:val="19"/>
        </w:rPr>
        <w:t xml:space="preserve">Diagram costs include the $0.04 Recraft image fee, which is flat regardless of model choice.</w:t>
      </w:r>
    </w:p>
    <w:p>
      <w:pPr>
        <w:spacing w:after="120" w:line="300"/>
      </w:pPr>
      <w:r>
        <w:rPr>
          <w:b/>
          <w:bCs/>
          <w:color w:val="B42318"/>
          <w:sz w:val="20"/>
          <w:szCs w:val="20"/>
        </w:rPr>
        <w:t xml:space="preserve">Note on Opus 4.7:  </w:t>
      </w:r>
      <w:r>
        <w:rPr>
          <w:sz w:val="20"/>
          <w:szCs w:val="20"/>
        </w:rPr>
        <w:t xml:space="preserve">Opus 4.7 ships with a new tokenizer that can produce up to 35% more tokens for the same input text. The rate card is unchanged from Opus 4.6, but the real bill per request can be 10–35% higher than the table above suggests. Sonnet 4.6 uses the older tokenizer.</w:t>
      </w:r>
    </w:p>
    <w:p>
      <w:pPr>
        <w:spacing w:after="120" w:line="30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B2A4A"/>
          <w:sz w:val="26"/>
          <w:szCs w:val="26"/>
        </w:rPr>
        <w:t xml:space="preserve">Volume discount — same answer for all three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4560"/>
      </w:tblGrid>
      <w:tr>
        <w:trPr>
          <w:tblHeader/>
        </w:trPr>
        <w:tc>
          <w:tcPr>
            <w:tcW w:type="dxa" w:w="25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3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Cheaper at Volume?</w:t>
            </w:r>
          </w:p>
        </w:tc>
        <w:tc>
          <w:tcPr>
            <w:tcW w:type="dxa" w:w="45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Only Real Discounts</w:t>
            </w:r>
          </w:p>
        </w:tc>
      </w:tr>
      <w:tr>
        <w:tc>
          <w:tcPr>
            <w:tcW w:type="dxa" w:w="25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Haiku 4.5</w:t>
            </w:r>
          </w:p>
        </w:tc>
        <w:tc>
          <w:tcPr>
            <w:tcW w:type="dxa" w:w="23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B42318"/>
                <w:sz w:val="19"/>
                <w:szCs w:val="19"/>
              </w:rPr>
              <w:t xml:space="preserve">NO — flat $1/$5 at any volume</w:t>
            </w:r>
          </w:p>
        </w:tc>
        <w:tc>
          <w:tcPr>
            <w:tcW w:type="dxa" w:w="45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Batch API −50%, prompt caching −90% on cached input</w:t>
            </w:r>
          </w:p>
        </w:tc>
      </w:tr>
      <w:tr>
        <w:tc>
          <w:tcPr>
            <w:tcW w:type="dxa" w:w="25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Sonnet 4.6</w:t>
            </w:r>
          </w:p>
        </w:tc>
        <w:tc>
          <w:tcPr>
            <w:tcW w:type="dxa" w:w="23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B42318"/>
                <w:sz w:val="19"/>
                <w:szCs w:val="19"/>
              </w:rPr>
              <w:t xml:space="preserve">NO — flat $3/$15 at any volume</w:t>
            </w:r>
          </w:p>
        </w:tc>
        <w:tc>
          <w:tcPr>
            <w:tcW w:type="dxa" w:w="45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Batch API −50%, prompt caching −90% on cached input, Enterprise 5–15% at $50K+/yr</w:t>
            </w:r>
          </w:p>
        </w:tc>
      </w:tr>
      <w:tr>
        <w:tc>
          <w:tcPr>
            <w:tcW w:type="dxa" w:w="25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Opus 4.7</w:t>
            </w:r>
          </w:p>
        </w:tc>
        <w:tc>
          <w:tcPr>
            <w:tcW w:type="dxa" w:w="23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B42318"/>
                <w:sz w:val="19"/>
                <w:szCs w:val="19"/>
              </w:rPr>
              <w:t xml:space="preserve">NO — flat $5/$25 at any volume</w:t>
            </w:r>
          </w:p>
        </w:tc>
        <w:tc>
          <w:tcPr>
            <w:tcW w:type="dxa" w:w="45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Batch API −50%, prompt caching −90% on cached input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B2A4A"/>
          <w:sz w:val="26"/>
          <w:szCs w:val="26"/>
        </w:rPr>
        <w:t xml:space="preserve">Other per-action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400"/>
        <w:gridCol w:w="2900"/>
        <w:gridCol w:w="2160"/>
      </w:tblGrid>
      <w:tr>
        <w:trPr>
          <w:tblHeader/>
        </w:trPr>
        <w:tc>
          <w:tcPr>
            <w:tcW w:type="dxa" w:w="29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 / Use</w:t>
            </w:r>
          </w:p>
        </w:tc>
        <w:tc>
          <w:tcPr>
            <w:tcW w:type="dxa" w:w="29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21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Cheaper at Volume?</w:t>
            </w:r>
          </w:p>
        </w:tc>
      </w:tr>
      <w:tr>
        <w:tc>
          <w:tcPr>
            <w:tcW w:type="dxa" w:w="29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Diagram image (raster)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$0.04</w:t>
            </w:r>
          </w:p>
        </w:tc>
        <w:tc>
          <w:tcPr>
            <w:tcW w:type="dxa" w:w="29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Recraft V3</w:t>
            </w:r>
          </w:p>
        </w:tc>
        <w:tc>
          <w:tcPr>
            <w:tcW w:type="dxa" w:w="21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B42318"/>
                <w:sz w:val="19"/>
                <w:szCs w:val="19"/>
              </w:rPr>
              <w:t xml:space="preserve">NO — flat rate</w:t>
            </w:r>
          </w:p>
        </w:tc>
      </w:tr>
      <w:tr>
        <w:tc>
          <w:tcPr>
            <w:tcW w:type="dxa" w:w="29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Diagram image (vector)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$0.08</w:t>
            </w:r>
          </w:p>
        </w:tc>
        <w:tc>
          <w:tcPr>
            <w:tcW w:type="dxa" w:w="29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Recraft V3</w:t>
            </w:r>
          </w:p>
        </w:tc>
        <w:tc>
          <w:tcPr>
            <w:tcW w:type="dxa" w:w="21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B42318"/>
                <w:sz w:val="19"/>
                <w:szCs w:val="19"/>
              </w:rPr>
              <w:t xml:space="preserve">NO — flat rate</w:t>
            </w:r>
          </w:p>
        </w:tc>
      </w:tr>
      <w:tr>
        <w:tc>
          <w:tcPr>
            <w:tcW w:type="dxa" w:w="29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Code sandbox (LaTeX/TikZ)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$0.0504/vCPU-hr</w:t>
            </w:r>
          </w:p>
        </w:tc>
        <w:tc>
          <w:tcPr>
            <w:tcW w:type="dxa" w:w="29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E2B</w:t>
            </w:r>
          </w:p>
        </w:tc>
        <w:tc>
          <w:tcPr>
            <w:tcW w:type="dxa" w:w="21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B42318"/>
                <w:sz w:val="19"/>
                <w:szCs w:val="19"/>
              </w:rPr>
              <w:t xml:space="preserve">NO — flat rate</w:t>
            </w:r>
          </w:p>
        </w:tc>
      </w:tr>
      <w:tr>
        <w:tc>
          <w:tcPr>
            <w:tcW w:type="dxa" w:w="29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Transactional email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~$0.0009</w:t>
            </w:r>
          </w:p>
        </w:tc>
        <w:tc>
          <w:tcPr>
            <w:tcW w:type="dxa" w:w="29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Resend (once past 50K)</w:t>
            </w:r>
          </w:p>
        </w:tc>
        <w:tc>
          <w:tcPr>
            <w:tcW w:type="dxa" w:w="21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B36B00"/>
                <w:sz w:val="19"/>
                <w:szCs w:val="19"/>
              </w:rPr>
              <w:t xml:space="preserve">MILD — Scale tier marginally cheaper</w:t>
            </w:r>
          </w:p>
        </w:tc>
      </w:tr>
      <w:tr>
        <w:tc>
          <w:tcPr>
            <w:tcW w:type="dxa" w:w="29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Payment (when we launch)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2.9% + $0.30</w:t>
            </w:r>
          </w:p>
        </w:tc>
        <w:tc>
          <w:tcPr>
            <w:tcW w:type="dxa" w:w="29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Stripe</w:t>
            </w:r>
          </w:p>
        </w:tc>
        <w:tc>
          <w:tcPr>
            <w:tcW w:type="dxa" w:w="21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E7A3C"/>
                <w:sz w:val="19"/>
                <w:szCs w:val="19"/>
              </w:rPr>
              <w:t xml:space="preserve">YES — negotiable 10–30% at $1M+/yr</w:t>
            </w:r>
          </w:p>
        </w:tc>
      </w:tr>
      <w:tr>
        <w:tc>
          <w:tcPr>
            <w:tcW w:type="dxa" w:w="29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Analytics event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$0.00005</w:t>
            </w:r>
          </w:p>
        </w:tc>
        <w:tc>
          <w:tcPr>
            <w:tcW w:type="dxa" w:w="29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PostHog (after 1M free)</w:t>
            </w:r>
          </w:p>
        </w:tc>
        <w:tc>
          <w:tcPr>
            <w:tcW w:type="dxa" w:w="21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E7A3C"/>
                <w:sz w:val="19"/>
                <w:szCs w:val="19"/>
              </w:rPr>
              <w:t xml:space="preserve">YES — auto-drops to $0.000009 at 250M</w:t>
            </w:r>
          </w:p>
        </w:tc>
      </w:tr>
      <w:tr>
        <w:tc>
          <w:tcPr>
            <w:tcW w:type="dxa" w:w="29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Rate-limit check</w:t>
            </w:r>
          </w:p>
        </w:tc>
        <w:tc>
          <w:tcPr>
            <w:tcW w:type="dxa" w:w="1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$0.0000020</w:t>
            </w:r>
          </w:p>
        </w:tc>
        <w:tc>
          <w:tcPr>
            <w:tcW w:type="dxa" w:w="29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Upstash Redis</w:t>
            </w:r>
          </w:p>
        </w:tc>
        <w:tc>
          <w:tcPr>
            <w:tcW w:type="dxa" w:w="21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B42318"/>
                <w:sz w:val="19"/>
                <w:szCs w:val="19"/>
              </w:rPr>
              <w:t xml:space="preserve">NO — flat rate ($0.20/100K commands)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B2A4A"/>
          <w:sz w:val="32"/>
          <w:szCs w:val="32"/>
        </w:rPr>
        <w:t xml:space="preserve">3.  Storage &amp; Bandwidth</w:t>
      </w:r>
    </w:p>
    <w:p>
      <w:pPr>
        <w:spacing w:after="120" w:line="300"/>
      </w:pPr>
      <w:r>
        <w:rPr>
          <w:sz w:val="22"/>
          <w:szCs w:val="22"/>
        </w:rPr>
        <w:t xml:space="preserve">Usage-based costs that accumulate as users upload documents, images, and generated content grows. Billed monthly based on actual consumption.</w:t>
      </w:r>
    </w:p>
    <w:p>
      <w:pPr>
        <w:pStyle w:val="Heading2"/>
        <w:spacing w:after="140" w:before="280"/>
      </w:pPr>
      <w:r>
        <w:rPr>
          <w:b/>
          <w:bCs/>
          <w:color w:val="1B2A4A"/>
          <w:sz w:val="26"/>
          <w:szCs w:val="26"/>
        </w:rPr>
        <w:t xml:space="preserve">Supabase storage (Pro plan includes 100GB)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Included</w:t>
            </w:r>
          </w:p>
        </w:tc>
        <w:tc>
          <w:tcPr>
            <w:tcW w:type="dxa" w:w="18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Overage</w:t>
            </w:r>
          </w:p>
        </w:tc>
        <w:tc>
          <w:tcPr>
            <w:tcW w:type="dxa" w:w="33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We Store Here</w:t>
            </w:r>
          </w:p>
        </w:tc>
      </w:tr>
      <w:tr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Database storage</w:t>
            </w:r>
          </w:p>
        </w:tc>
        <w:tc>
          <w:tcPr>
            <w:tcW w:type="dxa" w:w="18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 GB</w:t>
            </w:r>
          </w:p>
        </w:tc>
        <w:tc>
          <w:tcPr>
            <w:tcW w:type="dxa" w:w="18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$0.125/GB</w:t>
            </w:r>
          </w:p>
        </w:tc>
        <w:tc>
          <w:tcPr>
            <w:tcW w:type="dxa" w:w="33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User data, course metadata, generated courses (JSON)</w:t>
            </w:r>
          </w:p>
        </w:tc>
      </w:tr>
      <w:tr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18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 GB</w:t>
            </w:r>
          </w:p>
        </w:tc>
        <w:tc>
          <w:tcPr>
            <w:tcW w:type="dxa" w:w="18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$0.021/GB</w:t>
            </w:r>
          </w:p>
        </w:tc>
        <w:tc>
          <w:tcPr>
            <w:tcW w:type="dxa" w:w="33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Uploaded images, PDFs, DOCX, PPTX documents</w:t>
            </w:r>
          </w:p>
        </w:tc>
      </w:tr>
      <w:tr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Database egress</w:t>
            </w:r>
          </w:p>
        </w:tc>
        <w:tc>
          <w:tcPr>
            <w:tcW w:type="dxa" w:w="18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250 GB</w:t>
            </w:r>
          </w:p>
        </w:tc>
        <w:tc>
          <w:tcPr>
            <w:tcW w:type="dxa" w:w="18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$0.09/GB</w:t>
            </w:r>
          </w:p>
        </w:tc>
        <w:tc>
          <w:tcPr>
            <w:tcW w:type="dxa" w:w="33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Data read out of DB (every query response)</w:t>
            </w:r>
          </w:p>
        </w:tc>
      </w:tr>
      <w:tr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Storage egress</w:t>
            </w:r>
          </w:p>
        </w:tc>
        <w:tc>
          <w:tcPr>
            <w:tcW w:type="dxa" w:w="18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Incl.</w:t>
            </w:r>
          </w:p>
        </w:tc>
        <w:tc>
          <w:tcPr>
            <w:tcW w:type="dxa" w:w="18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$0.09/GB</w:t>
            </w:r>
          </w:p>
        </w:tc>
        <w:tc>
          <w:tcPr>
            <w:tcW w:type="dxa" w:w="33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File downloads (users viewing uploaded images)</w:t>
            </w:r>
          </w:p>
        </w:tc>
      </w:tr>
      <w:tr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Extra MAU (auth)</w:t>
            </w:r>
          </w:p>
        </w:tc>
        <w:tc>
          <w:tcPr>
            <w:tcW w:type="dxa" w:w="18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100K</w:t>
            </w:r>
          </w:p>
        </w:tc>
        <w:tc>
          <w:tcPr>
            <w:tcW w:type="dxa" w:w="18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$0.00325/MAU</w:t>
            </w:r>
          </w:p>
        </w:tc>
        <w:tc>
          <w:tcPr>
            <w:tcW w:type="dxa" w:w="33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Monthly active users above plan limit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B2A4A"/>
          <w:sz w:val="26"/>
          <w:szCs w:val="26"/>
        </w:rPr>
        <w:t xml:space="preserve">Vercel bandwidth (Pro plan includes 1 TB)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Included</w:t>
            </w:r>
          </w:p>
        </w:tc>
        <w:tc>
          <w:tcPr>
            <w:tcW w:type="dxa" w:w="18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Overage</w:t>
            </w:r>
          </w:p>
        </w:tc>
        <w:tc>
          <w:tcPr>
            <w:tcW w:type="dxa" w:w="33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This Covers</w:t>
            </w:r>
          </w:p>
        </w:tc>
      </w:tr>
      <w:tr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Fast Data Transfer</w:t>
            </w:r>
          </w:p>
        </w:tc>
        <w:tc>
          <w:tcPr>
            <w:tcW w:type="dxa" w:w="18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 TB</w:t>
            </w:r>
          </w:p>
        </w:tc>
        <w:tc>
          <w:tcPr>
            <w:tcW w:type="dxa" w:w="18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$0.15/GB</w:t>
            </w:r>
          </w:p>
        </w:tc>
        <w:tc>
          <w:tcPr>
            <w:tcW w:type="dxa" w:w="33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Everything the user downloads (HTML, JS, API responses, images)</w:t>
            </w:r>
          </w:p>
        </w:tc>
      </w:tr>
      <w:tr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Edge requests</w:t>
            </w:r>
          </w:p>
        </w:tc>
        <w:tc>
          <w:tcPr>
            <w:tcW w:type="dxa" w:w="18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10M</w:t>
            </w:r>
          </w:p>
        </w:tc>
        <w:tc>
          <w:tcPr>
            <w:tcW w:type="dxa" w:w="18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$2/M</w:t>
            </w:r>
          </w:p>
        </w:tc>
        <w:tc>
          <w:tcPr>
            <w:tcW w:type="dxa" w:w="33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Every HTTP request hitting the app</w:t>
            </w:r>
          </w:p>
        </w:tc>
      </w:tr>
      <w:tr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Serverless CPU</w:t>
            </w:r>
          </w:p>
        </w:tc>
        <w:tc>
          <w:tcPr>
            <w:tcW w:type="dxa" w:w="18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Meter</w:t>
            </w:r>
          </w:p>
        </w:tc>
        <w:tc>
          <w:tcPr>
            <w:tcW w:type="dxa" w:w="18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$0.128/hr</w:t>
            </w:r>
          </w:p>
        </w:tc>
        <w:tc>
          <w:tcPr>
            <w:tcW w:type="dxa" w:w="33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Time spent running API routes</w:t>
            </w:r>
          </w:p>
        </w:tc>
      </w:tr>
      <w:tr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Serverless memory</w:t>
            </w:r>
          </w:p>
        </w:tc>
        <w:tc>
          <w:tcPr>
            <w:tcW w:type="dxa" w:w="18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Meter</w:t>
            </w:r>
          </w:p>
        </w:tc>
        <w:tc>
          <w:tcPr>
            <w:tcW w:type="dxa" w:w="18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$0.0106/GB-hr</w:t>
            </w:r>
          </w:p>
        </w:tc>
        <w:tc>
          <w:tcPr>
            <w:tcW w:type="dxa" w:w="33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Memory used by API routes</w:t>
            </w:r>
          </w:p>
        </w:tc>
      </w:tr>
      <w:tr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Invocations</w:t>
            </w:r>
          </w:p>
        </w:tc>
        <w:tc>
          <w:tcPr>
            <w:tcW w:type="dxa" w:w="18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Meter</w:t>
            </w:r>
          </w:p>
        </w:tc>
        <w:tc>
          <w:tcPr>
            <w:tcW w:type="dxa" w:w="18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$0.60/M</w:t>
            </w:r>
          </w:p>
        </w:tc>
        <w:tc>
          <w:tcPr>
            <w:tcW w:type="dxa" w:w="33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Each time an API route is called</w:t>
            </w:r>
          </w:p>
        </w:tc>
      </w:tr>
      <w:tr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Image optimize</w:t>
            </w:r>
          </w:p>
        </w:tc>
        <w:tc>
          <w:tcPr>
            <w:tcW w:type="dxa" w:w="18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Incl.</w:t>
            </w:r>
          </w:p>
        </w:tc>
        <w:tc>
          <w:tcPr>
            <w:tcW w:type="dxa" w:w="18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$5/1000</w:t>
            </w:r>
          </w:p>
        </w:tc>
        <w:tc>
          <w:tcPr>
            <w:tcW w:type="dxa" w:w="33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Image resizing above plan quota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/>
      </w:r>
    </w:p>
    <w:p>
      <w:pPr>
        <w:spacing w:after="120" w:line="300"/>
      </w:pPr>
      <w:r>
        <w:rPr>
          <w:b/>
          <w:bCs/>
          <w:color w:val="1B2A4A"/>
          <w:sz w:val="22"/>
          <w:szCs w:val="22"/>
        </w:rPr>
        <w:t xml:space="preserve">Volume discount on storage/bandwidth?  </w:t>
      </w:r>
      <w:r>
        <w:rPr>
          <w:b/>
          <w:bCs/>
          <w:color w:val="B42318"/>
          <w:sz w:val="22"/>
          <w:szCs w:val="22"/>
        </w:rPr>
        <w:t xml:space="preserve">NO.  </w:t>
      </w:r>
      <w:r>
        <w:rPr>
          <w:sz w:val="22"/>
          <w:szCs w:val="22"/>
        </w:rPr>
        <w:t xml:space="preserve">Supabase and Vercel charge the same per-GB overage rate whether we use 1 GB over quota or 1,000 GB over. The only way to reduce per-GB cost is to tier up to an Enterprise plan and negotiate — not available below $50K+/yr.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B2A4A"/>
          <w:sz w:val="32"/>
          <w:szCs w:val="32"/>
        </w:rPr>
        <w:t xml:space="preserve">4.  Which Costs Get Cheaper at Volume?</w:t>
      </w:r>
    </w:p>
    <w:p>
      <w:pPr>
        <w:spacing w:after="120" w:line="300"/>
      </w:pPr>
      <w:r>
        <w:rPr>
          <w:sz w:val="22"/>
          <w:szCs w:val="22"/>
        </w:rPr>
        <w:t xml:space="preserve">The short answer: almost none. This is the most important single fact about our cost structure. Most founders assume "bigger = cheaper per unit" — it isn't true for 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5400"/>
      </w:tblGrid>
      <w:tr>
        <w:trPr>
          <w:tblHeader/>
        </w:trPr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5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Volume Discount?</w:t>
            </w:r>
          </w:p>
        </w:tc>
        <w:tc>
          <w:tcPr>
            <w:tcW w:type="dxa" w:w="5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</w:tr>
      <w:tr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Anthropic Claude</w:t>
            </w:r>
          </w:p>
        </w:tc>
        <w:tc>
          <w:tcPr>
            <w:tcW w:type="dxa" w:w="15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B42318"/>
                <w:sz w:val="19"/>
                <w:szCs w:val="19"/>
              </w:rPr>
              <w:t xml:space="preserve">NO</w:t>
            </w:r>
          </w:p>
        </w:tc>
        <w:tc>
          <w:tcPr>
            <w:tcW w:type="dxa" w:w="5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Flat $3/$15 per MTok at any volume. Only real discounts: prompt caching (−90% on cached tokens), Batch API (−50% async), Haiku model (−67% vs Sonnet). All technical, not volume-based.</w:t>
            </w:r>
          </w:p>
        </w:tc>
      </w:tr>
      <w:tr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Recraft</w:t>
            </w:r>
          </w:p>
        </w:tc>
        <w:tc>
          <w:tcPr>
            <w:tcW w:type="dxa" w:w="15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B42318"/>
                <w:sz w:val="19"/>
                <w:szCs w:val="19"/>
              </w:rPr>
              <w:t xml:space="preserve">NO</w:t>
            </w:r>
          </w:p>
        </w:tc>
        <w:tc>
          <w:tcPr>
            <w:tcW w:type="dxa" w:w="5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Flat $0.04 raster / $0.08 vector at any volume.</w:t>
            </w:r>
          </w:p>
        </w:tc>
      </w:tr>
      <w:tr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E2B Sandbox</w:t>
            </w:r>
          </w:p>
        </w:tc>
        <w:tc>
          <w:tcPr>
            <w:tcW w:type="dxa" w:w="15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B42318"/>
                <w:sz w:val="19"/>
                <w:szCs w:val="19"/>
              </w:rPr>
              <w:t xml:space="preserve">NO</w:t>
            </w:r>
          </w:p>
        </w:tc>
        <w:tc>
          <w:tcPr>
            <w:tcW w:type="dxa" w:w="5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Flat $0.0504/vCPU-hr at any volume.</w:t>
            </w:r>
          </w:p>
        </w:tc>
      </w:tr>
      <w:tr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Supabase</w:t>
            </w:r>
          </w:p>
        </w:tc>
        <w:tc>
          <w:tcPr>
            <w:tcW w:type="dxa" w:w="15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B42318"/>
                <w:sz w:val="19"/>
                <w:szCs w:val="19"/>
              </w:rPr>
              <w:t xml:space="preserve">NO</w:t>
            </w:r>
          </w:p>
        </w:tc>
        <w:tc>
          <w:tcPr>
            <w:tcW w:type="dxa" w:w="5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Flat overage rates. Tiering up to Team/Enterprise buys features, not cheaper per-unit.</w:t>
            </w:r>
          </w:p>
        </w:tc>
      </w:tr>
      <w:tr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Vercel</w:t>
            </w:r>
          </w:p>
        </w:tc>
        <w:tc>
          <w:tcPr>
            <w:tcW w:type="dxa" w:w="15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B42318"/>
                <w:sz w:val="19"/>
                <w:szCs w:val="19"/>
              </w:rPr>
              <w:t xml:space="preserve">NO</w:t>
            </w:r>
          </w:p>
        </w:tc>
        <w:tc>
          <w:tcPr>
            <w:tcW w:type="dxa" w:w="5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Flat overage rates. Enterprise = negotiated, not published volume tiers.</w:t>
            </w:r>
          </w:p>
        </w:tc>
      </w:tr>
      <w:tr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Resend</w:t>
            </w:r>
          </w:p>
        </w:tc>
        <w:tc>
          <w:tcPr>
            <w:tcW w:type="dxa" w:w="15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B36B00"/>
                <w:sz w:val="19"/>
                <w:szCs w:val="19"/>
              </w:rPr>
              <w:t xml:space="preserve">MILD</w:t>
            </w:r>
          </w:p>
        </w:tc>
        <w:tc>
          <w:tcPr>
            <w:tcW w:type="dxa" w:w="5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Scale tier ($90 for 100K) is ~10% cheaper per email than Pro tier. Not a meaningful lever.</w:t>
            </w:r>
          </w:p>
        </w:tc>
      </w:tr>
      <w:tr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Upstash Redis</w:t>
            </w:r>
          </w:p>
        </w:tc>
        <w:tc>
          <w:tcPr>
            <w:tcW w:type="dxa" w:w="15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B42318"/>
                <w:sz w:val="19"/>
                <w:szCs w:val="19"/>
              </w:rPr>
              <w:t xml:space="preserve">NO</w:t>
            </w:r>
          </w:p>
        </w:tc>
        <w:tc>
          <w:tcPr>
            <w:tcW w:type="dxa" w:w="5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Flat $0.20/100K commands. First 200GB bandwidth free, then flat $0.03/GB.</w:t>
            </w:r>
          </w:p>
        </w:tc>
      </w:tr>
      <w:tr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PostHog</w:t>
            </w:r>
          </w:p>
        </w:tc>
        <w:tc>
          <w:tcPr>
            <w:tcW w:type="dxa" w:w="15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E7A3C"/>
                <w:sz w:val="19"/>
                <w:szCs w:val="19"/>
              </w:rPr>
              <w:t xml:space="preserve">YES (auto)</w:t>
            </w:r>
          </w:p>
        </w:tc>
        <w:tc>
          <w:tcPr>
            <w:tcW w:type="dxa" w:w="5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$0.00005/event at 1–2M drops to $0.000009/event at 250M+. Up to −82% per event. Automatic, no negotiation.</w:t>
            </w:r>
          </w:p>
        </w:tc>
      </w:tr>
      <w:tr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Stripe</w:t>
            </w:r>
          </w:p>
        </w:tc>
        <w:tc>
          <w:tcPr>
            <w:tcW w:type="dxa" w:w="15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E7A3C"/>
                <w:sz w:val="19"/>
                <w:szCs w:val="19"/>
              </w:rPr>
              <w:t xml:space="preserve">YES (negotiable)</w:t>
            </w:r>
          </w:p>
        </w:tc>
        <w:tc>
          <w:tcPr>
            <w:tcW w:type="dxa" w:w="5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Standard 2.9% + $0.30. Negotiable 10–30% off once processing exceeds $100K/month (~$1.2M/yr).</w:t>
            </w:r>
          </w:p>
        </w:tc>
      </w:tr>
      <w:tr>
        <w:tc>
          <w:tcPr>
            <w:tcW w:type="dxa" w:w="2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Anthropic Enterprise</w:t>
            </w:r>
          </w:p>
        </w:tc>
        <w:tc>
          <w:tcPr>
            <w:tcW w:type="dxa" w:w="156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B36B00"/>
                <w:sz w:val="19"/>
                <w:szCs w:val="19"/>
              </w:rPr>
              <w:t xml:space="preserve">YES (negotiable)</w:t>
            </w:r>
          </w:p>
        </w:tc>
        <w:tc>
          <w:tcPr>
            <w:tcW w:type="dxa" w:w="5400"/>
            <w:tcBorders>
              <w:top w:val="single" w:color="D5D5DB" w:sz="4"/>
              <w:left w:val="single" w:color="D5D5DB" w:sz="4"/>
              <w:bottom w:val="single" w:color="D5D5DB" w:sz="4"/>
              <w:right w:val="single" w:color="D5D5DB" w:sz="4"/>
            </w:tcBorders>
            <w:shd w:fill="F5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5–15% off API rate card when annual spend exceeds ~$50K. Anthropic is actively shrinking these discounts.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/>
      </w:r>
    </w:p>
    <w:p>
      <w:pPr>
        <w:spacing w:after="120" w:line="300"/>
      </w:pPr>
      <w:r>
        <w:rPr>
          <w:b/>
          <w:bCs/>
          <w:color w:val="1B2A4A"/>
          <w:sz w:val="22"/>
          <w:szCs w:val="22"/>
        </w:rPr>
        <w:t xml:space="preserve">Bottom line.  </w:t>
      </w:r>
      <w:r>
        <w:rPr>
          <w:sz w:val="22"/>
          <w:szCs w:val="22"/>
        </w:rPr>
        <w:t xml:space="preserve">Of 10 paid services, only </w:t>
      </w:r>
      <w:r>
        <w:rPr>
          <w:b/>
          <w:bCs/>
          <w:color w:val="1E7A3C"/>
          <w:sz w:val="22"/>
          <w:szCs w:val="22"/>
        </w:rPr>
        <w:t xml:space="preserve">2 have automatic volume discounts</w:t>
      </w:r>
      <w:r>
        <w:rPr>
          <w:sz w:val="22"/>
          <w:szCs w:val="22"/>
        </w:rPr>
        <w:t xml:space="preserve"> (PostHog, Stripe), </w:t>
      </w:r>
      <w:r>
        <w:rPr>
          <w:b/>
          <w:bCs/>
          <w:color w:val="B36B00"/>
          <w:sz w:val="22"/>
          <w:szCs w:val="22"/>
        </w:rPr>
        <w:t xml:space="preserve">1 mild tier effect</w:t>
      </w:r>
      <w:r>
        <w:rPr>
          <w:sz w:val="22"/>
          <w:szCs w:val="22"/>
        </w:rPr>
        <w:t xml:space="preserve"> (Resend), and </w:t>
      </w:r>
      <w:r>
        <w:rPr>
          <w:b/>
          <w:bCs/>
          <w:color w:val="B36B00"/>
          <w:sz w:val="22"/>
          <w:szCs w:val="22"/>
        </w:rPr>
        <w:t xml:space="preserve">1 negotiable at large scale</w:t>
      </w:r>
      <w:r>
        <w:rPr>
          <w:sz w:val="22"/>
          <w:szCs w:val="22"/>
        </w:rPr>
        <w:t xml:space="preserve"> (Anthropic Enterprise, 5–15% at $50K+/yr). Everything else charges the same rate whether we use 1 unit or 1 billion. Cost compression at scale comes from optimization (caching, model routing, batching) and fixed-cost amortization — not from volume pricing.</w:t>
      </w:r>
    </w:p>
    <w:p>
      <w:pPr>
        <w:pBdr>
          <w:bottom w:val="single" w:color="C9A227" w:sz="6" w:space="1"/>
        </w:pBdr>
        <w:spacing w:after="160" w:before="80"/>
      </w:pPr>
    </w:p>
    <w:p>
      <w:pPr>
        <w:spacing w:after="120" w:line="300"/>
      </w:pPr>
      <w:r>
        <w:rPr>
          <w:b/>
          <w:bCs/>
          <w:color w:val="7A7A7A"/>
          <w:sz w:val="20"/>
          <w:szCs w:val="20"/>
        </w:rPr>
        <w:t xml:space="preserve">Sources: </w:t>
      </w:r>
      <w:r>
        <w:rPr>
          <w:i/>
          <w:iCs/>
          <w:color w:val="7A7A7A"/>
          <w:sz w:val="20"/>
          <w:szCs w:val="20"/>
        </w:rPr>
        <w:t xml:space="preserve">Anthropic, Recraft, Supabase, Vercel, Resend, E2B, Upstash, PostHog, Stripe official pricing pages (April 2026).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7A7A"/>
        <w:sz w:val="16"/>
        <w:szCs w:val="16"/>
      </w:rPr>
      <w:t xml:space="preserve">X+1 Cost Map  ·  April 2026  ·  Page </w:t>
    </w:r>
    <w:r>
      <w:rPr>
        <w:color w:val="7A7A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A7A7A"/>
        <w:sz w:val="16"/>
        <w:szCs w:val="16"/>
      </w:rPr>
      <w:t xml:space="preserve"> of </w:t>
    </w:r>
    <w:r>
      <w:rPr>
        <w:color w:val="7A7A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X+1 Technical Cost Map</dc:title>
  <dc:creator>X+1</dc:creator>
  <cp:lastModifiedBy>Un-named</cp:lastModifiedBy>
  <cp:revision>1</cp:revision>
  <dcterms:created xsi:type="dcterms:W3CDTF">2026-04-17T10:47:20.930Z</dcterms:created>
  <dcterms:modified xsi:type="dcterms:W3CDTF">2026-04-17T10:47:20.933Z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