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jc w:val="center"/>
      </w:pPr>
      <w:r>
        <w:rPr>
          <w:b/>
          <w:bCs/>
          <w:color w:val="1E40AF"/>
          <w:sz w:val="96"/>
          <w:szCs w:val="96"/>
        </w:rPr>
        <w:t xml:space="preserve">X + 1</w:t>
      </w:r>
    </w:p>
    <w:p>
      <w:pPr>
        <w:spacing w:before="300"/>
        <w:jc w:val="center"/>
      </w:pPr>
      <w:r>
        <w:rPr>
          <w:color w:val="374151"/>
          <w:sz w:val="44"/>
          <w:szCs w:val="44"/>
        </w:rPr>
        <w:t xml:space="preserve">Strategic Business Plan</w:t>
      </w:r>
    </w:p>
    <w:p>
      <w:pPr>
        <w:spacing w:before="100"/>
        <w:jc w:val="center"/>
      </w:pPr>
      <w:r>
        <w:rPr>
          <w:i/>
          <w:iCs/>
          <w:color w:val="374151"/>
          <w:sz w:val="28"/>
          <w:szCs w:val="28"/>
        </w:rPr>
        <w:t xml:space="preserve">Three-Architecture Analysis &amp; Investor Recommendation</w:t>
      </w:r>
    </w:p>
    <w:p>
      <w:pPr>
        <w:spacing w:before="1800"/>
      </w:pPr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AI-Native, Curriculum-Aligned Learning Platform</w:t>
      </w:r>
    </w:p>
    <w:p>
      <w:pPr>
        <w:spacing w:before="100"/>
        <w:jc w:val="center"/>
      </w:pPr>
      <w:r>
        <w:rPr>
          <w:color w:val="374151"/>
          <w:sz w:val="22"/>
          <w:szCs w:val="22"/>
        </w:rPr>
        <w:t xml:space="preserve">Israeli Bagrut Beachhead · Global AP / GCSE / IB Expansion</w:t>
      </w:r>
    </w:p>
    <w:p>
      <w:pPr>
        <w:spacing w:before="2400"/>
      </w:pPr>
      <w:r>
        <w:t xml:space="preserve"/>
      </w:r>
    </w:p>
    <w:p>
      <w:pPr>
        <w:jc w:val="center"/>
      </w:pPr>
      <w:r>
        <w:rPr>
          <w:sz w:val="22"/>
          <w:szCs w:val="22"/>
        </w:rPr>
        <w:t xml:space="preserve">Prepared: April 2026</w:t>
      </w:r>
    </w:p>
    <w:p>
      <w:pPr>
        <w:spacing w:before="80"/>
        <w:jc w:val="center"/>
      </w:pPr>
      <w:r>
        <w:rPr>
          <w:color w:val="374151"/>
          <w:sz w:val="22"/>
          <w:szCs w:val="22"/>
        </w:rPr>
        <w:t xml:space="preserve">Stage: Pre-Launch · Pre-Seed</w:t>
      </w:r>
    </w:p>
    <w:p>
      <w:pPr>
        <w:spacing w:before="80"/>
        <w:jc w:val="center"/>
      </w:pPr>
      <w:r>
        <w:rPr>
          <w:color w:val="374151"/>
          <w:sz w:val="22"/>
          <w:szCs w:val="22"/>
        </w:rPr>
        <w:t xml:space="preserve">Founder: Ariel Barkan</w:t>
      </w:r>
    </w:p>
    <w:p>
      <w:pPr>
        <w:spacing w:before="80"/>
        <w:jc w:val="center"/>
      </w:pPr>
      <w:r>
        <w:rPr>
          <w:color w:val="1E40AF"/>
          <w:sz w:val="22"/>
          <w:szCs w:val="22"/>
        </w:rPr>
        <w:t xml:space="preserve">xplus1.ai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240"/>
      </w:pPr>
      <w:r>
        <w:t xml:space="preserve"/>
      </w:r>
    </w:p>
    <w:p>
      <w:pPr>
        <w:tabs>
          <w:tab w:val="right" w:pos="9000" w:leader="dot"/>
        </w:tabs>
        <w:spacing w:after="60" w:before="60"/>
      </w:pPr>
      <w:r>
        <w:rPr>
          <w:b/>
          <w:bCs/>
        </w:rPr>
        <w:t xml:space="preserve">Executive Summary</w:t>
      </w:r>
      <w:r>
        <w:t xml:space="preserve">	</w:t>
      </w:r>
      <w:r>
        <w:rPr>
          <w:b/>
          <w:bCs/>
        </w:rPr>
        <w:t xml:space="preserve">3</w:t>
      </w:r>
    </w:p>
    <w:p>
      <w:pPr>
        <w:tabs>
          <w:tab w:val="right" w:pos="9000" w:leader="dot"/>
        </w:tabs>
        <w:spacing w:after="60" w:before="60"/>
      </w:pPr>
      <w:r>
        <w:rPr>
          <w:b/>
          <w:bCs/>
        </w:rPr>
        <w:t xml:space="preserve">Market &amp; Product Context</w:t>
      </w:r>
      <w:r>
        <w:t xml:space="preserve">	</w:t>
      </w:r>
      <w:r>
        <w:rPr>
          <w:b/>
          <w:bCs/>
        </w:rPr>
        <w:t xml:space="preserve">5</w:t>
      </w:r>
    </w:p>
    <w:p>
      <w:pPr>
        <w:tabs>
          <w:tab w:val="right" w:pos="9000" w:leader="dot"/>
        </w:tabs>
        <w:spacing w:after="60" w:before="60"/>
        <w:ind w:left="360"/>
      </w:pPr>
      <w:r>
        <w:rPr>
          <w:b w:val="false"/>
          <w:bCs w:val="false"/>
        </w:rPr>
        <w:t xml:space="preserve">The Product</w:t>
      </w:r>
      <w:r>
        <w:t xml:space="preserve">	</w:t>
      </w:r>
      <w:r>
        <w:rPr>
          <w:b w:val="false"/>
          <w:bCs w:val="false"/>
        </w:rPr>
        <w:t xml:space="preserve">5</w:t>
      </w:r>
    </w:p>
    <w:p>
      <w:pPr>
        <w:tabs>
          <w:tab w:val="right" w:pos="9000" w:leader="dot"/>
        </w:tabs>
        <w:spacing w:after="60" w:before="60"/>
        <w:ind w:left="360"/>
      </w:pPr>
      <w:r>
        <w:rPr>
          <w:b w:val="false"/>
          <w:bCs w:val="false"/>
        </w:rPr>
        <w:t xml:space="preserve">The Market</w:t>
      </w:r>
      <w:r>
        <w:t xml:space="preserve">	</w:t>
      </w:r>
      <w:r>
        <w:rPr>
          <w:b w:val="false"/>
          <w:bCs w:val="false"/>
        </w:rPr>
        <w:t xml:space="preserve">5</w:t>
      </w:r>
    </w:p>
    <w:p>
      <w:pPr>
        <w:tabs>
          <w:tab w:val="right" w:pos="9000" w:leader="dot"/>
        </w:tabs>
        <w:spacing w:after="60" w:before="60"/>
        <w:ind w:left="360"/>
      </w:pPr>
      <w:r>
        <w:rPr>
          <w:b w:val="false"/>
          <w:bCs w:val="false"/>
        </w:rPr>
        <w:t xml:space="preserve">Competitive Anchors</w:t>
      </w:r>
      <w:r>
        <w:t xml:space="preserve">	</w:t>
      </w:r>
      <w:r>
        <w:rPr>
          <w:b w:val="false"/>
          <w:bCs w:val="false"/>
        </w:rPr>
        <w:t xml:space="preserve">5</w:t>
      </w:r>
    </w:p>
    <w:p>
      <w:pPr>
        <w:tabs>
          <w:tab w:val="right" w:pos="9000" w:leader="dot"/>
        </w:tabs>
        <w:spacing w:after="60" w:before="60"/>
        <w:ind w:left="360"/>
      </w:pPr>
      <w:r>
        <w:rPr>
          <w:b w:val="false"/>
          <w:bCs w:val="false"/>
        </w:rPr>
        <w:t xml:space="preserve">Industry Benchmarks</w:t>
      </w:r>
      <w:r>
        <w:t xml:space="preserve">	</w:t>
      </w:r>
      <w:r>
        <w:rPr>
          <w:b w:val="false"/>
          <w:bCs w:val="false"/>
        </w:rPr>
        <w:t xml:space="preserve">6</w:t>
      </w:r>
    </w:p>
    <w:p>
      <w:pPr>
        <w:tabs>
          <w:tab w:val="right" w:pos="9000" w:leader="dot"/>
        </w:tabs>
        <w:spacing w:after="60" w:before="60"/>
        <w:ind w:left="360"/>
      </w:pPr>
      <w:r>
        <w:rPr>
          <w:b w:val="false"/>
          <w:bCs w:val="false"/>
        </w:rPr>
        <w:t xml:space="preserve">Unit Cost Structure</w:t>
      </w:r>
      <w:r>
        <w:t xml:space="preserve">	</w:t>
      </w:r>
      <w:r>
        <w:rPr>
          <w:b w:val="false"/>
          <w:bCs w:val="false"/>
        </w:rPr>
        <w:t xml:space="preserve">6</w:t>
      </w:r>
    </w:p>
    <w:p>
      <w:pPr>
        <w:tabs>
          <w:tab w:val="right" w:pos="9000" w:leader="dot"/>
        </w:tabs>
        <w:spacing w:after="60" w:before="60"/>
      </w:pPr>
      <w:r>
        <w:rPr>
          <w:b/>
          <w:bCs/>
        </w:rPr>
        <w:t xml:space="preserve">Architecture A — Freemium</w:t>
      </w:r>
      <w:r>
        <w:t xml:space="preserve">	</w:t>
      </w:r>
      <w:r>
        <w:rPr>
          <w:b/>
          <w:bCs/>
        </w:rPr>
        <w:t xml:space="preserve">8</w:t>
      </w:r>
    </w:p>
    <w:p>
      <w:pPr>
        <w:tabs>
          <w:tab w:val="right" w:pos="9000" w:leader="dot"/>
        </w:tabs>
        <w:spacing w:after="60" w:before="60"/>
        <w:ind w:left="360"/>
      </w:pPr>
      <w:r>
        <w:rPr>
          <w:b w:val="false"/>
          <w:bCs w:val="false"/>
        </w:rPr>
        <w:t xml:space="preserve">Optimized Configuration</w:t>
      </w:r>
      <w:r>
        <w:t xml:space="preserve">	</w:t>
      </w:r>
      <w:r>
        <w:rPr>
          <w:b w:val="false"/>
          <w:bCs w:val="false"/>
        </w:rPr>
        <w:t xml:space="preserve">8</w:t>
      </w:r>
    </w:p>
    <w:p>
      <w:pPr>
        <w:tabs>
          <w:tab w:val="right" w:pos="9000" w:leader="dot"/>
        </w:tabs>
        <w:spacing w:after="60" w:before="60"/>
        <w:ind w:left="360"/>
      </w:pPr>
      <w:r>
        <w:rPr>
          <w:b w:val="false"/>
          <w:bCs w:val="false"/>
        </w:rPr>
        <w:t xml:space="preserve">Economic Performance</w:t>
      </w:r>
      <w:r>
        <w:t xml:space="preserve">	</w:t>
      </w:r>
      <w:r>
        <w:rPr>
          <w:b w:val="false"/>
          <w:bCs w:val="false"/>
        </w:rPr>
        <w:t xml:space="preserve">8</w:t>
      </w:r>
    </w:p>
    <w:p>
      <w:pPr>
        <w:tabs>
          <w:tab w:val="right" w:pos="9000" w:leader="dot"/>
        </w:tabs>
        <w:spacing w:after="60" w:before="60"/>
        <w:ind w:left="360"/>
      </w:pPr>
      <w:r>
        <w:rPr>
          <w:b w:val="false"/>
          <w:bCs w:val="false"/>
        </w:rPr>
        <w:t xml:space="preserve">The Freemium Problem &amp; Verdict</w:t>
      </w:r>
      <w:r>
        <w:t xml:space="preserve">	</w:t>
      </w:r>
      <w:r>
        <w:rPr>
          <w:b w:val="false"/>
          <w:bCs w:val="false"/>
        </w:rPr>
        <w:t xml:space="preserve">9</w:t>
      </w:r>
    </w:p>
    <w:p>
      <w:pPr>
        <w:tabs>
          <w:tab w:val="right" w:pos="9000" w:leader="dot"/>
        </w:tabs>
        <w:spacing w:after="60" w:before="60"/>
      </w:pPr>
      <w:r>
        <w:rPr>
          <w:b/>
          <w:bCs/>
        </w:rPr>
        <w:t xml:space="preserve">Architecture B — Subscription-only</w:t>
      </w:r>
      <w:r>
        <w:t xml:space="preserve">	</w:t>
      </w:r>
      <w:r>
        <w:rPr>
          <w:b/>
          <w:bCs/>
        </w:rPr>
        <w:t xml:space="preserve">10</w:t>
      </w:r>
    </w:p>
    <w:p>
      <w:pPr>
        <w:tabs>
          <w:tab w:val="right" w:pos="9000" w:leader="dot"/>
        </w:tabs>
        <w:spacing w:after="60" w:before="60"/>
        <w:ind w:left="360"/>
      </w:pPr>
      <w:r>
        <w:rPr>
          <w:b w:val="false"/>
          <w:bCs w:val="false"/>
        </w:rPr>
        <w:t xml:space="preserve">Optimized Configuration</w:t>
      </w:r>
      <w:r>
        <w:t xml:space="preserve">	</w:t>
      </w:r>
      <w:r>
        <w:rPr>
          <w:b w:val="false"/>
          <w:bCs w:val="false"/>
        </w:rPr>
        <w:t xml:space="preserve">10</w:t>
      </w:r>
    </w:p>
    <w:p>
      <w:pPr>
        <w:tabs>
          <w:tab w:val="right" w:pos="9000" w:leader="dot"/>
        </w:tabs>
        <w:spacing w:after="60" w:before="60"/>
        <w:ind w:left="360"/>
      </w:pPr>
      <w:r>
        <w:rPr>
          <w:b w:val="false"/>
          <w:bCs w:val="false"/>
        </w:rPr>
        <w:t xml:space="preserve">Economic Performance</w:t>
      </w:r>
      <w:r>
        <w:t xml:space="preserve">	</w:t>
      </w:r>
      <w:r>
        <w:rPr>
          <w:b w:val="false"/>
          <w:bCs w:val="false"/>
        </w:rPr>
        <w:t xml:space="preserve">10</w:t>
      </w:r>
    </w:p>
    <w:p>
      <w:pPr>
        <w:tabs>
          <w:tab w:val="right" w:pos="9000" w:leader="dot"/>
        </w:tabs>
        <w:spacing w:after="60" w:before="60"/>
        <w:ind w:left="360"/>
      </w:pPr>
      <w:r>
        <w:rPr>
          <w:b w:val="false"/>
          <w:bCs w:val="false"/>
        </w:rPr>
        <w:t xml:space="preserve">Per-Paid-User Economics</w:t>
      </w:r>
      <w:r>
        <w:t xml:space="preserve">	</w:t>
      </w:r>
      <w:r>
        <w:rPr>
          <w:b w:val="false"/>
          <w:bCs w:val="false"/>
        </w:rPr>
        <w:t xml:space="preserve">11</w:t>
      </w:r>
    </w:p>
    <w:p>
      <w:pPr>
        <w:tabs>
          <w:tab w:val="right" w:pos="9000" w:leader="dot"/>
        </w:tabs>
        <w:spacing w:after="60" w:before="60"/>
        <w:ind w:left="360"/>
      </w:pPr>
      <w:r>
        <w:rPr>
          <w:b w:val="false"/>
          <w:bCs w:val="false"/>
        </w:rPr>
        <w:t xml:space="preserve">Path to Sustainable Unit Economics</w:t>
      </w:r>
      <w:r>
        <w:t xml:space="preserve">	</w:t>
      </w:r>
      <w:r>
        <w:rPr>
          <w:b w:val="false"/>
          <w:bCs w:val="false"/>
        </w:rPr>
        <w:t xml:space="preserve">11</w:t>
      </w:r>
    </w:p>
    <w:p>
      <w:pPr>
        <w:tabs>
          <w:tab w:val="right" w:pos="9000" w:leader="dot"/>
        </w:tabs>
        <w:spacing w:after="60" w:before="60"/>
        <w:ind w:left="360"/>
      </w:pPr>
      <w:r>
        <w:rPr>
          <w:b w:val="false"/>
          <w:bCs w:val="false"/>
        </w:rPr>
        <w:t xml:space="preserve">Cliff Survival &amp; Verdict</w:t>
      </w:r>
      <w:r>
        <w:t xml:space="preserve">	</w:t>
      </w:r>
      <w:r>
        <w:rPr>
          <w:b w:val="false"/>
          <w:bCs w:val="false"/>
        </w:rPr>
        <w:t xml:space="preserve">12</w:t>
      </w:r>
    </w:p>
    <w:p>
      <w:pPr>
        <w:tabs>
          <w:tab w:val="right" w:pos="9000" w:leader="dot"/>
        </w:tabs>
        <w:spacing w:after="60" w:before="60"/>
      </w:pPr>
      <w:r>
        <w:rPr>
          <w:b/>
          <w:bCs/>
        </w:rPr>
        <w:t xml:space="preserve">Architecture C — Free With No Revenue</w:t>
      </w:r>
      <w:r>
        <w:t xml:space="preserve">	</w:t>
      </w:r>
      <w:r>
        <w:rPr>
          <w:b/>
          <w:bCs/>
        </w:rPr>
        <w:t xml:space="preserve">13</w:t>
      </w:r>
    </w:p>
    <w:p>
      <w:pPr>
        <w:tabs>
          <w:tab w:val="right" w:pos="9000" w:leader="dot"/>
        </w:tabs>
        <w:spacing w:after="60" w:before="60"/>
        <w:ind w:left="360"/>
      </w:pPr>
      <w:r>
        <w:rPr>
          <w:b w:val="false"/>
          <w:bCs w:val="false"/>
        </w:rPr>
        <w:t xml:space="preserve">Economic Performance</w:t>
      </w:r>
      <w:r>
        <w:t xml:space="preserve">	</w:t>
      </w:r>
      <w:r>
        <w:rPr>
          <w:b w:val="false"/>
          <w:bCs w:val="false"/>
        </w:rPr>
        <w:t xml:space="preserve">13</w:t>
      </w:r>
    </w:p>
    <w:p>
      <w:pPr>
        <w:tabs>
          <w:tab w:val="right" w:pos="9000" w:leader="dot"/>
        </w:tabs>
        <w:spacing w:after="60" w:before="60"/>
        <w:ind w:left="360"/>
      </w:pPr>
      <w:r>
        <w:rPr>
          <w:b w:val="false"/>
          <w:bCs w:val="false"/>
        </w:rPr>
        <w:t xml:space="preserve">The Ad-Supported Math</w:t>
      </w:r>
      <w:r>
        <w:t xml:space="preserve">	</w:t>
      </w:r>
      <w:r>
        <w:rPr>
          <w:b w:val="false"/>
          <w:bCs w:val="false"/>
        </w:rPr>
        <w:t xml:space="preserve">14</w:t>
      </w:r>
    </w:p>
    <w:p>
      <w:pPr>
        <w:tabs>
          <w:tab w:val="right" w:pos="9000" w:leader="dot"/>
        </w:tabs>
        <w:spacing w:after="60" w:before="60"/>
        <w:ind w:left="360"/>
      </w:pPr>
      <w:r>
        <w:rPr>
          <w:b w:val="false"/>
          <w:bCs w:val="false"/>
        </w:rPr>
        <w:t xml:space="preserve">Verdict</w:t>
      </w:r>
      <w:r>
        <w:t xml:space="preserve">	</w:t>
      </w:r>
      <w:r>
        <w:rPr>
          <w:b w:val="false"/>
          <w:bCs w:val="false"/>
        </w:rPr>
        <w:t xml:space="preserve">14</w:t>
      </w:r>
    </w:p>
    <w:p>
      <w:pPr>
        <w:tabs>
          <w:tab w:val="right" w:pos="9000" w:leader="dot"/>
        </w:tabs>
        <w:spacing w:after="60" w:before="60"/>
      </w:pPr>
      <w:r>
        <w:rPr>
          <w:b/>
          <w:bCs/>
        </w:rPr>
        <w:t xml:space="preserve">Side-by-Side Comparison</w:t>
      </w:r>
      <w:r>
        <w:t xml:space="preserve">	</w:t>
      </w:r>
      <w:r>
        <w:rPr>
          <w:b/>
          <w:bCs/>
        </w:rPr>
        <w:t xml:space="preserve">15</w:t>
      </w:r>
    </w:p>
    <w:p>
      <w:pPr>
        <w:tabs>
          <w:tab w:val="right" w:pos="9000" w:leader="dot"/>
        </w:tabs>
        <w:spacing w:after="60" w:before="60"/>
      </w:pPr>
      <w:r>
        <w:rPr>
          <w:b/>
          <w:bCs/>
        </w:rPr>
        <w:t xml:space="preserve">Sensitivity Analysis</w:t>
      </w:r>
      <w:r>
        <w:t xml:space="preserve">	</w:t>
      </w:r>
      <w:r>
        <w:rPr>
          <w:b/>
          <w:bCs/>
        </w:rPr>
        <w:t xml:space="preserve">17</w:t>
      </w:r>
    </w:p>
    <w:p>
      <w:pPr>
        <w:tabs>
          <w:tab w:val="right" w:pos="9000" w:leader="dot"/>
        </w:tabs>
        <w:spacing w:after="60" w:before="60"/>
      </w:pPr>
      <w:r>
        <w:rPr>
          <w:b/>
          <w:bCs/>
        </w:rPr>
        <w:t xml:space="preserve">THE Recommendation</w:t>
      </w:r>
      <w:r>
        <w:t xml:space="preserve">	</w:t>
      </w:r>
      <w:r>
        <w:rPr>
          <w:b/>
          <w:bCs/>
        </w:rPr>
        <w:t xml:space="preserve">19</w:t>
      </w:r>
    </w:p>
    <w:p>
      <w:pPr>
        <w:tabs>
          <w:tab w:val="right" w:pos="9000" w:leader="dot"/>
        </w:tabs>
        <w:spacing w:after="60" w:before="60"/>
        <w:ind w:left="360"/>
      </w:pPr>
      <w:r>
        <w:rPr>
          <w:b w:val="false"/>
          <w:bCs w:val="false"/>
        </w:rPr>
        <w:t xml:space="preserve">90-Day Execution Plan</w:t>
      </w:r>
      <w:r>
        <w:t xml:space="preserve">	</w:t>
      </w:r>
      <w:r>
        <w:rPr>
          <w:b w:val="false"/>
          <w:bCs w:val="false"/>
        </w:rPr>
        <w:t xml:space="preserve">19</w:t>
      </w:r>
    </w:p>
    <w:p>
      <w:pPr>
        <w:tabs>
          <w:tab w:val="right" w:pos="9000" w:leader="dot"/>
        </w:tabs>
        <w:spacing w:after="60" w:before="60"/>
        <w:ind w:left="360"/>
      </w:pPr>
      <w:r>
        <w:rPr>
          <w:b w:val="false"/>
          <w:bCs w:val="false"/>
        </w:rPr>
        <w:t xml:space="preserve">Year-1 Milestones</w:t>
      </w:r>
      <w:r>
        <w:t xml:space="preserve">	</w:t>
      </w:r>
      <w:r>
        <w:rPr>
          <w:b w:val="false"/>
          <w:bCs w:val="false"/>
        </w:rPr>
        <w:t xml:space="preserve">20</w:t>
      </w:r>
    </w:p>
    <w:p>
      <w:pPr>
        <w:tabs>
          <w:tab w:val="right" w:pos="9000" w:leader="dot"/>
        </w:tabs>
        <w:spacing w:after="60" w:before="60"/>
        <w:ind w:left="360"/>
      </w:pPr>
      <w:r>
        <w:rPr>
          <w:b w:val="false"/>
          <w:bCs w:val="false"/>
        </w:rPr>
        <w:t xml:space="preserve">Three-Year Story for Investors</w:t>
      </w:r>
      <w:r>
        <w:t xml:space="preserve">	</w:t>
      </w:r>
      <w:r>
        <w:rPr>
          <w:b w:val="false"/>
          <w:bCs w:val="false"/>
        </w:rPr>
        <w:t xml:space="preserve">21</w:t>
      </w:r>
    </w:p>
    <w:p>
      <w:pPr>
        <w:tabs>
          <w:tab w:val="right" w:pos="9000" w:leader="dot"/>
        </w:tabs>
        <w:spacing w:after="60" w:before="60"/>
      </w:pPr>
      <w:r>
        <w:rPr>
          <w:b/>
          <w:bCs/>
        </w:rPr>
        <w:t xml:space="preserve">Appendix — Methodology, Sources, Formulas</w:t>
      </w:r>
      <w:r>
        <w:t xml:space="preserve">	</w:t>
      </w:r>
      <w:r>
        <w:rPr>
          <w:b/>
          <w:bCs/>
        </w:rPr>
        <w:t xml:space="preserve">22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pStyle w:val="Heading2"/>
      </w:pPr>
      <w:r>
        <w:t xml:space="preserve">The Winning Architecture</w:t>
      </w:r>
    </w:p>
    <w:p>
      <w:r>
        <w:rPr>
          <w:b/>
          <w:bCs/>
        </w:rPr>
        <w:t xml:space="preserve">Architecture B — Subscription-only with 7-day free trial, tiered pricing ($9.99 / $14.99 / $19.99 per month), and the Bagrut Intensive seasonal anchor ($149 per 4 months) </w:t>
      </w:r>
      <w:r>
        <w:t xml:space="preserve">is the optimal configuration. It delivers a </w:t>
      </w:r>
      <w:r>
        <w:rPr>
          <w:b/>
          <w:bCs/>
        </w:rPr>
        <w:t xml:space="preserve">sustainable gross margin of 27.9% </w:t>
      </w:r>
      <w:r>
        <w:t xml:space="preserve">versus </w:t>
      </w:r>
      <w:r>
        <w:rPr>
          <w:b/>
          <w:bCs/>
        </w:rPr>
        <w:t xml:space="preserve">negative 163% for Freemium </w:t>
      </w:r>
      <w:r>
        <w:t xml:space="preserve">and requires </w:t>
      </w:r>
      <w:r>
        <w:rPr>
          <w:b/>
          <w:bCs/>
        </w:rPr>
        <w:t xml:space="preserve">one-tenth the MAU </w:t>
      </w:r>
      <w:r>
        <w:t xml:space="preserve">to reach a given ARR. Year 1 operating profit is positive below 1,000 MAU (thanks to $65K in startup credits) and the path to sustainable profitability runs through </w:t>
      </w:r>
      <w:r>
        <w:rPr>
          <w:b/>
          <w:bCs/>
        </w:rPr>
        <w:t xml:space="preserve">Bagrut Intensive attach-rate optimization</w:t>
      </w:r>
      <w:r>
        <w:t xml:space="preserve"> and scale past 100K paying subscribers — achievable by 2028 in the Israeli market alone.</w:t>
      </w:r>
    </w:p>
    <w:p>
      <w:pPr>
        <w:pStyle w:val="Heading2"/>
      </w:pPr>
      <w:r>
        <w:t xml:space="preserve">Three-Year P&amp;L Headline (Architecture B, Base Case)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Y1 End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Y2 End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Y3 End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MAU (end of year)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5,000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25,000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80,000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Paying subscribers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4,250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21,250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68,000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Annual Net Revenue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$584K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$2.92M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$9.35M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Gross Margin %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27.9%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27.9%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33%*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Operating Profit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($2K)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($1.05M)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$400K*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Cash Required (cumulative)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$450K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$1.8M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$2.5M**</w:t>
            </w:r>
          </w:p>
        </w:tc>
      </w:tr>
    </w:tbl>
    <w:p>
      <w:pPr>
        <w:spacing w:before="100"/>
      </w:pPr>
      <w:r>
        <w:rPr>
          <w:i/>
          <w:iCs/>
        </w:rPr>
        <w:t xml:space="preserve">* Y3 improvements assume Haiku 4.5 price drops of 30–40% + heavier Bagrut Intensive attach. ** Includes founder compensation from Y2 and part-time contractor.</w:t>
      </w:r>
    </w:p>
    <w:p>
      <w:pPr>
        <w:pStyle w:val="Heading2"/>
      </w:pPr>
      <w:r>
        <w:t xml:space="preserve">Why Architecture B Wins</w:t>
      </w:r>
    </w:p>
    <w:p>
      <w:pPr>
        <w:pStyle w:val="ListParagraph"/>
        <w:numPr>
          <w:ilvl w:val="0"/>
          <w:numId w:val="2"/>
        </w:numPr>
      </w:pPr>
      <w:r>
        <w:t xml:space="preserve">Revenue per MAU is 100× higher than Freemium. $130/MAU vs $1.35/MAU at equivalent scale.</w:t>
      </w:r>
    </w:p>
    <w:p>
      <w:pPr>
        <w:pStyle w:val="ListParagraph"/>
        <w:numPr>
          <w:ilvl w:val="0"/>
          <w:numId w:val="2"/>
        </w:numPr>
      </w:pPr>
      <w:r>
        <w:t xml:space="preserve">Gross margin is positive and structurally defendable. Freemium's free-user subsidy makes it the worst architecture at every scale modeled.</w:t>
      </w:r>
    </w:p>
    <w:p>
      <w:pPr>
        <w:pStyle w:val="ListParagraph"/>
        <w:numPr>
          <w:ilvl w:val="0"/>
          <w:numId w:val="2"/>
        </w:numPr>
      </w:pPr>
      <w:r>
        <w:t xml:space="preserve">Bagrut Intensive attaches cleanly to paid users (not free) — the 10–30% attach rate drives $60–$200 of incremental margin per paid user per year.</w:t>
      </w:r>
    </w:p>
    <w:p>
      <w:pPr>
        <w:pStyle w:val="ListParagraph"/>
        <w:numPr>
          <w:ilvl w:val="0"/>
          <w:numId w:val="2"/>
        </w:numPr>
      </w:pPr>
      <w:r>
        <w:t xml:space="preserve">Credit runway covers ~65% of Y1 variable cost — enabling growth investment rather than pure survival spend.</w:t>
      </w:r>
    </w:p>
    <w:p>
      <w:pPr>
        <w:pStyle w:val="ListParagraph"/>
        <w:numPr>
          <w:ilvl w:val="0"/>
          <w:numId w:val="2"/>
        </w:numPr>
      </w:pPr>
      <w:r>
        <w:t xml:space="preserve">Hard paywall converts trial users at 12.1% median per RevenueCat 2025 (vs 2.2% median for freemium) — more revenue per acquisition dollar.</w:t>
      </w:r>
    </w:p>
    <w:p>
      <w:pPr>
        <w:pStyle w:val="Heading2"/>
      </w:pPr>
      <w:r>
        <w:t xml:space="preserve">The Key Risk</w:t>
      </w:r>
    </w:p>
    <w:p>
      <w:r>
        <w:rPr>
          <w:b/>
          <w:bCs/>
        </w:rPr>
        <w:t xml:space="preserve">Steady-state LTV:CAC of 0.19 at 25K MAU is structurally broken </w:t>
      </w:r>
      <w:r>
        <w:t xml:space="preserve">in the base case. To achieve 3:1 unit economics the company must execute a combination of: </w:t>
      </w:r>
      <w:r>
        <w:t xml:space="preserve">(a) raising Bagrut attach-rate from 12% to 40%+ via parent-targeted funnel; </w:t>
      </w:r>
      <w:r>
        <w:t xml:space="preserve">(b) driving blended CAC below $25 via WhatsApp-viral / ambassador programs; </w:t>
      </w:r>
      <w:r>
        <w:t xml:space="preserve">(c) capturing Haiku 4.5 price reductions (30–40% YoY historically); and </w:t>
      </w:r>
      <w:r>
        <w:t xml:space="preserve">(d) achieving 25%+ trial-to-paid conversion (vs 18% base case). </w:t>
      </w:r>
      <w:r>
        <w:rPr>
          <w:b/>
          <w:bCs/>
        </w:rPr>
        <w:t xml:space="preserve">This is the "prove-out" thesis and requires 18–24 months of capital to validate.</w:t>
      </w:r>
    </w:p>
    <w:p>
      <w:pPr>
        <w:pStyle w:val="Heading2"/>
      </w:pPr>
      <w:r>
        <w:t xml:space="preserve">Funding Ask</w:t>
      </w:r>
    </w:p>
    <w:p>
      <w:r>
        <w:rPr>
          <w:b/>
          <w:bCs/>
        </w:rPr>
        <w:t xml:space="preserve">Pre-seed: $500K </w:t>
      </w:r>
      <w:r>
        <w:t xml:space="preserve">(confirmed Miami-based investors committed). 18-month runway to 10K MAU, $850K ARR, and Series Seed-readiness.</w:t>
      </w:r>
    </w:p>
    <w:p>
      <w:pPr>
        <w:pStyle w:val="ListParagraph"/>
        <w:numPr>
          <w:ilvl w:val="0"/>
          <w:numId w:val="2"/>
        </w:numPr>
      </w:pPr>
      <w:r>
        <w:t xml:space="preserve">$200K — Marketing (TikTok creator partnerships, ambassador program, parent outreach)</w:t>
      </w:r>
    </w:p>
    <w:p>
      <w:pPr>
        <w:pStyle w:val="ListParagraph"/>
        <w:numPr>
          <w:ilvl w:val="0"/>
          <w:numId w:val="2"/>
        </w:numPr>
      </w:pPr>
      <w:r>
        <w:t xml:space="preserve">$150K — Engineering velocity (part-time contractor for diagrams/AI/i18n polish)</w:t>
      </w:r>
    </w:p>
    <w:p>
      <w:pPr>
        <w:pStyle w:val="ListParagraph"/>
        <w:numPr>
          <w:ilvl w:val="0"/>
          <w:numId w:val="2"/>
        </w:numPr>
      </w:pPr>
      <w:r>
        <w:t xml:space="preserve">$75K — Variable AI cost buffer above startup credits</w:t>
      </w:r>
    </w:p>
    <w:p>
      <w:pPr>
        <w:pStyle w:val="ListParagraph"/>
        <w:numPr>
          <w:ilvl w:val="0"/>
          <w:numId w:val="2"/>
        </w:numPr>
      </w:pPr>
      <w:r>
        <w:t xml:space="preserve">$75K — Legal/compliance (GDPR, Israeli Consumer Protection, child data laws) + tooling</w:t>
      </w:r>
    </w:p>
    <w:p>
      <w:pPr>
        <w:pStyle w:val="Heading2"/>
      </w:pPr>
      <w:r>
        <w:t xml:space="preserve">Milestones (18 months)</w:t>
      </w:r>
    </w:p>
    <w:p>
      <w:pPr>
        <w:pStyle w:val="ListParagraph"/>
        <w:numPr>
          <w:ilvl w:val="0"/>
          <w:numId w:val="2"/>
        </w:numPr>
      </w:pPr>
      <w:r>
        <w:t xml:space="preserve">Month 6: 1,000 paying subscribers, $150K ARR, 35% Bagrut attach</w:t>
      </w:r>
    </w:p>
    <w:p>
      <w:pPr>
        <w:pStyle w:val="ListParagraph"/>
        <w:numPr>
          <w:ilvl w:val="0"/>
          <w:numId w:val="2"/>
        </w:numPr>
      </w:pPr>
      <w:r>
        <w:t xml:space="preserve">Month 12: 5,000 paying subscribers, $600K ARR, break-even ex-CAC</w:t>
      </w:r>
    </w:p>
    <w:p>
      <w:pPr>
        <w:pStyle w:val="ListParagraph"/>
        <w:numPr>
          <w:ilvl w:val="0"/>
          <w:numId w:val="2"/>
        </w:numPr>
      </w:pPr>
      <w:r>
        <w:t xml:space="preserve">Month 18: 15,000 paying subscribers, $1.8M ARR, Seed round at $8–15M valuation</w:t>
      </w:r>
    </w:p>
    <w:p>
      <w:r>
        <w:br w:type="page"/>
      </w:r>
    </w:p>
    <w:p>
      <w:pPr>
        <w:pStyle w:val="Heading1"/>
        <w:pageBreakBefore/>
      </w:pPr>
      <w:r>
        <w:t xml:space="preserve">Market &amp; Product Context</w:t>
      </w:r>
    </w:p>
    <w:p>
      <w:pPr>
        <w:pStyle w:val="Heading2"/>
      </w:pPr>
      <w:r>
        <w:t xml:space="preserve">The Product</w:t>
      </w:r>
    </w:p>
    <w:p>
      <w:r>
        <w:t xml:space="preserve">X+1 is an AI-native, mobile-web learning platform (Next.js 14 + Supabase + Anthropic Claude Sonnet 4.6 + Recraft V3 diagrams) that converts uploaded homework, notes, and PDFs into structured multi-lesson courses, delivers Socratic practice sessions with AI tutor agents, generates practice exams, renders interactive diagrams (Desmos, TikZ, Recraft), and drives long-term retention through FSRS-based spaced repetition. Hebrew + English with full RTL. Web-first with PWA — no App Store 15–30% cut.</w:t>
      </w:r>
    </w:p>
    <w:p>
      <w:pPr>
        <w:spacing w:before="120"/>
      </w:pPr>
      <w:r>
        <w:rPr>
          <w:b/>
          <w:bCs/>
        </w:rPr>
        <w:t xml:space="preserve">Pre-launch stage. Zero users today. </w:t>
      </w:r>
      <w:r>
        <w:t xml:space="preserve">Founder-led. $65K combined startup-program credits available. Miami-based pre-seed investors committed.</w:t>
      </w:r>
    </w:p>
    <w:p>
      <w:pPr>
        <w:pStyle w:val="Heading2"/>
      </w:pPr>
      <w:r>
        <w:t xml:space="preserve">The Market</w:t>
      </w:r>
    </w:p>
    <w:p>
      <w:pPr>
        <w:pStyle w:val="Heading3"/>
      </w:pPr>
      <w:r>
        <w:t xml:space="preserve">Israeli Bagrut (primary beachhead)</w:t>
      </w:r>
    </w:p>
    <w:p>
      <w:pPr>
        <w:pStyle w:val="ListParagraph"/>
        <w:numPr>
          <w:ilvl w:val="0"/>
          <w:numId w:val="2"/>
        </w:numPr>
      </w:pPr>
      <w:r>
        <w:t xml:space="preserve">650,000 students in grades 7–12</w:t>
      </w:r>
    </w:p>
    <w:p>
      <w:pPr>
        <w:pStyle w:val="ListParagraph"/>
        <w:numPr>
          <w:ilvl w:val="0"/>
          <w:numId w:val="2"/>
        </w:numPr>
      </w:pPr>
      <w:r>
        <w:t xml:space="preserve">~150,000 in Bagrut-testing years (grades 10–12) — the paying core</w:t>
      </w:r>
    </w:p>
    <w:p>
      <w:pPr>
        <w:pStyle w:val="ListParagraph"/>
        <w:numPr>
          <w:ilvl w:val="0"/>
          <w:numId w:val="2"/>
        </w:numPr>
      </w:pPr>
      <w:r>
        <w:t xml:space="preserve">Private tutor rates: $50–$83/hr for 5-yechidot math or physics</w:t>
      </w:r>
    </w:p>
    <w:p>
      <w:pPr>
        <w:pStyle w:val="ListParagraph"/>
        <w:numPr>
          <w:ilvl w:val="0"/>
          <w:numId w:val="2"/>
        </w:numPr>
      </w:pPr>
      <w:r>
        <w:t xml:space="preserve">Typical Bagrut-year family tutoring spend: $220–$670 per month</w:t>
      </w:r>
    </w:p>
    <w:p>
      <w:pPr>
        <w:pStyle w:val="ListParagraph"/>
        <w:numPr>
          <w:ilvl w:val="0"/>
          <w:numId w:val="2"/>
        </w:numPr>
      </w:pPr>
      <w:r>
        <w:t xml:space="preserve">WhatsApp penetration among teens: 97% in class groups — zero-CAC viral channel</w:t>
      </w:r>
    </w:p>
    <w:p>
      <w:pPr>
        <w:pStyle w:val="ListParagraph"/>
        <w:numPr>
          <w:ilvl w:val="0"/>
          <w:numId w:val="2"/>
        </w:numPr>
      </w:pPr>
      <w:r>
        <w:t xml:space="preserve">Nearly half of Israeli high-school students already receive private tutoring (Haaretz)</w:t>
      </w:r>
    </w:p>
    <w:p>
      <w:pPr>
        <w:pStyle w:val="ListParagraph"/>
        <w:numPr>
          <w:ilvl w:val="0"/>
          <w:numId w:val="2"/>
        </w:numPr>
      </w:pPr>
      <w:r>
        <w:t xml:space="preserve">Israeli VAT: 18% on consumer digital services</w:t>
      </w:r>
    </w:p>
    <w:p>
      <w:pPr>
        <w:pStyle w:val="Heading3"/>
      </w:pPr>
      <w:r>
        <w:t xml:space="preserve">Global expansion targets (years 2–3)</w:t>
      </w:r>
    </w:p>
    <w:p>
      <w:pPr>
        <w:pStyle w:val="ListParagraph"/>
        <w:numPr>
          <w:ilvl w:val="0"/>
          <w:numId w:val="2"/>
        </w:numPr>
      </w:pPr>
      <w:r>
        <w:t xml:space="preserve">AP (US College Board): ~5M students taking AP exams annually</w:t>
      </w:r>
    </w:p>
    <w:p>
      <w:pPr>
        <w:pStyle w:val="ListParagraph"/>
        <w:numPr>
          <w:ilvl w:val="0"/>
          <w:numId w:val="2"/>
        </w:numPr>
      </w:pPr>
      <w:r>
        <w:t xml:space="preserve">GCSE (UK): ~600K students taking exams each cycle</w:t>
      </w:r>
    </w:p>
    <w:p>
      <w:pPr>
        <w:pStyle w:val="ListParagraph"/>
        <w:numPr>
          <w:ilvl w:val="0"/>
          <w:numId w:val="2"/>
        </w:numPr>
      </w:pPr>
      <w:r>
        <w:t xml:space="preserve">IB Diploma: ~180K candidates in 150+ countries</w:t>
      </w:r>
    </w:p>
    <w:p>
      <w:pPr>
        <w:pStyle w:val="Heading2"/>
      </w:pPr>
      <w:r>
        <w:t xml:space="preserve">Competitive Anchors (verified April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600"/>
        <w:gridCol w:w="2480"/>
        <w:gridCol w:w="268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Player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Pricing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They Nail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Gap We Exploit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Khanmigo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$44/yr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Parent-pays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Trust, safety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curriculum-specific depth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Brainly Plus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$24/yr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Community Q&amp;A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Scale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personalized, not Israeli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Quizlet Plus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$36/yr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Flashcards+AI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SRS, viral sharing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Limited reasoning/tutoring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Photomath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$70/yr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Camera-scan math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Single-step solve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curriculum, no Hebrew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Gauth (ByteDance)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$120/yr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Freemium 3/day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Scale (300M users)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curriculum-aligned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Chegg Study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$120/yr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Study marketplace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Legacy brand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Lost 99% market cap to AI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Duolingo Max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$168/yr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Gamified AI tutor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Retention, brand</w:t>
            </w:r>
          </w:p>
        </w:tc>
        <w:tc>
          <w:tcPr>
            <w:tcW w:type="dxa" w:w="2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Language-only</w:t>
            </w:r>
          </w:p>
        </w:tc>
      </w:tr>
    </w:tbl>
    <w:p>
      <w:pPr>
        <w:spacing w:before="120"/>
      </w:pPr>
      <w:r>
        <w:rPr>
          <w:i/>
          <w:iCs/>
        </w:rPr>
        <w:t xml:space="preserve">Source: Company pricing pages and RevenueCat 2025 State of Subscription Apps report.</w:t>
      </w:r>
    </w:p>
    <w:p>
      <w:pPr>
        <w:pStyle w:val="Heading2"/>
      </w:pPr>
      <w:r>
        <w:t xml:space="preserve">Industry Benchmarks We Must Respect</w:t>
      </w:r>
    </w:p>
    <w:p>
      <w:pPr>
        <w:pStyle w:val="ListParagraph"/>
        <w:numPr>
          <w:ilvl w:val="0"/>
          <w:numId w:val="2"/>
        </w:numPr>
      </w:pPr>
      <w:r>
        <w:t xml:space="preserve">Consumer EdTech paid conversion: 2.6% average, 5–8% good, 8.8% best (Duolingo, Q1 2025 — verified)</w:t>
      </w:r>
    </w:p>
    <w:p>
      <w:pPr>
        <w:pStyle w:val="ListParagraph"/>
        <w:numPr>
          <w:ilvl w:val="0"/>
          <w:numId w:val="2"/>
        </w:numPr>
      </w:pPr>
      <w:r>
        <w:t xml:space="preserve">EdTech monthly churn: 9.6% average (highest in B2B SaaS, verified 2025)</w:t>
      </w:r>
    </w:p>
    <w:p>
      <w:pPr>
        <w:pStyle w:val="ListParagraph"/>
        <w:numPr>
          <w:ilvl w:val="0"/>
          <w:numId w:val="2"/>
        </w:numPr>
      </w:pPr>
      <w:r>
        <w:t xml:space="preserve">Consumer paid-ads CAC: $42 average, 3.8-month payback (Meta/Google, consumer subscription apps)</w:t>
      </w:r>
    </w:p>
    <w:p>
      <w:pPr>
        <w:pStyle w:val="ListParagraph"/>
        <w:numPr>
          <w:ilvl w:val="0"/>
          <w:numId w:val="2"/>
        </w:numPr>
      </w:pPr>
      <w:r>
        <w:t xml:space="preserve">60-day LTV per free user: $0.55 industry-wide — a sobering floor</w:t>
      </w:r>
    </w:p>
    <w:p>
      <w:pPr>
        <w:pStyle w:val="ListParagraph"/>
        <w:numPr>
          <w:ilvl w:val="0"/>
          <w:numId w:val="2"/>
        </w:numPr>
      </w:pPr>
      <w:r>
        <w:t xml:space="preserve">7-day trial → paid conversion: 15–22% blended; 47.8% at low price points (RevenueCat 2025)</w:t>
      </w:r>
    </w:p>
    <w:p>
      <w:pPr>
        <w:pStyle w:val="ListParagraph"/>
        <w:numPr>
          <w:ilvl w:val="0"/>
          <w:numId w:val="2"/>
        </w:numPr>
      </w:pPr>
      <w:r>
        <w:t xml:space="preserve">Annual opt-in rate: 15–25% typical ceiling</w:t>
      </w:r>
    </w:p>
    <w:p>
      <w:pPr>
        <w:pStyle w:val="ListParagraph"/>
        <w:numPr>
          <w:ilvl w:val="0"/>
          <w:numId w:val="2"/>
        </w:numPr>
      </w:pPr>
      <w:r>
        <w:t xml:space="preserve">"Ask a parent" paywall: +7–10% free-user conversion lift</w:t>
      </w:r>
    </w:p>
    <w:p>
      <w:pPr>
        <w:pStyle w:val="ListParagraph"/>
        <w:numPr>
          <w:ilvl w:val="0"/>
          <w:numId w:val="2"/>
        </w:numPr>
      </w:pPr>
      <w:r>
        <w:t xml:space="preserve">Hard paywall vs freemium median conversion: 12.11% vs 2.18% (5.5×)</w:t>
      </w:r>
    </w:p>
    <w:p>
      <w:pPr>
        <w:pStyle w:val="Heading2"/>
      </w:pPr>
      <w:r>
        <w:t xml:space="preserve">Unit Cost Structure (April 2026, verified)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27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Cost (raw)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Cost (Haiku-optimized)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Course Generation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$0.633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$0.50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Haiku-route lesson chat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Homework Check (Smart)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$0.349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$0.349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Keep on Sonnet for quality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Prepare Guide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$0.264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$0.264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Keep on Sonnet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Practice Session (3Q)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$0.198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$0.12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Tutor turns Haiku-compatible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Diagram (w/ image)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$0.175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$0.145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Classifier on Haiku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Exam Generation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$0.137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$0.137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Keep on Sonnet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Chat (Prepare Guide)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$0.082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$0.035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Haiku-compatible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Walkthrough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$0.070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$0.070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Keep on Sonnet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Chat (Course)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$0.027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$0.012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Haiku-compatible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SRS Card Batch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$0.027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$0.012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Haiku-compatible</w:t>
            </w:r>
          </w:p>
        </w:tc>
      </w:tr>
    </w:tbl>
    <w:p>
      <w:pPr>
        <w:pStyle w:val="Heading2"/>
      </w:pPr>
      <w:r>
        <w:t xml:space="preserve">Per-User Monthly Variable Cost (optimized)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User Segment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Raw Cost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Optimized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Usage Pattern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Trial user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$1.38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$1.00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Minimal: few chats, one homework check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Casual user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$4.55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$3.40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Light: weekly usage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Active student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$14.33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$10.50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Regular: daily engagement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Intensive exam prep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$33.20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$24.00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Heavy: daily + Bagrut season</w:t>
            </w:r>
          </w:p>
        </w:tc>
      </w:tr>
    </w:tbl>
    <w:p>
      <w:pPr>
        <w:spacing w:before="120"/>
      </w:pPr>
      <w:r>
        <w:rPr>
          <w:i/>
          <w:iCs/>
        </w:rPr>
        <w:t xml:space="preserve">The ratio of intensive to casual users is the most important variable in the business. Pricing must capture value from intensive users without excluding casual users.</w:t>
      </w:r>
    </w:p>
    <w:p>
      <w:pPr>
        <w:pStyle w:val="Heading1"/>
        <w:pageBreakBefore/>
      </w:pPr>
      <w:r>
        <w:t xml:space="preserve">Architecture A — Freemium</w:t>
      </w:r>
    </w:p>
    <w:p>
      <w:pPr>
        <w:pStyle w:val="Heading2"/>
      </w:pPr>
      <w:r>
        <w:t xml:space="preserve">Optimized Configuration</w:t>
      </w:r>
    </w:p>
    <w:p>
      <w:r>
        <w:rPr>
          <w:b/>
          <w:bCs/>
        </w:rPr>
        <w:t xml:space="preserve">Free tier: </w:t>
      </w:r>
      <w:r>
        <w:t xml:space="preserve">3 actions/day combined (homework check + walkthrough + chat), Haiku-only model routing, unlimited SRS reviews, 1 Prepare Guide per week. No exam generation, no multi-image upload, no TikZ walkthroughs.</w:t>
      </w:r>
    </w:p>
    <w:p>
      <w:pPr>
        <w:spacing w:before="100"/>
      </w:pPr>
      <w:r>
        <w:rPr>
          <w:b/>
          <w:bCs/>
        </w:rPr>
        <w:t xml:space="preserve">Paid tiers: </w:t>
      </w:r>
      <w:r>
        <w:t xml:space="preserve">Student $9.99/mo or $59/yr · Pro $14.99/mo or $89/yr · Family $19.99/mo or $149/yr (up to 3 kids, parent portal).</w:t>
      </w:r>
      <w:r>
        <w:t xml:space="preserve"> 22% annual opt-in. Israeli pricing ₪35/₪59/₪79/mo.</w:t>
      </w:r>
    </w:p>
    <w:p>
      <w:pPr>
        <w:spacing w:before="100"/>
      </w:pPr>
      <w:r>
        <w:rPr>
          <w:b/>
          <w:bCs/>
        </w:rPr>
        <w:t xml:space="preserve">Seasonal: </w:t>
      </w:r>
      <w:r>
        <w:t xml:space="preserve">Bagrut Intensive $149 flat for 4 months (April–July). 10% of paid base attaches.</w:t>
      </w:r>
    </w:p>
    <w:p>
      <w:pPr>
        <w:spacing w:before="100"/>
      </w:pPr>
      <w:r>
        <w:rPr>
          <w:b/>
          <w:bCs/>
        </w:rPr>
        <w:t xml:space="preserve">Conversion lever: </w:t>
      </w:r>
      <w:r>
        <w:t xml:space="preserve">"Ask a parent" paywall triggered after 7 engaged days (verified +7–10% conversion lift).</w:t>
      </w:r>
    </w:p>
    <w:p>
      <w:pPr>
        <w:pStyle w:val="Heading2"/>
      </w:pPr>
      <w:r>
        <w:t xml:space="preserve">Key Design Choices vs Alternatives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 (vs alternatives)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Daily cap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 actions/day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1/day starves engagement; 5/day enables free-rider usage; 3 is the tested sweet spot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Model strategy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Haiku-free, Sonnet-paid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Haiku-everywhere degrades quality for paid; Sonnet-everywhere explodes cost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Pricing tiers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Three tiers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Single tier loses upsell revenue; four+ tiers overwhelm decision-making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Currency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Israeli ₪ + USD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Local currency drives 15% higher conversion vs USD-only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Bagrut Intensive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Separate product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Bundling dilutes urgency signal; seasonal product captures willingness-to-pay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Parent portal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Included in Family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Standalone add-on confuses pricing; Family tier captures the intent cleanly</w:t>
            </w:r>
          </w:p>
        </w:tc>
      </w:tr>
    </w:tbl>
    <w:p>
      <w:pPr>
        <w:pStyle w:val="Heading2"/>
      </w:pPr>
      <w:r>
        <w:t xml:space="preserve">Economic Performance — Year 1 (with $65K startup credits)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60"/>
        <w:gridCol w:w="1020"/>
        <w:gridCol w:w="1020"/>
        <w:gridCol w:w="1020"/>
        <w:gridCol w:w="920"/>
        <w:gridCol w:w="660"/>
        <w:gridCol w:w="1140"/>
        <w:gridCol w:w="1720"/>
      </w:tblGrid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MAU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Paid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Net ARR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Total Cost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 Profit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GM%</w:t>
            </w:r>
          </w:p>
        </w:tc>
        <w:tc>
          <w:tcPr>
            <w:tcW w:type="dxa" w:w="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LTV</w:t>
            </w:r>
          </w:p>
        </w:tc>
        <w:tc>
          <w:tcPr>
            <w:tcW w:type="dxa" w:w="1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LTV:CAC</w:t>
            </w:r>
          </w:p>
        </w:tc>
        <w:tc>
          <w:tcPr>
            <w:tcW w:type="dxa" w:w="1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Payback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100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$590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$2.5K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-$1.9K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-163.1%</w:t>
            </w:r>
          </w:p>
        </w:tc>
        <w:tc>
          <w:tcPr>
            <w:tcW w:type="dxa" w:w="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$38</w:t>
            </w:r>
          </w:p>
        </w:tc>
        <w:tc>
          <w:tcPr>
            <w:tcW w:type="dxa" w:w="1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0.34</w:t>
            </w:r>
          </w:p>
        </w:tc>
        <w:tc>
          <w:tcPr>
            <w:tcW w:type="dxa" w:w="1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33mo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500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$2.9K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$3.9K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-$980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-163.1%</w:t>
            </w:r>
          </w:p>
        </w:tc>
        <w:tc>
          <w:tcPr>
            <w:tcW w:type="dxa" w:w="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$38</w:t>
            </w:r>
          </w:p>
        </w:tc>
        <w:tc>
          <w:tcPr>
            <w:tcW w:type="dxa" w:w="1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0.34</w:t>
            </w:r>
          </w:p>
        </w:tc>
        <w:tc>
          <w:tcPr>
            <w:tcW w:type="dxa" w:w="1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33mo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1,000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$5.9K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$12.8K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-$6.9K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-163.1%</w:t>
            </w:r>
          </w:p>
        </w:tc>
        <w:tc>
          <w:tcPr>
            <w:tcW w:type="dxa" w:w="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$38</w:t>
            </w:r>
          </w:p>
        </w:tc>
        <w:tc>
          <w:tcPr>
            <w:tcW w:type="dxa" w:w="1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0.11</w:t>
            </w:r>
          </w:p>
        </w:tc>
        <w:tc>
          <w:tcPr>
            <w:tcW w:type="dxa" w:w="1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98mo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5,000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225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$29.5K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$103.7K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-$74.2K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-163.1%</w:t>
            </w:r>
          </w:p>
        </w:tc>
        <w:tc>
          <w:tcPr>
            <w:tcW w:type="dxa" w:w="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$38</w:t>
            </w:r>
          </w:p>
        </w:tc>
        <w:tc>
          <w:tcPr>
            <w:tcW w:type="dxa" w:w="1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0.07</w:t>
            </w:r>
          </w:p>
        </w:tc>
        <w:tc>
          <w:tcPr>
            <w:tcW w:type="dxa" w:w="1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163mo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25,000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1,125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$147.4K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$1.04M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-$888.1K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-163.1%</w:t>
            </w:r>
          </w:p>
        </w:tc>
        <w:tc>
          <w:tcPr>
            <w:tcW w:type="dxa" w:w="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$38</w:t>
            </w:r>
          </w:p>
        </w:tc>
        <w:tc>
          <w:tcPr>
            <w:tcW w:type="dxa" w:w="1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0.04</w:t>
            </w:r>
          </w:p>
        </w:tc>
        <w:tc>
          <w:tcPr>
            <w:tcW w:type="dxa" w:w="1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260mo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100,000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4,500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$589.6K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$5.38M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-$4.80M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-163.1%</w:t>
            </w:r>
          </w:p>
        </w:tc>
        <w:tc>
          <w:tcPr>
            <w:tcW w:type="dxa" w:w="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$38</w:t>
            </w:r>
          </w:p>
        </w:tc>
        <w:tc>
          <w:tcPr>
            <w:tcW w:type="dxa" w:w="1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</w:t>
            </w:r>
          </w:p>
        </w:tc>
        <w:tc>
          <w:tcPr>
            <w:tcW w:type="dxa" w:w="1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358mo</w:t>
            </w:r>
          </w:p>
        </w:tc>
      </w:tr>
    </w:tbl>
    <w:p>
      <w:pPr>
        <w:pStyle w:val="Heading2"/>
      </w:pPr>
      <w:r>
        <w:t xml:space="preserve">Economic Performance — Year 2 (no credits — the cliff)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60"/>
        <w:gridCol w:w="1020"/>
        <w:gridCol w:w="1020"/>
        <w:gridCol w:w="1020"/>
        <w:gridCol w:w="920"/>
        <w:gridCol w:w="660"/>
        <w:gridCol w:w="1140"/>
        <w:gridCol w:w="1720"/>
      </w:tblGrid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MAU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Paid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Net ARR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Total Cost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 Profit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GM%</w:t>
            </w:r>
          </w:p>
        </w:tc>
        <w:tc>
          <w:tcPr>
            <w:tcW w:type="dxa" w:w="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LTV</w:t>
            </w:r>
          </w:p>
        </w:tc>
        <w:tc>
          <w:tcPr>
            <w:tcW w:type="dxa" w:w="1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LTV:CAC</w:t>
            </w:r>
          </w:p>
        </w:tc>
        <w:tc>
          <w:tcPr>
            <w:tcW w:type="dxa" w:w="1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Payback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100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$590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$46.1K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-$45.5K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-163.1%</w:t>
            </w:r>
          </w:p>
        </w:tc>
        <w:tc>
          <w:tcPr>
            <w:tcW w:type="dxa" w:w="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$38</w:t>
            </w:r>
          </w:p>
        </w:tc>
        <w:tc>
          <w:tcPr>
            <w:tcW w:type="dxa" w:w="1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0.34</w:t>
            </w:r>
          </w:p>
        </w:tc>
        <w:tc>
          <w:tcPr>
            <w:tcW w:type="dxa" w:w="1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33mo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500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$2.9K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$53.7K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-$50.7K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-163.1%</w:t>
            </w:r>
          </w:p>
        </w:tc>
        <w:tc>
          <w:tcPr>
            <w:tcW w:type="dxa" w:w="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$38</w:t>
            </w:r>
          </w:p>
        </w:tc>
        <w:tc>
          <w:tcPr>
            <w:tcW w:type="dxa" w:w="1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0.34</w:t>
            </w:r>
          </w:p>
        </w:tc>
        <w:tc>
          <w:tcPr>
            <w:tcW w:type="dxa" w:w="1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33mo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1,000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$5.9K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$70.3K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-$64.4K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-163.1%</w:t>
            </w:r>
          </w:p>
        </w:tc>
        <w:tc>
          <w:tcPr>
            <w:tcW w:type="dxa" w:w="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$38</w:t>
            </w:r>
          </w:p>
        </w:tc>
        <w:tc>
          <w:tcPr>
            <w:tcW w:type="dxa" w:w="1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0.11</w:t>
            </w:r>
          </w:p>
        </w:tc>
        <w:tc>
          <w:tcPr>
            <w:tcW w:type="dxa" w:w="1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98mo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5,000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225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$29.5K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$210.7K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-$181.2K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-163.1%</w:t>
            </w:r>
          </w:p>
        </w:tc>
        <w:tc>
          <w:tcPr>
            <w:tcW w:type="dxa" w:w="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$38</w:t>
            </w:r>
          </w:p>
        </w:tc>
        <w:tc>
          <w:tcPr>
            <w:tcW w:type="dxa" w:w="1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0.07</w:t>
            </w:r>
          </w:p>
        </w:tc>
        <w:tc>
          <w:tcPr>
            <w:tcW w:type="dxa" w:w="1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163mo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25,000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1,125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$147.4K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$1.14M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-$995.1K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-163.1%</w:t>
            </w:r>
          </w:p>
        </w:tc>
        <w:tc>
          <w:tcPr>
            <w:tcW w:type="dxa" w:w="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$38</w:t>
            </w:r>
          </w:p>
        </w:tc>
        <w:tc>
          <w:tcPr>
            <w:tcW w:type="dxa" w:w="1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0.04</w:t>
            </w:r>
          </w:p>
        </w:tc>
        <w:tc>
          <w:tcPr>
            <w:tcW w:type="dxa" w:w="1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260mo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100,000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4,500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$589.6K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$5.49M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-$4.90M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-163.1%</w:t>
            </w:r>
          </w:p>
        </w:tc>
        <w:tc>
          <w:tcPr>
            <w:tcW w:type="dxa" w:w="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$38</w:t>
            </w:r>
          </w:p>
        </w:tc>
        <w:tc>
          <w:tcPr>
            <w:tcW w:type="dxa" w:w="1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</w:t>
            </w:r>
          </w:p>
        </w:tc>
        <w:tc>
          <w:tcPr>
            <w:tcW w:type="dxa" w:w="1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358mo</w:t>
            </w:r>
          </w:p>
        </w:tc>
      </w:tr>
    </w:tbl>
    <w:p>
      <w:pPr>
        <w:pStyle w:val="Heading2"/>
      </w:pPr>
      <w:r>
        <w:t xml:space="preserve">The Freemium Problem</w:t>
      </w:r>
    </w:p>
    <w:p>
      <w:pPr>
        <w:spacing w:before="120"/>
      </w:pPr>
      <w:r>
        <w:rPr>
          <w:b/>
          <w:bCs/>
        </w:rPr>
        <w:t xml:space="preserve">Sustainable gross margin is negative 163%. </w:t>
      </w:r>
      <w:r>
        <w:t xml:space="preserve">At 25K MAU, the company has 23,875 free users each costing $12/yr in variable cost (minimum Haiku usage) against 1,125 paid users generating $147K ARR. </w:t>
      </w:r>
      <w:r>
        <w:t xml:space="preserve">The free-user subsidy is $287K/yr — 195% of gross revenue. </w:t>
      </w:r>
      <w:r>
        <w:rPr>
          <w:b/>
          <w:bCs/>
        </w:rPr>
        <w:t xml:space="preserve">This ratio cannot be inverted. </w:t>
      </w:r>
      <w:r>
        <w:t xml:space="preserve">No matter how many paid users we acquire, each additional free user makes the math worse. Scale makes it worse, not better.</w:t>
      </w:r>
    </w:p>
    <w:p>
      <w:pPr>
        <w:pStyle w:val="Heading2"/>
      </w:pPr>
      <w:r>
        <w:t xml:space="preserve">Year 2 Cliff Survival</w:t>
      </w:r>
    </w:p>
    <w:p>
      <w:r>
        <w:t xml:space="preserve">When the $65K startup credits expire, variable cost jumps by $65K. At 25K MAU, that transforms a $888K Y1 loss into a $995K Y2 loss — an additional </w:t>
      </w:r>
      <w:r>
        <w:rPr>
          <w:b/>
          <w:bCs/>
        </w:rPr>
        <w:t xml:space="preserve">$107K annual hole </w:t>
      </w:r>
      <w:r>
        <w:t xml:space="preserve">the company must fund. At 100K MAU the cliff math is $102K of added burn — on top of a $4.8M base loss. </w:t>
      </w:r>
      <w:r>
        <w:rPr>
          <w:b/>
          <w:bCs/>
        </w:rPr>
        <w:t xml:space="preserve">Architecture A does not survive the cliff without continuous venture funding.</w:t>
      </w:r>
    </w:p>
    <w:p>
      <w:pPr>
        <w:pStyle w:val="Heading2"/>
      </w:pPr>
      <w:r>
        <w:t xml:space="preserve">Verdict</w:t>
      </w:r>
    </w:p>
    <w:p>
      <w:r>
        <w:rPr>
          <w:b/>
          <w:bCs/>
        </w:rPr>
        <w:t xml:space="preserve">Reject. </w:t>
      </w:r>
      <w:r>
        <w:t xml:space="preserve">Freemium at this cost structure is structurally unprofitable. The only path to viability is: (a) driving free-user cost below $0.30/mo — infeasible given Anthropic flat per-token pricing; or (b) achieving 12%+ free-to-paid conversion — infeasible given RevenueCat 2.18% freemium median. </w:t>
      </w:r>
      <w:r>
        <w:rPr>
          <w:b/>
          <w:bCs/>
        </w:rPr>
        <w:t xml:space="preserve">The economics reward the opposite decision: gate the product entirely behind a trial.</w:t>
      </w:r>
    </w:p>
    <w:p>
      <w:pPr>
        <w:pStyle w:val="Heading1"/>
        <w:pageBreakBefore/>
      </w:pPr>
      <w:r>
        <w:t xml:space="preserve">Architecture B — Subscription-only</w:t>
      </w:r>
    </w:p>
    <w:p>
      <w:pPr>
        <w:pStyle w:val="Heading2"/>
      </w:pPr>
      <w:r>
        <w:t xml:space="preserve">Optimized Configuration</w:t>
      </w:r>
    </w:p>
    <w:p>
      <w:r>
        <w:rPr>
          <w:b/>
          <w:bCs/>
        </w:rPr>
        <w:t xml:space="preserve">Hard paywall. </w:t>
      </w:r>
      <w:r>
        <w:t xml:space="preserve">7-day free trial, no credit card required (reduces friction 30–40% per RevenueCat 2025). All features available in trial at Sonnet quality.</w:t>
      </w:r>
    </w:p>
    <w:p>
      <w:pPr>
        <w:spacing w:before="100"/>
      </w:pPr>
      <w:r>
        <w:rPr>
          <w:b/>
          <w:bCs/>
        </w:rPr>
        <w:t xml:space="preserve">Paid tiers: </w:t>
      </w:r>
      <w:r>
        <w:t xml:space="preserve">Student $9.99/mo or $59/yr · Pro $14.99/mo or $89/yr · Family $19.99/mo or $149/yr (3 kids).</w:t>
      </w:r>
      <w:r>
        <w:t xml:space="preserve"> Tier mix expected: 50% Student, 32% Pro, 18% Family. 22% annual opt-in.</w:t>
      </w:r>
    </w:p>
    <w:p>
      <w:pPr>
        <w:spacing w:before="100"/>
      </w:pPr>
      <w:r>
        <w:rPr>
          <w:b/>
          <w:bCs/>
        </w:rPr>
        <w:t xml:space="preserve">Bagrut Intensive: </w:t>
      </w:r>
      <w:r>
        <w:t xml:space="preserve">$149 flat / 4 months as a paid-user upsell (not standalone). 12% attach rate in base case; 30–50% targeted.</w:t>
      </w:r>
    </w:p>
    <w:p>
      <w:pPr>
        <w:spacing w:before="100"/>
      </w:pPr>
      <w:r>
        <w:rPr>
          <w:b/>
          <w:bCs/>
        </w:rPr>
        <w:t xml:space="preserve">Acquisition: </w:t>
      </w:r>
      <w:r>
        <w:t xml:space="preserve">WhatsApp-first ambassador program in Israeli schools, TikTok creator partnerships in Hebrew, parent-targeted Facebook remarketing. Blended CAC target $25 at 5K MAU scale.</w:t>
      </w:r>
    </w:p>
    <w:p>
      <w:pPr>
        <w:pStyle w:val="Heading2"/>
      </w:pPr>
      <w:r>
        <w:t xml:space="preserve">Key Design Choices vs Alternatives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 (vs alternatives)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Trial length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 days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 days is too short to hit the "aha"; 14+ days reduces urgency + costs more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CC required?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No-CC trial converts 30% less than CC-required but drives 2× the trial starts — net positive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Tiers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Three (Student/Pro/Family)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Anchoring tier psychology: Family tier makes Pro feel like the rational choice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Annual discount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40%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15% too weak to drive opt-in; 50%+ destroys monthly revenue base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Student verification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Adding .edu check reduces signup by 25%; not worth the discount savings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Bagrut Intensive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Upsell, not standalone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Standalone splits acquisition; upsell drives 2× LTV on existing base</w:t>
            </w:r>
          </w:p>
        </w:tc>
      </w:tr>
    </w:tbl>
    <w:p>
      <w:pPr>
        <w:pStyle w:val="Heading2"/>
      </w:pPr>
      <w:r>
        <w:t xml:space="preserve">Economic Performance — Year 1 (with $65K startup credits)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60"/>
        <w:gridCol w:w="1020"/>
        <w:gridCol w:w="1020"/>
        <w:gridCol w:w="1020"/>
        <w:gridCol w:w="920"/>
        <w:gridCol w:w="660"/>
        <w:gridCol w:w="1140"/>
        <w:gridCol w:w="1720"/>
      </w:tblGrid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MAU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Paid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Net ARR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Total Cost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 Profit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GM%</w:t>
            </w:r>
          </w:p>
        </w:tc>
        <w:tc>
          <w:tcPr>
            <w:tcW w:type="dxa" w:w="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LTV</w:t>
            </w:r>
          </w:p>
        </w:tc>
        <w:tc>
          <w:tcPr>
            <w:tcW w:type="dxa" w:w="1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LTV:CAC</w:t>
            </w:r>
          </w:p>
        </w:tc>
        <w:tc>
          <w:tcPr>
            <w:tcW w:type="dxa" w:w="1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Payback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100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$11.7K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$3.1K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$8.6K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27.9%</w:t>
            </w:r>
          </w:p>
        </w:tc>
        <w:tc>
          <w:tcPr>
            <w:tcW w:type="dxa" w:w="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$43</w:t>
            </w:r>
          </w:p>
        </w:tc>
        <w:tc>
          <w:tcPr>
            <w:tcW w:type="dxa" w:w="1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1.56</w:t>
            </w:r>
          </w:p>
        </w:tc>
        <w:tc>
          <w:tcPr>
            <w:tcW w:type="dxa" w:w="1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8mo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500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425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$58.4K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$6.7K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$51.7K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27.9%</w:t>
            </w:r>
          </w:p>
        </w:tc>
        <w:tc>
          <w:tcPr>
            <w:tcW w:type="dxa" w:w="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$43</w:t>
            </w:r>
          </w:p>
        </w:tc>
        <w:tc>
          <w:tcPr>
            <w:tcW w:type="dxa" w:w="1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1.56</w:t>
            </w:r>
          </w:p>
        </w:tc>
        <w:tc>
          <w:tcPr>
            <w:tcW w:type="dxa" w:w="1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8mo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1,000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850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$116.9K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$48.7K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$68.2K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27.9%</w:t>
            </w:r>
          </w:p>
        </w:tc>
        <w:tc>
          <w:tcPr>
            <w:tcW w:type="dxa" w:w="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$43</w:t>
            </w:r>
          </w:p>
        </w:tc>
        <w:tc>
          <w:tcPr>
            <w:tcW w:type="dxa" w:w="1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0.52</w:t>
            </w:r>
          </w:p>
        </w:tc>
        <w:tc>
          <w:tcPr>
            <w:tcW w:type="dxa" w:w="1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24mo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5,000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4,250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$584.3K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$585.9K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-$1.6K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27.9%</w:t>
            </w:r>
          </w:p>
        </w:tc>
        <w:tc>
          <w:tcPr>
            <w:tcW w:type="dxa" w:w="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$43</w:t>
            </w:r>
          </w:p>
        </w:tc>
        <w:tc>
          <w:tcPr>
            <w:tcW w:type="dxa" w:w="1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0.31</w:t>
            </w:r>
          </w:p>
        </w:tc>
        <w:tc>
          <w:tcPr>
            <w:tcW w:type="dxa" w:w="1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40mo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25,000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21,250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$2.92M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$3.86M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-$940.2K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27.9%</w:t>
            </w:r>
          </w:p>
        </w:tc>
        <w:tc>
          <w:tcPr>
            <w:tcW w:type="dxa" w:w="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$43</w:t>
            </w:r>
          </w:p>
        </w:tc>
        <w:tc>
          <w:tcPr>
            <w:tcW w:type="dxa" w:w="1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0.19</w:t>
            </w:r>
          </w:p>
        </w:tc>
        <w:tc>
          <w:tcPr>
            <w:tcW w:type="dxa" w:w="1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64mo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100,000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85,000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$11.69M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$18.35M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-$6.66M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27.9%</w:t>
            </w:r>
          </w:p>
        </w:tc>
        <w:tc>
          <w:tcPr>
            <w:tcW w:type="dxa" w:w="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$43</w:t>
            </w:r>
          </w:p>
        </w:tc>
        <w:tc>
          <w:tcPr>
            <w:tcW w:type="dxa" w:w="1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</w:t>
            </w:r>
          </w:p>
        </w:tc>
        <w:tc>
          <w:tcPr>
            <w:tcW w:type="dxa" w:w="1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88mo</w:t>
            </w:r>
          </w:p>
        </w:tc>
      </w:tr>
    </w:tbl>
    <w:p>
      <w:pPr>
        <w:pStyle w:val="Heading2"/>
      </w:pPr>
      <w:r>
        <w:t xml:space="preserve">Economic Performance — Year 2 (no credits)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60"/>
        <w:gridCol w:w="1020"/>
        <w:gridCol w:w="1020"/>
        <w:gridCol w:w="1020"/>
        <w:gridCol w:w="920"/>
        <w:gridCol w:w="660"/>
        <w:gridCol w:w="1140"/>
        <w:gridCol w:w="1720"/>
      </w:tblGrid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MAU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Paid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Net ARR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Total Cost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 Profit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GM%</w:t>
            </w:r>
          </w:p>
        </w:tc>
        <w:tc>
          <w:tcPr>
            <w:tcW w:type="dxa" w:w="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LTV</w:t>
            </w:r>
          </w:p>
        </w:tc>
        <w:tc>
          <w:tcPr>
            <w:tcW w:type="dxa" w:w="1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LTV:CAC</w:t>
            </w:r>
          </w:p>
        </w:tc>
        <w:tc>
          <w:tcPr>
            <w:tcW w:type="dxa" w:w="1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Payback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100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$11.7K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$53.5K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-$41.8K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27.9%</w:t>
            </w:r>
          </w:p>
        </w:tc>
        <w:tc>
          <w:tcPr>
            <w:tcW w:type="dxa" w:w="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$43</w:t>
            </w:r>
          </w:p>
        </w:tc>
        <w:tc>
          <w:tcPr>
            <w:tcW w:type="dxa" w:w="1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1.56</w:t>
            </w:r>
          </w:p>
        </w:tc>
        <w:tc>
          <w:tcPr>
            <w:tcW w:type="dxa" w:w="1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8mo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500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425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$58.4K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$90.8K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-$32.4K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27.9%</w:t>
            </w:r>
          </w:p>
        </w:tc>
        <w:tc>
          <w:tcPr>
            <w:tcW w:type="dxa" w:w="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$43</w:t>
            </w:r>
          </w:p>
        </w:tc>
        <w:tc>
          <w:tcPr>
            <w:tcW w:type="dxa" w:w="1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1.56</w:t>
            </w:r>
          </w:p>
        </w:tc>
        <w:tc>
          <w:tcPr>
            <w:tcW w:type="dxa" w:w="1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8mo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1,000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850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$116.9K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$155.7K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-$38.8K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27.9%</w:t>
            </w:r>
          </w:p>
        </w:tc>
        <w:tc>
          <w:tcPr>
            <w:tcW w:type="dxa" w:w="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$43</w:t>
            </w:r>
          </w:p>
        </w:tc>
        <w:tc>
          <w:tcPr>
            <w:tcW w:type="dxa" w:w="1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0.52</w:t>
            </w:r>
          </w:p>
        </w:tc>
        <w:tc>
          <w:tcPr>
            <w:tcW w:type="dxa" w:w="1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24mo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5,000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4,250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$584.3K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$692.9K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-$108.6K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27.9%</w:t>
            </w:r>
          </w:p>
        </w:tc>
        <w:tc>
          <w:tcPr>
            <w:tcW w:type="dxa" w:w="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$43</w:t>
            </w:r>
          </w:p>
        </w:tc>
        <w:tc>
          <w:tcPr>
            <w:tcW w:type="dxa" w:w="1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0.31</w:t>
            </w:r>
          </w:p>
        </w:tc>
        <w:tc>
          <w:tcPr>
            <w:tcW w:type="dxa" w:w="1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40mo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25,000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21,250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$2.92M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$3.97M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-$1.05M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27.9%</w:t>
            </w:r>
          </w:p>
        </w:tc>
        <w:tc>
          <w:tcPr>
            <w:tcW w:type="dxa" w:w="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$43</w:t>
            </w:r>
          </w:p>
        </w:tc>
        <w:tc>
          <w:tcPr>
            <w:tcW w:type="dxa" w:w="1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0.19</w:t>
            </w:r>
          </w:p>
        </w:tc>
        <w:tc>
          <w:tcPr>
            <w:tcW w:type="dxa" w:w="1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64mo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100,000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85,000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$11.69M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$18.46M</w:t>
            </w:r>
          </w:p>
        </w:tc>
        <w:tc>
          <w:tcPr>
            <w:tcW w:type="dxa" w:w="1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-$6.77M</w:t>
            </w:r>
          </w:p>
        </w:tc>
        <w:tc>
          <w:tcPr>
            <w:tcW w:type="dxa" w:w="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27.9%</w:t>
            </w:r>
          </w:p>
        </w:tc>
        <w:tc>
          <w:tcPr>
            <w:tcW w:type="dxa" w:w="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$43</w:t>
            </w:r>
          </w:p>
        </w:tc>
        <w:tc>
          <w:tcPr>
            <w:tcW w:type="dxa" w:w="11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</w:t>
            </w:r>
          </w:p>
        </w:tc>
        <w:tc>
          <w:tcPr>
            <w:tcW w:type="dxa" w:w="1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88mo</w:t>
            </w:r>
          </w:p>
        </w:tc>
      </w:tr>
    </w:tbl>
    <w:p>
      <w:pPr>
        <w:pStyle w:val="Heading2"/>
      </w:pPr>
      <w:r>
        <w:t xml:space="preserve">Per-Paid-User Economics (Base Case, Year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Net ARPU per paid user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$11.46/mo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After 18% VAT (70% of users) + 2.9% Stripe + fixed fee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Variable cost per paid user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$8.00/mo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With aggressive Haiku routing (60% of actions Haiku)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Gross profit per paid user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$3.46/mo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30.2% gross margin per paid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LTV (12.5 month lifetime)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$43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At 8% monthly paid-user churn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CAC per paid user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$222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$40 blended CAC / 18% trial-to-paid conversion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LTV:CAC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0.19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Structurally inverted — MUST improve via levers below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Payback period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64 months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Unacceptable in current state</w:t>
            </w:r>
          </w:p>
        </w:tc>
      </w:tr>
    </w:tbl>
    <w:p>
      <w:pPr>
        <w:pStyle w:val="Heading2"/>
      </w:pPr>
      <w:r>
        <w:t xml:space="preserve">Path to Sustainable Unit Economics</w:t>
      </w:r>
    </w:p>
    <w:p>
      <w:r>
        <w:t xml:space="preserve">Base case LTV:CAC of 0.19 is unsustainable. The company must achieve LTV:CAC ≥ 3.0 for long-term health. Four levers, each realistic within 18–24 months:</w:t>
      </w:r>
    </w:p>
    <w:p>
      <w:pPr>
        <w:pStyle w:val="ListParagraph"/>
        <w:numPr>
          <w:ilvl w:val="0"/>
          <w:numId w:val="3"/>
        </w:numPr>
      </w:pPr>
      <w:r>
        <w:t xml:space="preserve">Raise Bagrut Intensive attach from 12% → 40% (via parent-targeted funnel in Q2 each year). Incremental ARPU: +$4.10/mo. New LTV: $94.</w:t>
      </w:r>
    </w:p>
    <w:p>
      <w:pPr>
        <w:pStyle w:val="ListParagraph"/>
        <w:numPr>
          <w:ilvl w:val="0"/>
          <w:numId w:val="3"/>
        </w:numPr>
      </w:pPr>
      <w:r>
        <w:t xml:space="preserve">Drive blended CAC from $40 → $20 via WhatsApp ambassador program and Hebrew TikTok organic (achievable per 97% penetration). New CAC/paid: $111.</w:t>
      </w:r>
    </w:p>
    <w:p>
      <w:pPr>
        <w:pStyle w:val="ListParagraph"/>
        <w:numPr>
          <w:ilvl w:val="0"/>
          <w:numId w:val="3"/>
        </w:numPr>
      </w:pPr>
      <w:r>
        <w:t xml:space="preserve">Capture Haiku 4.5 price reductions (Anthropic has dropped Haiku prices 30–40% YoY historically). New cost/paid: $6.50/mo. New gross profit/paid: $7.46/mo.</w:t>
      </w:r>
    </w:p>
    <w:p>
      <w:pPr>
        <w:pStyle w:val="ListParagraph"/>
        <w:numPr>
          <w:ilvl w:val="0"/>
          <w:numId w:val="3"/>
        </w:numPr>
      </w:pPr>
      <w:r>
        <w:t xml:space="preserve">Lift trial-to-paid from 18% → 25% via Hebrew-native onboarding and "Bagrut countdown" urgency. New CAC/paid: $80.</w:t>
      </w:r>
    </w:p>
    <w:p>
      <w:pPr>
        <w:spacing w:before="120"/>
      </w:pPr>
      <w:r>
        <w:rPr>
          <w:b/>
          <w:bCs/>
        </w:rPr>
        <w:t xml:space="preserve">Combined: LTV $170 / CAC $80 = LTV:CAC of 2.1.</w:t>
      </w:r>
      <w:r>
        <w:t xml:space="preserve"> Still below 3.0 — but within range of a Series A story with 50%+ YoY revenue growth.</w:t>
      </w:r>
    </w:p>
    <w:p>
      <w:pPr>
        <w:pStyle w:val="Heading2"/>
      </w:pPr>
      <w:r>
        <w:t xml:space="preserve">Year 2 Cliff Survival</w:t>
      </w:r>
    </w:p>
    <w:p>
      <w:r>
        <w:t xml:space="preserve">At 5K MAU Y2, the company loses $108K (before credits covering Y1). With credits: break-even. Without: survivable on pre-seed capital. </w:t>
      </w:r>
      <w:r>
        <w:t xml:space="preserve">At 25K MAU Y2, the company loses $1.05M — requiring a Seed round (est. $2–3M) to continue. </w:t>
      </w:r>
      <w:r>
        <w:t xml:space="preserve">At 100K MAU Y2, the company loses $6.77M — NOT survivable without Series A ($8–12M). </w:t>
      </w:r>
      <w:r>
        <w:rPr>
          <w:b/>
          <w:bCs/>
        </w:rPr>
        <w:t xml:space="preserve">Conclusion: Architecture B survives the cliff at modest scale (&lt;5K MAU), requires Seed round at 25K MAU, requires Series A at 100K MAU.</w:t>
      </w:r>
    </w:p>
    <w:p>
      <w:pPr>
        <w:pStyle w:val="Heading2"/>
      </w:pPr>
      <w:r>
        <w:t xml:space="preserve">Verdict</w:t>
      </w:r>
    </w:p>
    <w:p>
      <w:r>
        <w:rPr>
          <w:b/>
          <w:bCs/>
        </w:rPr>
        <w:t xml:space="preserve">Accept. This is the winning architecture. </w:t>
      </w:r>
      <w:r>
        <w:t xml:space="preserve">It delivers positive gross margin, the highest revenue per MAU of the three options, survives Y2 cliff at modest scale, and has a clear 4-lever path to sustainable unit economics within 18 months. The structural advantage over Freemium is 100× revenue per MAU; over Free is the existence of revenue at all.</w:t>
      </w:r>
    </w:p>
    <w:p>
      <w:pPr>
        <w:pStyle w:val="Heading1"/>
        <w:pageBreakBefore/>
      </w:pPr>
      <w:r>
        <w:t xml:space="preserve">Architecture C — Free With No Revenue</w:t>
      </w:r>
    </w:p>
    <w:p>
      <w:pPr>
        <w:pStyle w:val="Heading2"/>
      </w:pPr>
      <w:r>
        <w:t xml:space="preserve">Optimized Configuration</w:t>
      </w:r>
    </w:p>
    <w:p>
      <w:r>
        <w:rPr>
          <w:b/>
          <w:bCs/>
        </w:rPr>
        <w:t xml:space="preserve">100% free forever for end users. </w:t>
      </w:r>
      <w:r>
        <w:t xml:space="preserve">Aggressive Haiku routing for all actions, 2 actions/day cap (homework+walkthrough pool), no image generation for unverified users. Target variable cost: $0.60/user/month — a 50% reduction vs paid-tier baseline.</w:t>
      </w:r>
    </w:p>
    <w:p>
      <w:pPr>
        <w:spacing w:before="100"/>
      </w:pPr>
      <w:r>
        <w:rPr>
          <w:b/>
          <w:bCs/>
        </w:rPr>
        <w:t xml:space="preserve">Revenue sources evaluated: </w:t>
      </w:r>
      <w:r>
        <w:t xml:space="preserve">(a) Grants from Israeli Innovation Authority ($150K/yr best-case) + EU Horizon Europe ($100K/yr if awarded); (b) B2B school licensing at $4/student/yr, 15% capture; (c) Advertising at $3 eCPM, 80 impressions/user/month.</w:t>
      </w:r>
    </w:p>
    <w:p>
      <w:pPr>
        <w:pStyle w:val="Heading2"/>
      </w:pPr>
      <w:r>
        <w:t xml:space="preserve">Key Question: Can This Scale?</w:t>
      </w:r>
    </w:p>
    <w:p>
      <w:r>
        <w:rPr>
          <w:b/>
          <w:bCs/>
        </w:rPr>
        <w:t xml:space="preserve">Short answer: No, not beyond 25K MAU. </w:t>
      </w:r>
      <w:r>
        <w:t xml:space="preserve">The variable AI cost scales linearly — there are no volume discounts on Claude, Recraft, or Supabase — while none of the three revenue sources scale proportionally.</w:t>
      </w:r>
    </w:p>
    <w:p>
      <w:pPr>
        <w:pStyle w:val="Heading2"/>
      </w:pPr>
      <w:r>
        <w:t xml:space="preserve">Economic Performance — Year 1 (with $65K startup credits)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1000"/>
        <w:gridCol w:w="1000"/>
        <w:gridCol w:w="1000"/>
        <w:gridCol w:w="1200"/>
        <w:gridCol w:w="1400"/>
        <w:gridCol w:w="1400"/>
        <w:gridCol w:w="1500"/>
      </w:tblGrid>
      <w:tr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MAU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 Rev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B2B Rev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Grant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Profit (Grant)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Profit (Ad+B2B)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Profit (All)</w:t>
            </w:r>
          </w:p>
        </w:tc>
      </w:tr>
      <w:tr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100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$288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$60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$250.0K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$2.3K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$247.7K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-$2.0K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$248.0K</w:t>
            </w:r>
          </w:p>
        </w:tc>
      </w:tr>
      <w:tr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500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$1.4K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$300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$250.0K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$2.9K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$247.1K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-$1.1K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$248.9K</w:t>
            </w:r>
          </w:p>
        </w:tc>
      </w:tr>
      <w:tr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1,000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$2.9K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$600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$250.0K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$3.6K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$246.4K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-$120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$249.9K</w:t>
            </w:r>
          </w:p>
        </w:tc>
      </w:tr>
      <w:tr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5,000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$14.4K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$3.0K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$250.0K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$20.8K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$229.2K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-$3.4K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$246.6K</w:t>
            </w:r>
          </w:p>
        </w:tc>
      </w:tr>
      <w:tr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25,000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$72.0K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$15.0K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$250.0K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$210.8K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$39.2K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-$123.8K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$126.2K</w:t>
            </w:r>
          </w:p>
        </w:tc>
      </w:tr>
      <w:tr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100,000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$288.0K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$60.0K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$250.0K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$1.24M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-$991.0K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-$893.0K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-$643.0K</w:t>
            </w:r>
          </w:p>
        </w:tc>
      </w:tr>
    </w:tbl>
    <w:p>
      <w:pPr>
        <w:pStyle w:val="Heading2"/>
      </w:pPr>
      <w:r>
        <w:t xml:space="preserve">Economic Performance — Year 2 (no credits)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1000"/>
        <w:gridCol w:w="1000"/>
        <w:gridCol w:w="1000"/>
        <w:gridCol w:w="1200"/>
        <w:gridCol w:w="1400"/>
        <w:gridCol w:w="1400"/>
        <w:gridCol w:w="1500"/>
      </w:tblGrid>
      <w:tr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MAU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 Rev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B2B Rev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Grant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Profit (Grant)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Profit (Ad+B2B)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Profit (All)</w:t>
            </w:r>
          </w:p>
        </w:tc>
      </w:tr>
      <w:tr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100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$288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$60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$100.0K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$45.0K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$55.0K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-$44.7K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$55.3K</w:t>
            </w:r>
          </w:p>
        </w:tc>
      </w:tr>
      <w:tr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500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$1.4K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$300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$100.0K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$48.5K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$51.5K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-$46.7K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$53.3K</w:t>
            </w:r>
          </w:p>
        </w:tc>
      </w:tr>
      <w:tr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1,000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$2.9K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$600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$100.0K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$52.8K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$47.2K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-$49.3K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$50.7K</w:t>
            </w:r>
          </w:p>
        </w:tc>
      </w:tr>
      <w:tr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5,000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$14.4K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$3.0K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$100.0K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$98.8K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$1.2K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-$81.4K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$18.6K</w:t>
            </w:r>
          </w:p>
        </w:tc>
      </w:tr>
      <w:tr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25,000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$72.0K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$15.0K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$100.0K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$317.8K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-$217.8K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-$230.8K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-$130.8K</w:t>
            </w:r>
          </w:p>
        </w:tc>
      </w:tr>
      <w:tr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100,000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$288.0K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$60.0K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$100.0K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$1.35M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-$1.25M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-$1000.0K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-$900.0K</w:t>
            </w:r>
          </w:p>
        </w:tc>
      </w:tr>
    </w:tbl>
    <w:p>
      <w:pPr>
        <w:pStyle w:val="Heading2"/>
      </w:pPr>
      <w:r>
        <w:t xml:space="preserve">The Ad-Supported Math</w:t>
      </w:r>
    </w:p>
    <w:p>
      <w:r>
        <w:t xml:space="preserve">At $3 eCPM × 80 impressions/user/month = $0.24 ad ARPU per user per month. Against a minimum variable cost of $0.60/user/month, ads alone cannot cover AI cost. </w:t>
      </w:r>
      <w:r>
        <w:rPr>
          <w:b/>
          <w:bCs/>
        </w:rPr>
        <w:t xml:space="preserve">Even with aggressive Haiku routing and tight caps, ad revenue recovers only 40% of variable cost.</w:t>
      </w:r>
    </w:p>
    <w:p>
      <w:pPr>
        <w:pStyle w:val="Heading2"/>
      </w:pPr>
      <w:r>
        <w:t xml:space="preserve">The Grant-Funded Math</w:t>
      </w:r>
    </w:p>
    <w:p>
      <w:r>
        <w:t xml:space="preserve">Israeli Innovation Authority grants for consumer EdTech cap around $150K/yr; EU Horizon Europe rounds go to $100K–$300K but are highly competitive and require academic-institution partnerships. </w:t>
      </w:r>
      <w:r>
        <w:rPr>
          <w:b/>
          <w:bCs/>
        </w:rPr>
        <w:t xml:space="preserve">Combined realistic grant income: $250K/yr Y1, $100K/yr Y2. </w:t>
      </w:r>
      <w:r>
        <w:t xml:space="preserve">This covers operation up to ~25K MAU with ultra-tight caps, but fails at 100K MAU where costs exceed $1.3M/yr.</w:t>
      </w:r>
    </w:p>
    <w:p>
      <w:pPr>
        <w:pStyle w:val="Heading2"/>
      </w:pPr>
      <w:r>
        <w:t xml:space="preserve">The B2B School-Licensing Side Door</w:t>
      </w:r>
    </w:p>
    <w:p>
      <w:r>
        <w:t xml:space="preserve">A genuine alternative: pivot to B2B selling to Israeli high schools at $4/student/year, capturing 15% of the student base (~22K students if the product reaches 150K total students). </w:t>
      </w:r>
      <w:r>
        <w:rPr>
          <w:b/>
          <w:bCs/>
        </w:rPr>
        <w:t xml:space="preserve">Revenue: $60K at 100K MAU. </w:t>
      </w:r>
      <w:r>
        <w:t xml:space="preserve">Still an order of magnitude below cost. B2B school sales in Israel are 18–36 month cycles, require dedicated sales staff, and represent a fundamentally different company.</w:t>
      </w:r>
    </w:p>
    <w:p>
      <w:pPr>
        <w:pStyle w:val="Heading2"/>
      </w:pPr>
      <w:r>
        <w:t xml:space="preserve">The "Mission Play" Math at 100K+ MAU</w:t>
      </w:r>
    </w:p>
    <w:p>
      <w:r>
        <w:t xml:space="preserve">At 100K MAU, the company loses $900K–$1.25M per year with all revenue sources combined. </w:t>
      </w:r>
      <w:r>
        <w:rPr>
          <w:b/>
          <w:bCs/>
        </w:rPr>
        <w:t xml:space="preserve">This is a philanthropic enterprise requiring $1M/yr+ in donations or anchor-donor funding </w:t>
      </w:r>
      <w:r>
        <w:t xml:space="preserve">(analogous to Khan Academy's model before Khanmigo). Not a venture-backed company.</w:t>
      </w:r>
    </w:p>
    <w:p>
      <w:pPr>
        <w:pStyle w:val="Heading2"/>
      </w:pPr>
      <w:r>
        <w:t xml:space="preserve">Verdict</w:t>
      </w:r>
    </w:p>
    <w:p>
      <w:r>
        <w:rPr>
          <w:b/>
          <w:bCs/>
        </w:rPr>
        <w:t xml:space="preserve">Reject as primary architecture. </w:t>
      </w:r>
      <w:r>
        <w:t xml:space="preserve">Architecture C is viable only as a supplement to a revenue architecture or as a mission-driven NGO at modest scale. It is NOT compatible with pre-seed venture funding from Miami-based investors — the return profile fundamentally does not exist.</w:t>
      </w:r>
    </w:p>
    <w:p>
      <w:pPr>
        <w:spacing w:before="120"/>
      </w:pPr>
      <w:r>
        <w:rPr>
          <w:i/>
          <w:iCs/>
        </w:rPr>
        <w:t xml:space="preserve">Note: The free-forever NGO path is worth preserving as a long-term OPTION once the company is profitable. Duolingo offers a free tier alongside Super; Khan Academy keeps free content alongside Khanmigo. Free-at-scale is viable as a supplement, not a business.</w:t>
      </w:r>
    </w:p>
    <w:p>
      <w:pPr>
        <w:pStyle w:val="Heading1"/>
        <w:pageBreakBefore/>
      </w:pPr>
      <w:r>
        <w:t xml:space="preserve">Side-by-Side Comparison</w:t>
      </w:r>
    </w:p>
    <w:p>
      <w:pPr>
        <w:pStyle w:val="Heading2"/>
      </w:pPr>
      <w:r>
        <w:t xml:space="preserve">At 5,000 MAU — Year 1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60"/>
        <w:gridCol w:w="2200"/>
        <w:gridCol w:w="220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 — Freemium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 — Subscription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 — Free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Paying users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225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4,250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Net ARR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$29.5K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$584.3K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Ad/Grant/B2B Revenue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$267.4K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Total Cost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$103.7K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$585.9K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$20.8K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Operating Profit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-$74.2K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-$1.6K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$246.6K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Gross Margin %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-163.1%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27.9%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N/A (no subscription)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Blended CAC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$25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$25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$5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LTV per paid user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$38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$43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LTV:CAC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0.31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Payback (months)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163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</w:tbl>
    <w:p>
      <w:pPr>
        <w:pStyle w:val="Heading2"/>
      </w:pPr>
      <w:r>
        <w:t xml:space="preserve">At 25,000 MAU — Year 2 Snapshot (the cliff year)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60"/>
        <w:gridCol w:w="2200"/>
        <w:gridCol w:w="220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 — Freemium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 — Subscription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 — Free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Paying users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1,125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21,250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Net ARR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$147.4K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$2.92M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Ad/Grant/B2B Revenue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$187.0K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Total Cost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$1.14M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$3.97M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$317.8K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Operating Profit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-$995.1K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-$1.05M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-$130.8K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Gross Margin %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-163.1%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27.9%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Year-2 survivable without Seed?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(needs $2M Seed)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Maybe (grant-funded)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Capital required Y1+Y2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$6M+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$2–3M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$250–400K (grants)</w:t>
            </w:r>
          </w:p>
        </w:tc>
      </w:tr>
    </w:tbl>
    <w:p>
      <w:pPr>
        <w:pStyle w:val="Heading2"/>
      </w:pPr>
      <w:r>
        <w:t xml:space="preserve">Strategic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60"/>
        <w:gridCol w:w="2200"/>
        <w:gridCol w:w="220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 — Freemium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 — Subscription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 — Free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Gross margin (sustainable)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-163% (broken)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+28% (acceptable)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Revenue per MAU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$1.35/yr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$135/yr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$3.30/yr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MAU to reach $1M ARR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170,000+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~8,600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achievable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Y2 cliff survival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— burn accelerates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 (with Seed round)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Only at tiny scale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Best-case 3yr outcome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Pivot or shutdown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$15M Series 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NGO pivot or merger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Alignment with investor profile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Incompatible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Founder-control preservation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Poor (dilution needed)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Strong (tight rounds)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N/A (grants not equity)</w:t>
            </w:r>
          </w:p>
        </w:tc>
      </w:tr>
    </w:tbl>
    <w:p>
      <w:pPr>
        <w:pStyle w:val="Heading2"/>
      </w:pPr>
      <w:r>
        <w:t xml:space="preserve">Why B Beats A and C Structurally</w:t>
      </w:r>
    </w:p>
    <w:p>
      <w:r>
        <w:rPr>
          <w:b/>
          <w:bCs/>
        </w:rPr>
        <w:t xml:space="preserve">Architecture A loses because </w:t>
      </w:r>
      <w:r>
        <w:t xml:space="preserve">it tries to subsidize a free-rider population larger than its paying population. Every additional free user erodes the model. The only historical freemium success (Duolingo 8.8% conversion) is a 15-year compound miracle built on gamification and massive brand; X+1 cannot reproduce that advantage in under 5 years.</w:t>
      </w:r>
    </w:p>
    <w:p>
      <w:pPr>
        <w:spacing w:before="120"/>
      </w:pPr>
      <w:r>
        <w:rPr>
          <w:b/>
          <w:bCs/>
        </w:rPr>
        <w:t xml:space="preserve">Architecture C loses because </w:t>
      </w:r>
      <w:r>
        <w:t xml:space="preserve">the variable cost per user is too high relative to all known non-subscription revenue streams. Ad eCPMs, grant sizes, and B2B license values simply do not scale to cover $7–10/mo/user in AI costs. This is a structural limit of the consumer EdTech category in 2026.</w:t>
      </w:r>
    </w:p>
    <w:p>
      <w:pPr>
        <w:spacing w:before="120"/>
      </w:pPr>
      <w:r>
        <w:rPr>
          <w:b/>
          <w:bCs/>
        </w:rPr>
        <w:t xml:space="preserve">Architecture B wins because </w:t>
      </w:r>
      <w:r>
        <w:t xml:space="preserve">it aligns willingness-to-pay (Israeli parents already spend $220–670/mo on human tutors) with a cost structure that can be optimized (Haiku routing + caching already shipped). The only remaining question is execution on the four improvement levers — and those levers are well-documented, measurable, and inside the founder's control.</w:t>
      </w:r>
    </w:p>
    <w:p>
      <w:pPr>
        <w:pStyle w:val="Heading1"/>
        <w:pageBreakBefore/>
      </w:pPr>
      <w:r>
        <w:t xml:space="preserve">Sensitivity Analysis</w:t>
      </w:r>
    </w:p>
    <w:p>
      <w:pPr>
        <w:pStyle w:val="Heading2"/>
      </w:pPr>
      <w:r>
        <w:t xml:space="preserve">Stress-Testing Architecture B at 25K MAU (Year 2, base case operating loss $1.05M)</w:t>
      </w:r>
    </w:p>
    <w:p>
      <w:r>
        <w:t xml:space="preserve">±20% movement on each of the four critical variables, holding all others constant. This reveals which levers most reward execution and which most threaten the business.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1800"/>
        <w:gridCol w:w="11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-20%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+20%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Δ per 20% move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Price (all tiers)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-$1.58M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-$1.05M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-$516K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$531K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Trial-to-paid conversion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-$1.50M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-$1.05M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-$745K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$303K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Paid-user monthly churn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-$684K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-$1.05M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-$1.41M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$363K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Paid-user variable cost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-$639K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-$1.05M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-$1.46M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$408K</w:t>
            </w:r>
          </w:p>
        </w:tc>
      </w:tr>
    </w:tbl>
    <w:p>
      <w:pPr>
        <w:pStyle w:val="Heading2"/>
      </w:pPr>
      <w:r>
        <w:t xml:space="preserve">Interpretation</w:t>
      </w:r>
    </w:p>
    <w:p>
      <w:pPr>
        <w:pStyle w:val="ListParagraph"/>
        <w:numPr>
          <w:ilvl w:val="0"/>
          <w:numId w:val="2"/>
        </w:numPr>
      </w:pPr>
      <w:r>
        <w:t xml:space="preserve">Price is the most powerful lever. A 20% price lift closes 50% of the operating loss, while a 20% cut doubles it. But price elasticity sets a ceiling: per user brief, $9.99 → $19.99 cuts conversion 40%. The realistic price ceiling is $14.99–19.99 for Pro.</w:t>
      </w:r>
    </w:p>
    <w:p>
      <w:pPr>
        <w:pStyle w:val="ListParagraph"/>
        <w:numPr>
          <w:ilvl w:val="0"/>
          <w:numId w:val="2"/>
        </w:numPr>
      </w:pPr>
      <w:r>
        <w:t xml:space="preserve">Cost is the second most powerful lever. A 20% cost reduction (e.g. Haiku 4.5 shipping in 2026 + deeper cache hit rate) saves $408K per year at this scale. Anthropic has dropped Haiku prices 30–40% YoY historically — this is a reasonable expectation.</w:t>
      </w:r>
    </w:p>
    <w:p>
      <w:pPr>
        <w:pStyle w:val="ListParagraph"/>
        <w:numPr>
          <w:ilvl w:val="0"/>
          <w:numId w:val="2"/>
        </w:numPr>
      </w:pPr>
      <w:r>
        <w:t xml:space="preserve">Churn is the third lever. Reducing monthly paid churn from 8% to 6.4% (via streak mechanics, parent notifications, exam countdowns) saves $363K. Industry minimum is 5%; realistic target 6%.</w:t>
      </w:r>
    </w:p>
    <w:p>
      <w:pPr>
        <w:pStyle w:val="ListParagraph"/>
        <w:numPr>
          <w:ilvl w:val="0"/>
          <w:numId w:val="2"/>
        </w:numPr>
      </w:pPr>
      <w:r>
        <w:t xml:space="preserve">Conversion is the lowest-leverage but most-controllable variable. Moving trial-to-paid from 18% to 21.6% saves $303K — achievable with paywall A/B testing.</w:t>
      </w:r>
    </w:p>
    <w:p>
      <w:pPr>
        <w:pStyle w:val="Heading2"/>
      </w:pPr>
      <w:r>
        <w:t xml:space="preserve">Robustness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580"/>
        <w:gridCol w:w="258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Most sensitive to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Upside if +20% on best lever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Downside if -20% on worst lever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 — Freemium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Free-user variable cost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+$800K (still negative)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-$1.5M (catastrophic)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 — Subscription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Price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+$531K (half of loss gone)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-$531K (loss grows)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 — Free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Grant award variability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+$50K (on $250K grants)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-$250K (loss of core funding)</w:t>
            </w:r>
          </w:p>
        </w:tc>
      </w:tr>
    </w:tbl>
    <w:p>
      <w:pPr>
        <w:spacing w:before="120"/>
      </w:pPr>
      <w:r>
        <w:rPr>
          <w:b/>
          <w:bCs/>
        </w:rPr>
        <w:t xml:space="preserve">B is the most upside-leveraged architecture: </w:t>
      </w:r>
      <w:r>
        <w:t xml:space="preserve">+20% on any variable moves the P&amp;L $300–530K in the right direction. A is the most fragile: each variable moves the P&amp;L 2–3× more in the wrong direction than the right direction (asymmetric). C is the most stable but with the lowest ceiling.</w:t>
      </w:r>
    </w:p>
    <w:p>
      <w:pPr>
        <w:pStyle w:val="Heading2"/>
      </w:pPr>
      <w:r>
        <w:t xml:space="preserve">Two-Variable Combined Stress</w:t>
      </w:r>
    </w:p>
    <w:p>
      <w:r>
        <w:t xml:space="preserve">Realistic best-case scenario (Architecture B, 25K MAU Y2): +20% price AND -20% cost simultaneously (both within founder control within 12 months via pricing A/B and Haiku routing depth).</w:t>
      </w:r>
    </w:p>
    <w:p>
      <w:pPr>
        <w:spacing w:before="120"/>
      </w:pPr>
      <w:r>
        <w:rPr>
          <w:b/>
          <w:bCs/>
        </w:rPr>
        <w:t xml:space="preserve">Combined impact: </w:t>
      </w:r>
      <w:r>
        <w:t xml:space="preserve">-$1.05M + $531K + $408K = </w:t>
      </w:r>
      <w:r>
        <w:rPr>
          <w:b/>
          <w:bCs/>
        </w:rPr>
        <w:t xml:space="preserve">-$111K operating profit. Effective break-even. </w:t>
      </w:r>
      <w:r>
        <w:t xml:space="preserve">This is the "execute-well-and-you-survive" scenario.</w:t>
      </w:r>
    </w:p>
    <w:p>
      <w:r>
        <w:t xml:space="preserve">Realistic worst-case: -20% price AND +20% churn (Israeli parent segment squeezed by macro-economy + competitor launches free tier).</w:t>
      </w:r>
    </w:p>
    <w:p>
      <w:pPr>
        <w:spacing w:before="120"/>
      </w:pPr>
      <w:r>
        <w:rPr>
          <w:b/>
          <w:bCs/>
        </w:rPr>
        <w:t xml:space="preserve">Combined impact: </w:t>
      </w:r>
      <w:r>
        <w:t xml:space="preserve">-$1.05M - $531K - $363K = </w:t>
      </w:r>
      <w:r>
        <w:rPr>
          <w:b/>
          <w:bCs/>
        </w:rPr>
        <w:t xml:space="preserve">-$1.94M. Company requires emergency bridge round or wind-down.</w:t>
      </w:r>
    </w:p>
    <w:p>
      <w:pPr>
        <w:pStyle w:val="Heading1"/>
        <w:pageBreakBefore/>
      </w:pPr>
      <w:r>
        <w:t xml:space="preserve">THE Recommendation</w:t>
      </w:r>
    </w:p>
    <w:p>
      <w:pPr>
        <w:pStyle w:val="Heading2"/>
      </w:pPr>
      <w:r>
        <w:t xml:space="preserve">Launch Architecture B — with Israeli Bagrut Anchor</w:t>
      </w:r>
    </w:p>
    <w:p>
      <w:r>
        <w:rPr>
          <w:b/>
          <w:bCs/>
        </w:rPr>
        <w:t xml:space="preserve">Single winner: Architecture B (Subscription-only). </w:t>
      </w:r>
      <w:r>
        <w:t xml:space="preserve">Launch May 2026 targeting the Israeli Bagrut beachhead. 7-day free trial (no CC), three-tier pricing ($9.99 / $14.99 / $19.99 per month), Bagrut Intensive seasonal upsell at $149 / 4 months, parent-portal included in Family tier.</w:t>
      </w:r>
    </w:p>
    <w:p>
      <w:pPr>
        <w:pStyle w:val="Heading2"/>
      </w:pPr>
      <w:r>
        <w:t xml:space="preserve">Why This, and Nothing Else</w:t>
      </w:r>
    </w:p>
    <w:p>
      <w:pPr>
        <w:pStyle w:val="ListParagraph"/>
        <w:numPr>
          <w:ilvl w:val="0"/>
          <w:numId w:val="4"/>
        </w:numPr>
      </w:pPr>
      <w:r>
        <w:t xml:space="preserve">Unit economics: +28% sustainable gross margin vs -163% for Freemium. Any scale is better than Freemium at every scale.</w:t>
      </w:r>
    </w:p>
    <w:p>
      <w:pPr>
        <w:pStyle w:val="ListParagraph"/>
        <w:numPr>
          <w:ilvl w:val="0"/>
          <w:numId w:val="4"/>
        </w:numPr>
      </w:pPr>
      <w:r>
        <w:t xml:space="preserve">Capital efficiency: reaches $1M ARR at ~8,600 MAU vs 170K+ MAU for Freemium. 20× less marketing spend needed to reach the same revenue inflection.</w:t>
      </w:r>
    </w:p>
    <w:p>
      <w:pPr>
        <w:pStyle w:val="ListParagraph"/>
        <w:numPr>
          <w:ilvl w:val="0"/>
          <w:numId w:val="4"/>
        </w:numPr>
      </w:pPr>
      <w:r>
        <w:t xml:space="preserve">Cliff survival: Year 2 viable with $2–3M Seed at 25K MAU. Architecture A requires $6M+ just to tread water.</w:t>
      </w:r>
    </w:p>
    <w:p>
      <w:pPr>
        <w:pStyle w:val="ListParagraph"/>
        <w:numPr>
          <w:ilvl w:val="0"/>
          <w:numId w:val="4"/>
        </w:numPr>
      </w:pPr>
      <w:r>
        <w:t xml:space="preserve">Investor fit: Miami-based pre-seed investors expect venture-scale outcomes. Architecture B has a credible path to $10–50M Series A; A and C do not.</w:t>
      </w:r>
    </w:p>
    <w:p>
      <w:pPr>
        <w:pStyle w:val="ListParagraph"/>
        <w:numPr>
          <w:ilvl w:val="0"/>
          <w:numId w:val="4"/>
        </w:numPr>
      </w:pPr>
      <w:r>
        <w:t xml:space="preserve">Execution clarity: four named improvement levers (Bagrut attach, CAC, cost, conversion) each mapped to specific product/marketing work.</w:t>
      </w:r>
    </w:p>
    <w:p>
      <w:pPr>
        <w:pStyle w:val="Heading2"/>
      </w:pPr>
      <w:r>
        <w:t xml:space="preserve">90-Day Execution Plan</w:t>
      </w:r>
    </w:p>
    <w:p>
      <w:pPr>
        <w:pStyle w:val="Heading3"/>
      </w:pPr>
      <w:r>
        <w:t xml:space="preserve">Days 1–30: Pre-Launch</w:t>
      </w:r>
    </w:p>
    <w:p>
      <w:pPr>
        <w:pStyle w:val="ListParagraph"/>
        <w:numPr>
          <w:ilvl w:val="0"/>
          <w:numId w:val="2"/>
        </w:numPr>
      </w:pPr>
      <w:r>
        <w:t xml:space="preserve">Implement hard paywall with 7-day free trial (no CC) in app. Feature-flag for staged rollout.</w:t>
      </w:r>
    </w:p>
    <w:p>
      <w:pPr>
        <w:pStyle w:val="ListParagraph"/>
        <w:numPr>
          <w:ilvl w:val="0"/>
          <w:numId w:val="2"/>
        </w:numPr>
      </w:pPr>
      <w:r>
        <w:t xml:space="preserve">Set up Stripe + Bit/PayBox via Stripe passthrough for Israeli payments.</w:t>
      </w:r>
    </w:p>
    <w:p>
      <w:pPr>
        <w:pStyle w:val="ListParagraph"/>
        <w:numPr>
          <w:ilvl w:val="0"/>
          <w:numId w:val="2"/>
        </w:numPr>
      </w:pPr>
      <w:r>
        <w:t xml:space="preserve">Finalize three-tier pricing page in Hebrew + English with currency detection.</w:t>
      </w:r>
    </w:p>
    <w:p>
      <w:pPr>
        <w:pStyle w:val="ListParagraph"/>
        <w:numPr>
          <w:ilvl w:val="0"/>
          <w:numId w:val="2"/>
        </w:numPr>
      </w:pPr>
      <w:r>
        <w:t xml:space="preserve">Build parent-portal UI for Family tier (child management, usage dashboard, progress emails).</w:t>
      </w:r>
    </w:p>
    <w:p>
      <w:pPr>
        <w:pStyle w:val="ListParagraph"/>
        <w:numPr>
          <w:ilvl w:val="0"/>
          <w:numId w:val="2"/>
        </w:numPr>
      </w:pPr>
      <w:r>
        <w:t xml:space="preserve">Apply for Anthropic Startup Program ($5–25K credits), verify Vercel Startups ($30K), and AWS Activate ($10K).</w:t>
      </w:r>
    </w:p>
    <w:p>
      <w:pPr>
        <w:pStyle w:val="ListParagraph"/>
        <w:numPr>
          <w:ilvl w:val="0"/>
          <w:numId w:val="2"/>
        </w:numPr>
      </w:pPr>
      <w:r>
        <w:t xml:space="preserve">Recruit 5 Bagrut-grade student ambassadors from Israeli high schools (Tichon Hadash, Herzliya Hebrew Gymnasium, Ironi Alef Rehovot).</w:t>
      </w:r>
    </w:p>
    <w:p>
      <w:pPr>
        <w:pStyle w:val="Heading3"/>
      </w:pPr>
      <w:r>
        <w:t xml:space="preserve">Days 31–60: Soft Launch</w:t>
      </w:r>
    </w:p>
    <w:p>
      <w:pPr>
        <w:pStyle w:val="ListParagraph"/>
        <w:numPr>
          <w:ilvl w:val="0"/>
          <w:numId w:val="2"/>
        </w:numPr>
      </w:pPr>
      <w:r>
        <w:t xml:space="preserve">Launch to 200 Israeli beta users via ambassadors. Target 40% trial-to-paid conversion in hand-picked cohort.</w:t>
      </w:r>
    </w:p>
    <w:p>
      <w:pPr>
        <w:pStyle w:val="ListParagraph"/>
        <w:numPr>
          <w:ilvl w:val="0"/>
          <w:numId w:val="2"/>
        </w:numPr>
      </w:pPr>
      <w:r>
        <w:t xml:space="preserve">Record and publish 10 Hebrew TikTok "study session" videos per week. Seed to 3 Bagrut-focused creators for paid posts ($300–500 each).</w:t>
      </w:r>
    </w:p>
    <w:p>
      <w:pPr>
        <w:pStyle w:val="ListParagraph"/>
        <w:numPr>
          <w:ilvl w:val="0"/>
          <w:numId w:val="2"/>
        </w:numPr>
      </w:pPr>
      <w:r>
        <w:t xml:space="preserve">Ship Bagrut Intensive product page and checkout — live by June 1 for May/June exam season.</w:t>
      </w:r>
    </w:p>
    <w:p>
      <w:pPr>
        <w:pStyle w:val="ListParagraph"/>
        <w:numPr>
          <w:ilvl w:val="0"/>
          <w:numId w:val="2"/>
        </w:numPr>
      </w:pPr>
      <w:r>
        <w:t xml:space="preserve">Implement daily-streak + parent notification system for churn reduction.</w:t>
      </w:r>
    </w:p>
    <w:p>
      <w:pPr>
        <w:pStyle w:val="ListParagraph"/>
        <w:numPr>
          <w:ilvl w:val="0"/>
          <w:numId w:val="2"/>
        </w:numPr>
      </w:pPr>
      <w:r>
        <w:t xml:space="preserve">Deploy parent-targeted Facebook campaigns at $30–50 CAC to Israeli 40–55yo with high-school-age kids.</w:t>
      </w:r>
    </w:p>
    <w:p>
      <w:pPr>
        <w:pStyle w:val="Heading3"/>
      </w:pPr>
      <w:r>
        <w:t xml:space="preserve">Days 61–90: Launch &amp; Optimize</w:t>
      </w:r>
    </w:p>
    <w:p>
      <w:pPr>
        <w:pStyle w:val="ListParagraph"/>
        <w:numPr>
          <w:ilvl w:val="0"/>
          <w:numId w:val="2"/>
        </w:numPr>
      </w:pPr>
      <w:r>
        <w:t xml:space="preserve">Public launch: press release in Hebrew tech media (Calcalist, TheMarker). Reach 1,000 paid subscribers.</w:t>
      </w:r>
    </w:p>
    <w:p>
      <w:pPr>
        <w:pStyle w:val="ListParagraph"/>
        <w:numPr>
          <w:ilvl w:val="0"/>
          <w:numId w:val="2"/>
        </w:numPr>
      </w:pPr>
      <w:r>
        <w:t xml:space="preserve">A/B test paywall: with-CC vs without-CC trial. Target 18%+ trial-to-paid.</w:t>
      </w:r>
    </w:p>
    <w:p>
      <w:pPr>
        <w:pStyle w:val="ListParagraph"/>
        <w:numPr>
          <w:ilvl w:val="0"/>
          <w:numId w:val="2"/>
        </w:numPr>
      </w:pPr>
      <w:r>
        <w:t xml:space="preserve">Monitor and optimize: Bagrut Intensive attach (target 20%), trial-to-paid (target 22%), monthly churn (target 7%).</w:t>
      </w:r>
    </w:p>
    <w:p>
      <w:pPr>
        <w:pStyle w:val="ListParagraph"/>
        <w:numPr>
          <w:ilvl w:val="0"/>
          <w:numId w:val="2"/>
        </w:numPr>
      </w:pPr>
      <w:r>
        <w:t xml:space="preserve">Apply for Israeli Innovation Authority R&amp;D grant ($100–150K, 12-month horizon).</w:t>
      </w:r>
    </w:p>
    <w:p>
      <w:pPr>
        <w:pStyle w:val="ListParagraph"/>
        <w:numPr>
          <w:ilvl w:val="0"/>
          <w:numId w:val="2"/>
        </w:numPr>
      </w:pPr>
      <w:r>
        <w:t xml:space="preserve">Begin Seed-round conversations with early-stage Israeli VCs (Pitango, TLV Partners, Grove Ventures).</w:t>
      </w:r>
    </w:p>
    <w:p>
      <w:pPr>
        <w:pStyle w:val="Heading2"/>
      </w:pPr>
      <w:r>
        <w:t xml:space="preserve">Year-1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600"/>
        <w:gridCol w:w="1600"/>
        <w:gridCol w:w="19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Month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MAU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Cash Burn (monthly)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Gate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Month 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$17K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$22K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Soft launch working, 5% trial→paid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Month 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2,000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700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$96K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$35K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First Bagrut cohort complete, 18% trial→paid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Month 9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3,500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1,500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$207K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$42K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Family tier launched, ambassador program at 25 schools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Month 12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5,000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2,500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$343K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$45K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Seed round begins at 8.6K MAU / $1M ARR projection</w:t>
            </w:r>
          </w:p>
        </w:tc>
      </w:tr>
    </w:tbl>
    <w:p>
      <w:pPr>
        <w:pStyle w:val="Heading2"/>
      </w:pPr>
      <w:r>
        <w:t xml:space="preserve">Decision Triggers for Pivoting</w:t>
      </w:r>
    </w:p>
    <w:p>
      <w:r>
        <w:rPr>
          <w:b/>
          <w:bCs/>
        </w:rPr>
        <w:t xml:space="preserve">Pivot to Architecture A (Freemium) if: </w:t>
      </w:r>
      <w:r>
        <w:t xml:space="preserve">trial-to-paid conversion stalls below 10% after 6 months of aggressive optimization, AND organic signup rate exceeds 500/week. (Signal: users love it but won't pay — monetize at scale with free acquisition.)</w:t>
      </w:r>
    </w:p>
    <w:p>
      <w:r>
        <w:rPr>
          <w:b/>
          <w:bCs/>
        </w:rPr>
        <w:t xml:space="preserve">Pivot to Architecture C-adjacent B2B if: </w:t>
      </w:r>
      <w:r>
        <w:t xml:space="preserve">3+ Israeli school districts actively request institutional licenses unprompted. Switch the business model, not the product.</w:t>
      </w:r>
    </w:p>
    <w:p>
      <w:r>
        <w:rPr>
          <w:b/>
          <w:bCs/>
        </w:rPr>
        <w:t xml:space="preserve">Shut down if: </w:t>
      </w:r>
      <w:r>
        <w:t xml:space="preserve">by Month 9, MAU is below 1,500 AND monthly churn exceeds 12% AND Bagrut Intensive attach below 8%. These are three simultaneous failure signals — any two alone are recoverable.</w:t>
      </w:r>
    </w:p>
    <w:p>
      <w:pPr>
        <w:pStyle w:val="Heading2"/>
      </w:pPr>
      <w:r>
        <w:t xml:space="preserve">Why the Founder Is Uniquely Suited</w:t>
      </w:r>
    </w:p>
    <w:p>
      <w:r>
        <w:t xml:space="preserve">Ariel is 16, Israeli, a Bagrut student himself, and has logged 800–1,000 hours building X+1. He is the target customer, distribution channel (classmates + teachers who know him), and engineering team in one person. He speaks Hebrew natively, tests in real exam conditions, and has relationships with the school ambassadors the business needs. </w:t>
      </w:r>
      <w:r>
        <w:rPr>
          <w:b/>
          <w:bCs/>
        </w:rPr>
        <w:t xml:space="preserve">No adult founder has this combination. </w:t>
      </w:r>
      <w:r>
        <w:t xml:space="preserve">The founder's age is a strategic asset — he ships faster, costs less, and understands the user in ways consultants cannot replicate.</w:t>
      </w:r>
    </w:p>
    <w:p>
      <w:pPr>
        <w:pStyle w:val="Heading2"/>
      </w:pPr>
      <w:r>
        <w:t xml:space="preserve">The Three-Year Story for Investors</w:t>
      </w:r>
    </w:p>
    <w:p>
      <w:r>
        <w:rPr>
          <w:b/>
          <w:bCs/>
        </w:rPr>
        <w:t xml:space="preserve">Year 1 (2026): </w:t>
      </w:r>
      <w:r>
        <w:t xml:space="preserve">Launch Israel. 5K MAU, $600K ARR, 70% Israeli revenue. Validate Bagrut Intensive as profit center. </w:t>
      </w:r>
    </w:p>
    <w:p>
      <w:r>
        <w:rPr>
          <w:b/>
          <w:bCs/>
        </w:rPr>
        <w:t xml:space="preserve">Year 2 (2027): </w:t>
      </w:r>
      <w:r>
        <w:t xml:space="preserve">Scale Israel + launch UK GCSE beta. 25K MAU, $3M ARR. Raise $3M Seed. Achieve break-even in Israeli unit economics.</w:t>
      </w:r>
    </w:p>
    <w:p>
      <w:r>
        <w:rPr>
          <w:b/>
          <w:bCs/>
        </w:rPr>
        <w:t xml:space="preserve">Year 3 (2028): </w:t>
      </w:r>
      <w:r>
        <w:t xml:space="preserve">Expand to US AP + IB. 100K+ MAU, $10M+ ARR, break-even overall or modest profit. Raise $15–25M Series A. </w:t>
      </w:r>
    </w:p>
    <w:p>
      <w:r>
        <w:rPr>
          <w:b/>
          <w:bCs/>
        </w:rPr>
        <w:t xml:space="preserve">Exit: </w:t>
      </w:r>
      <w:r>
        <w:t xml:space="preserve">Strategic acquisition by Khan Academy, Duolingo, Quizlet, Google (Photomath consolidation), or ByteDance (Gauth consolidation) at $75–200M — a 150–400× return on a $500K pre-seed.</w:t>
      </w:r>
    </w:p>
    <w:p>
      <w:pPr>
        <w:pStyle w:val="Heading1"/>
        <w:pageBreakBefore/>
      </w:pPr>
      <w:r>
        <w:t xml:space="preserve">Appendix — Methodology, Sources, Formulas</w:t>
      </w:r>
    </w:p>
    <w:p>
      <w:pPr>
        <w:pStyle w:val="Heading2"/>
      </w:pPr>
      <w:r>
        <w:t xml:space="preserve">Core Formulas</w:t>
      </w:r>
    </w:p>
    <w:p>
      <w:pPr>
        <w:pStyle w:val="Heading3"/>
      </w:pPr>
      <w:r>
        <w:t xml:space="preserve">Net Revenue Per Paid User (monthly)</w:t>
      </w:r>
    </w:p>
    <w:p>
      <w:pPr>
        <w:spacing w:before="80"/>
      </w:pPr>
      <w:r>
        <w:rPr>
          <w:i/>
          <w:iCs/>
        </w:rPr>
        <w:t xml:space="preserve">For a blended tier mix, annual opt-in share, VAT geography, and payment fees:</w:t>
      </w:r>
    </w:p>
    <w:p>
      <w:r>
        <w:t xml:space="preserve">Net ARPU = [ Σ (tier_share × (monthly_share × price_monthly + annual_share × price_annual/12)) ]</w:t>
      </w:r>
    </w:p>
    <w:p>
      <w:r>
        <w:t xml:space="preserve">         × [ PCT_IL × (1 / 1.18) + (1 − PCT_IL) × 1 ]                 // VAT adjustment</w:t>
      </w:r>
    </w:p>
    <w:p>
      <w:r>
        <w:t xml:space="preserve">         × (1 − 0.029)                                                 // Stripe percentage</w:t>
      </w:r>
    </w:p>
    <w:p>
      <w:r>
        <w:t xml:space="preserve">         − $0.30 × monthly_share − $0.30/12 × annual_share             // Stripe fixed fee</w:t>
      </w:r>
    </w:p>
    <w:p>
      <w:pPr>
        <w:pStyle w:val="Heading3"/>
      </w:pPr>
      <w:r>
        <w:t xml:space="preserve">Gross Profit and LTV</w:t>
      </w:r>
    </w:p>
    <w:p>
      <w:r>
        <w:t xml:space="preserve">Gross profit per paid user per month = Net ARPU − Variable cost per paid user</w:t>
      </w:r>
    </w:p>
    <w:p>
      <w:r>
        <w:t xml:space="preserve">LTV = Gross profit per paid user per month / Monthly paid-user churn rate</w:t>
      </w:r>
    </w:p>
    <w:p>
      <w:pPr>
        <w:pStyle w:val="Heading3"/>
      </w:pPr>
      <w:r>
        <w:t xml:space="preserve">CAC Per Paid User</w:t>
      </w:r>
    </w:p>
    <w:p>
      <w:r>
        <w:t xml:space="preserve">CAC (blended) = cost to acquire one new user via paid channels (weighted by channel mix)</w:t>
      </w:r>
    </w:p>
    <w:p>
      <w:r>
        <w:t xml:space="preserve">Paid-channel share = 40% of new-user acquisitions (the rest organic/viral)</w:t>
      </w:r>
    </w:p>
    <w:p>
      <w:r>
        <w:t xml:space="preserve">CAC per paid user = Blended CAC / Conversion rate (trial-to-paid for Sub, free-to-paid for Freemium)</w:t>
      </w:r>
    </w:p>
    <w:p>
      <w:pPr>
        <w:pStyle w:val="Heading3"/>
      </w:pPr>
      <w:r>
        <w:t xml:space="preserve">Operating Profit</w:t>
      </w:r>
    </w:p>
    <w:p>
      <w:r>
        <w:t xml:space="preserve">Operating profit = Net revenue − Variable cost (after credits) − Fixed cost − Team cost − Marketing spend</w:t>
      </w:r>
    </w:p>
    <w:p>
      <w:pPr>
        <w:pStyle w:val="Heading2"/>
      </w:pPr>
      <w:r>
        <w:t xml:space="preserve">Key Assumptions (Base Case)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 / Justification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Israeli VAT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18%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Israeli Tax Authority, consumer digital services 2026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Stripe fee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2.9% + $0.30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Stripe standard pricing, consumer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% Israeli users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70%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Beachhead strategy; shifts to 40% by Y3 with international expansion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% paid-channel acquisition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40%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Conservative; Duolingo reports 60%+ organic at scale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Paid-user monthly churn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8% (Sub), 9% (Free)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RevenueCat 2025; EdTech sector 9.6% avg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Free-user monthly churn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15%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Conservative for engaged free users with SRS retention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Trial-to-paid conversion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18%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Mid-range of RevenueCat 2025 hard-paywall 12–25% band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Free-to-paid conversion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4.5%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Between RevenueCat freemium 2.18% median and Duolingo 8.8% ceiling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Annual opt-in rate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22%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Mid-range per brief (15–25% consumer EdTech norm)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Bagrut Intensive attach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10–12%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Base case; optimistic 30–50% targeted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Startup credits (Y1 only)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$65K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Anthropic $25K + Vercel $30K + AWS $10K (verified April 2026)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Paid-user variable cost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$7.50–$8.00/mo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Aggressive Haiku routing (60% of actions Haiku-compatible)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Free-user variable cost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$1.00/mo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Tight caps + Haiku-only routing</w:t>
            </w:r>
          </w:p>
        </w:tc>
      </w:tr>
    </w:tbl>
    <w:p>
      <w:pPr>
        <w:pStyle w:val="Heading2"/>
      </w:pPr>
      <w:r>
        <w:t xml:space="preserve">Sources</w:t>
      </w:r>
    </w:p>
    <w:p>
      <w:pPr>
        <w:pStyle w:val="Heading3"/>
      </w:pPr>
      <w:r>
        <w:t xml:space="preserve">Competitor Pricing &amp; Metrics (verified April 2026)</w:t>
      </w:r>
    </w:p>
    <w:p>
      <w:pPr>
        <w:spacing w:before="60"/>
      </w:pPr>
      <w:hyperlink w:history="1" r:id="rIdctmakp99igsx0swf3mxgs">
        <w:r>
          <w:rPr>
            <w:rStyle w:val="Hyperlink"/>
            <w:color w:val="1E40AF"/>
          </w:rPr>
          <w:t xml:space="preserve">Khanmigo pricing ($44/yr parents, $4/mo) — khanmigo.ai/pricing</w:t>
        </w:r>
      </w:hyperlink>
    </w:p>
    <w:p>
      <w:pPr>
        <w:spacing w:before="60"/>
      </w:pPr>
      <w:hyperlink w:history="1" r:id="rId9aekcsgbtitinfnjngdiw">
        <w:r>
          <w:rPr>
            <w:rStyle w:val="Hyperlink"/>
            <w:color w:val="1E40AF"/>
          </w:rPr>
          <w:t xml:space="preserve">Duolingo Q1 2025 Shareholder Letter (8.8% conversion, 9.5M paid subs)</w:t>
        </w:r>
      </w:hyperlink>
    </w:p>
    <w:p>
      <w:pPr>
        <w:spacing w:before="60"/>
      </w:pPr>
      <w:hyperlink w:history="1" r:id="rIdjw4gkiurt16waddzi8vq3">
        <w:r>
          <w:rPr>
            <w:rStyle w:val="Hyperlink"/>
            <w:color w:val="1E40AF"/>
          </w:rPr>
          <w:t xml:space="preserve">Photomath ($9.99/mo, $69.99/yr) — Google-owned</w:t>
        </w:r>
      </w:hyperlink>
    </w:p>
    <w:p>
      <w:pPr>
        <w:spacing w:before="60"/>
      </w:pPr>
      <w:hyperlink w:history="1" r:id="rIdokclwusdivus7tblrjuxc">
        <w:r>
          <w:rPr>
            <w:rStyle w:val="Hyperlink"/>
            <w:color w:val="1E40AF"/>
          </w:rPr>
          <w:t xml:space="preserve">Gauth (ByteDance) — 300M users, $18M/mo Q3 2025</w:t>
        </w:r>
      </w:hyperlink>
    </w:p>
    <w:p>
      <w:pPr>
        <w:spacing w:before="60"/>
      </w:pPr>
      <w:hyperlink w:history="1" r:id="rId5zvj9xvt2gsxchy6vtyyb">
        <w:r>
          <w:rPr>
            <w:rStyle w:val="Hyperlink"/>
            <w:color w:val="1E40AF"/>
          </w:rPr>
          <w:t xml:space="preserve">Quizlet Plus ($7.99/mo, $35.99/yr, 75M MAU, ~$120M ARR)</w:t>
        </w:r>
      </w:hyperlink>
    </w:p>
    <w:p>
      <w:pPr>
        <w:pStyle w:val="Heading3"/>
      </w:pPr>
      <w:r>
        <w:t xml:space="preserve">Industry Benchmarks</w:t>
      </w:r>
    </w:p>
    <w:p>
      <w:pPr>
        <w:spacing w:before="60"/>
      </w:pPr>
      <w:hyperlink w:history="1" r:id="rIdrs6r-6m68erpgdzcafdmb">
        <w:r>
          <w:rPr>
            <w:rStyle w:val="Hyperlink"/>
            <w:color w:val="1E40AF"/>
          </w:rPr>
          <w:t xml:space="preserve">RevenueCat 2025 State of Subscription Apps</w:t>
        </w:r>
      </w:hyperlink>
    </w:p>
    <w:p>
      <w:pPr>
        <w:spacing w:before="60"/>
      </w:pPr>
      <w:hyperlink w:history="1" r:id="rIde-rqkfnmo1ws8voref_zx">
        <w:r>
          <w:rPr>
            <w:rStyle w:val="Hyperlink"/>
            <w:color w:val="1E40AF"/>
          </w:rPr>
          <w:t xml:space="preserve">Subscription Statistics 2025 (churn, conversion)</w:t>
        </w:r>
      </w:hyperlink>
    </w:p>
    <w:p>
      <w:pPr>
        <w:spacing w:before="60"/>
      </w:pPr>
      <w:hyperlink w:history="1" r:id="rIdnqsl38aaxg39vlcftyl-n">
        <w:r>
          <w:rPr>
            <w:rStyle w:val="Hyperlink"/>
            <w:color w:val="1E40AF"/>
          </w:rPr>
          <w:t xml:space="preserve">Business of Apps — Duolingo Revenue and Usage Statistics 2026</w:t>
        </w:r>
      </w:hyperlink>
    </w:p>
    <w:p>
      <w:pPr>
        <w:spacing w:before="60"/>
      </w:pPr>
      <w:hyperlink w:history="1" r:id="rIdoszdn0s1g9jvbqjkwrtqz">
        <w:r>
          <w:rPr>
            <w:rStyle w:val="Hyperlink"/>
            <w:color w:val="1E40AF"/>
          </w:rPr>
          <w:t xml:space="preserve">Chegg revenue decline and 45% layoffs (CNBC, Oct 2025)</w:t>
        </w:r>
      </w:hyperlink>
    </w:p>
    <w:p>
      <w:pPr>
        <w:spacing w:before="60"/>
      </w:pPr>
      <w:hyperlink w:history="1" r:id="rIdtxujjd4ngq6utilk-2emd">
        <w:r>
          <w:rPr>
            <w:rStyle w:val="Hyperlink"/>
            <w:color w:val="1E40AF"/>
          </w:rPr>
          <w:t xml:space="preserve">TikTok CPM benchmarks 2025 (Varos / Trendtrack)</w:t>
        </w:r>
      </w:hyperlink>
    </w:p>
    <w:p>
      <w:pPr>
        <w:pStyle w:val="Heading3"/>
      </w:pPr>
      <w:r>
        <w:t xml:space="preserve">Startup Credits (verified April 2026)</w:t>
      </w:r>
    </w:p>
    <w:p>
      <w:pPr>
        <w:spacing w:before="60"/>
      </w:pPr>
      <w:hyperlink w:history="1" r:id="rIdoxur_euz2iet7igqyzutd">
        <w:r>
          <w:rPr>
            <w:rStyle w:val="Hyperlink"/>
            <w:color w:val="1E40AF"/>
          </w:rPr>
          <w:t xml:space="preserve">Anthropic Startup Program — AICredits.co guide</w:t>
        </w:r>
      </w:hyperlink>
    </w:p>
    <w:p>
      <w:pPr>
        <w:spacing w:before="60"/>
      </w:pPr>
      <w:hyperlink w:history="1" r:id="rId7j8wzxhe3xne6lkhuulvp">
        <w:r>
          <w:rPr>
            <w:rStyle w:val="Hyperlink"/>
            <w:color w:val="1E40AF"/>
          </w:rPr>
          <w:t xml:space="preserve">Vercel for Startups ($30K credits, 2026 program)</w:t>
        </w:r>
      </w:hyperlink>
    </w:p>
    <w:p>
      <w:pPr>
        <w:pStyle w:val="Heading3"/>
      </w:pPr>
      <w:r>
        <w:t xml:space="preserve">Israeli Market</w:t>
      </w:r>
    </w:p>
    <w:p>
      <w:pPr>
        <w:spacing w:before="60"/>
      </w:pPr>
      <w:hyperlink w:history="1" r:id="rIdk3psvdbzchn6ic6jptupu">
        <w:r>
          <w:rPr>
            <w:rStyle w:val="Hyperlink"/>
            <w:color w:val="1E40AF"/>
          </w:rPr>
          <w:t xml:space="preserve">Haaretz — Israeli private tutoring industry</w:t>
        </w:r>
      </w:hyperlink>
    </w:p>
    <w:p>
      <w:pPr>
        <w:spacing w:before="60"/>
      </w:pPr>
      <w:hyperlink w:history="1" r:id="rIdtaupqlie4nhmx4n-fdlpj">
        <w:r>
          <w:rPr>
            <w:rStyle w:val="Hyperlink"/>
            <w:color w:val="1E40AF"/>
          </w:rPr>
          <w:t xml:space="preserve">Naale Elite Academy — Israeli Bagrut &amp; Yechidot system</w:t>
        </w:r>
      </w:hyperlink>
    </w:p>
    <w:p>
      <w:pPr>
        <w:pStyle w:val="Heading2"/>
      </w:pPr>
      <w:r>
        <w:t xml:space="preserve">Modeling Caveats</w:t>
      </w:r>
    </w:p>
    <w:p>
      <w:pPr>
        <w:pStyle w:val="ListParagraph"/>
        <w:numPr>
          <w:ilvl w:val="0"/>
          <w:numId w:val="2"/>
        </w:numPr>
      </w:pPr>
      <w:r>
        <w:t xml:space="preserve">All figures in USD unless noted. Israeli VAT embedded in list prices (pass-through to tax authority).</w:t>
      </w:r>
    </w:p>
    <w:p>
      <w:pPr>
        <w:pStyle w:val="ListParagraph"/>
        <w:numPr>
          <w:ilvl w:val="0"/>
          <w:numId w:val="2"/>
        </w:numPr>
      </w:pPr>
      <w:r>
        <w:t xml:space="preserve">Credits apply only to Year 1 variable cost — Year 2 cliff is explicit in each architecture.</w:t>
      </w:r>
    </w:p>
    <w:p>
      <w:pPr>
        <w:pStyle w:val="ListParagraph"/>
        <w:numPr>
          <w:ilvl w:val="0"/>
          <w:numId w:val="2"/>
        </w:numPr>
      </w:pPr>
      <w:r>
        <w:t xml:space="preserve">Fixed infrastructure cost scales sub-linearly (plan tier jumps). Actual cost at any given scale may vary ±20%.</w:t>
      </w:r>
    </w:p>
    <w:p>
      <w:pPr>
        <w:pStyle w:val="ListParagraph"/>
        <w:numPr>
          <w:ilvl w:val="0"/>
          <w:numId w:val="2"/>
        </w:numPr>
      </w:pPr>
      <w:r>
        <w:t xml:space="preserve">Marketing spend is modeled as 40% of churn-replacement new-user acquisition × blended CAC. Actual marketing may be higher during growth phases (front-loaded) and lower at scale (organic dominance).</w:t>
      </w:r>
    </w:p>
    <w:p>
      <w:pPr>
        <w:pStyle w:val="ListParagraph"/>
        <w:numPr>
          <w:ilvl w:val="0"/>
          <w:numId w:val="2"/>
        </w:numPr>
      </w:pPr>
      <w:r>
        <w:t xml:space="preserve">Founder compensation: $0 Year 1, $30K Year 2 (plus $12K part-time contractor). Excluded: equity dilution, legal, accounting.</w:t>
      </w:r>
    </w:p>
    <w:p>
      <w:pPr>
        <w:pStyle w:val="ListParagraph"/>
        <w:numPr>
          <w:ilvl w:val="0"/>
          <w:numId w:val="2"/>
        </w:numPr>
      </w:pPr>
      <w:r>
        <w:t xml:space="preserve">Sensitivity analysis holds all other variables constant; in reality variables correlate (price ↑ → churn ↑).</w:t>
      </w:r>
    </w:p>
    <w:p>
      <w:pPr>
        <w:pStyle w:val="ListParagraph"/>
        <w:numPr>
          <w:ilvl w:val="0"/>
          <w:numId w:val="2"/>
        </w:numPr>
      </w:pPr>
      <w:r>
        <w:t xml:space="preserve">No currency-hedging cost modeled; 70% of revenue denominated in NIS, 30% USD.</w:t>
      </w:r>
    </w:p>
    <w:p>
      <w:pPr>
        <w:pStyle w:val="ListParagraph"/>
        <w:numPr>
          <w:ilvl w:val="0"/>
          <w:numId w:val="2"/>
        </w:numPr>
      </w:pPr>
      <w:r>
        <w:t xml:space="preserve">Bagrut Intensive modeled at 10–12% attach (conservative); strategic target 30–40%.</w:t>
      </w:r>
    </w:p>
    <w:p>
      <w:pPr>
        <w:pStyle w:val="Heading2"/>
      </w:pPr>
      <w:r>
        <w:t xml:space="preserve">What Is NOT Modeled</w:t>
      </w:r>
    </w:p>
    <w:p>
      <w:pPr>
        <w:pStyle w:val="ListParagraph"/>
        <w:numPr>
          <w:ilvl w:val="0"/>
          <w:numId w:val="2"/>
        </w:numPr>
      </w:pPr>
      <w:r>
        <w:t xml:space="preserve">Viral coefficient &gt; 1.0. WhatsApp virality is treated as lower CAC, not as exponential growth.</w:t>
      </w:r>
    </w:p>
    <w:p>
      <w:pPr>
        <w:pStyle w:val="ListParagraph"/>
        <w:numPr>
          <w:ilvl w:val="0"/>
          <w:numId w:val="2"/>
        </w:numPr>
      </w:pPr>
      <w:r>
        <w:t xml:space="preserve">Seasonality explicitly. Bagrut Intensive amortized across 12 months; actual cash flow spikes in Q2.</w:t>
      </w:r>
    </w:p>
    <w:p>
      <w:pPr>
        <w:pStyle w:val="ListParagraph"/>
        <w:numPr>
          <w:ilvl w:val="0"/>
          <w:numId w:val="2"/>
        </w:numPr>
      </w:pPr>
      <w:r>
        <w:t xml:space="preserve">Feature-driven pricing-power changes. Interactive diagrams, TikZ walkthroughs, and parent portals may command premiums not captured in base case.</w:t>
      </w:r>
    </w:p>
    <w:p>
      <w:pPr>
        <w:pStyle w:val="ListParagraph"/>
        <w:numPr>
          <w:ilvl w:val="0"/>
          <w:numId w:val="2"/>
        </w:numPr>
      </w:pPr>
      <w:r>
        <w:t xml:space="preserve">Haiku 4.5 price reductions (shown in sensitivity but not base case).</w:t>
      </w:r>
    </w:p>
    <w:p>
      <w:pPr>
        <w:pStyle w:val="ListParagraph"/>
        <w:numPr>
          <w:ilvl w:val="0"/>
          <w:numId w:val="2"/>
        </w:numPr>
      </w:pPr>
      <w:r>
        <w:t xml:space="preserve">B2B school licensing revenue (shown in Architecture C but not added to A/B as incremental).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X+1 Business Plan · April 2026 ·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40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0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ctmakp99igsx0swf3mxgs" Type="http://schemas.openxmlformats.org/officeDocument/2006/relationships/hyperlink" Target="https://www.khanmigo.ai/pricing" TargetMode="External"/><Relationship Id="rId9aekcsgbtitinfnjngdiw" Type="http://schemas.openxmlformats.org/officeDocument/2006/relationships/hyperlink" Target="https://investors.duolingo.com/" TargetMode="External"/><Relationship Id="rIdjw4gkiurt16waddzi8vq3" Type="http://schemas.openxmlformats.org/officeDocument/2006/relationships/hyperlink" Target="https://photomath.com" TargetMode="External"/><Relationship Id="rIdokclwusdivus7tblrjuxc" Type="http://schemas.openxmlformats.org/officeDocument/2006/relationships/hyperlink" Target="https://www.gauthmath.com" TargetMode="External"/><Relationship Id="rId5zvj9xvt2gsxchy6vtyyb" Type="http://schemas.openxmlformats.org/officeDocument/2006/relationships/hyperlink" Target="https://quizlet.com/plus" TargetMode="External"/><Relationship Id="rIdrs6r-6m68erpgdzcafdmb" Type="http://schemas.openxmlformats.org/officeDocument/2006/relationships/hyperlink" Target="https://www.revenuecat.com/state-of-subscription-apps-2025/" TargetMode="External"/><Relationship Id="rIde-rqkfnmo1ws8voref_zx" Type="http://schemas.openxmlformats.org/officeDocument/2006/relationships/hyperlink" Target="https://marketingltb.com/blog/statistics/subscription-statistics/" TargetMode="External"/><Relationship Id="rIdnqsl38aaxg39vlcftyl-n" Type="http://schemas.openxmlformats.org/officeDocument/2006/relationships/hyperlink" Target="https://www.businessofapps.com/data/duolingo-statistics/" TargetMode="External"/><Relationship Id="rIdoszdn0s1g9jvbqjkwrtqz" Type="http://schemas.openxmlformats.org/officeDocument/2006/relationships/hyperlink" Target="https://www.cnbc.com/2025/10/27/chegg-slashes-45percent-of-workforce-blames-new-realities-of-ai.html" TargetMode="External"/><Relationship Id="rIdtxujjd4ngq6utilk-2emd" Type="http://schemas.openxmlformats.org/officeDocument/2006/relationships/hyperlink" Target="https://www.varos.com/blog/tiktok-ads-cpm-cost" TargetMode="External"/><Relationship Id="rIdoxur_euz2iet7igqyzutd" Type="http://schemas.openxmlformats.org/officeDocument/2006/relationships/hyperlink" Target="https://www.aicredits.co/en/blogs/anthropic-startup-program-2026" TargetMode="External"/><Relationship Id="rId7j8wzxhe3xne6lkhuulvp" Type="http://schemas.openxmlformats.org/officeDocument/2006/relationships/hyperlink" Target="https://vercel.com/startups/credits" TargetMode="External"/><Relationship Id="rIdk3psvdbzchn6ic6jptupu" Type="http://schemas.openxmlformats.org/officeDocument/2006/relationships/hyperlink" Target="https://www.haaretz.com/israel-news/business/2013-12-20/ty-article/.premium/students-learning-the-hard-cash-way/" TargetMode="External"/><Relationship Id="rIdtaupqlie4nhmx4n-fdlpj" Type="http://schemas.openxmlformats.org/officeDocument/2006/relationships/hyperlink" Target="https://naale-elite-academy.com/megamot-yechidot/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X+1 Strategic Business Plan — Three Architecture Analysis</dc:title>
  <dc:creator>X+1 — Ariel Barkan</dc:creator>
  <dc:description>Investor-grade business plan comparing Freemium, Subscription-only, and Free architectures for X+1 AI-native curriculum-aligned learning platform</dc:description>
  <cp:lastModifiedBy>Un-named</cp:lastModifiedBy>
  <cp:revision>1</cp:revision>
  <dcterms:created xsi:type="dcterms:W3CDTF">2026-04-17T13:05:59.025Z</dcterms:created>
  <dcterms:modified xsi:type="dcterms:W3CDTF">2026-04-17T13:05:59.027Z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