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79B4" w14:textId="4BD4A60F" w:rsidR="00E8082D" w:rsidRDefault="00E8082D" w:rsidP="004122C0">
      <w:pPr>
        <w:spacing w:line="360" w:lineRule="auto"/>
        <w:ind w:left="720" w:hanging="720"/>
        <w:jc w:val="center"/>
        <w:rPr>
          <w:rFonts w:ascii="David" w:hAnsi="David" w:cs="David"/>
          <w:color w:val="000000"/>
          <w:sz w:val="24"/>
          <w:szCs w:val="24"/>
          <w:rtl/>
        </w:rPr>
      </w:pPr>
      <w:r>
        <w:rPr>
          <w:rFonts w:ascii="David" w:hAnsi="David" w:cs="David" w:hint="eastAsia"/>
          <w:color w:val="000000"/>
          <w:sz w:val="24"/>
          <w:szCs w:val="24"/>
          <w:rtl/>
        </w:rPr>
        <w:t>‏</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p>
    <w:p w14:paraId="3931B56C" w14:textId="66432C11" w:rsidR="00E8082D" w:rsidRDefault="00E8082D" w:rsidP="00E8082D">
      <w:pPr>
        <w:spacing w:line="360" w:lineRule="auto"/>
        <w:ind w:left="5040" w:firstLine="720"/>
        <w:jc w:val="center"/>
        <w:rPr>
          <w:rFonts w:ascii="David" w:hAnsi="David" w:cs="David"/>
          <w:b/>
          <w:bCs/>
          <w:color w:val="000000"/>
          <w:sz w:val="24"/>
          <w:szCs w:val="24"/>
          <w:rtl/>
        </w:rPr>
      </w:pPr>
      <w:r>
        <w:rPr>
          <w:rFonts w:ascii="David" w:hAnsi="David" w:cs="David" w:hint="eastAsia"/>
          <w:color w:val="000000"/>
          <w:sz w:val="24"/>
          <w:szCs w:val="24"/>
          <w:rtl/>
        </w:rPr>
        <w:t>‏</w:t>
      </w:r>
      <w:r w:rsidR="004122C0">
        <w:rPr>
          <w:rFonts w:ascii="David" w:hAnsi="David" w:cs="David" w:hint="cs"/>
          <w:color w:val="000000"/>
          <w:sz w:val="24"/>
          <w:szCs w:val="24"/>
          <w:rtl/>
        </w:rPr>
        <w:t>02</w:t>
      </w:r>
      <w:r>
        <w:rPr>
          <w:rFonts w:ascii="David" w:hAnsi="David" w:cs="David"/>
          <w:color w:val="000000"/>
          <w:sz w:val="24"/>
          <w:szCs w:val="24"/>
          <w:rtl/>
        </w:rPr>
        <w:t xml:space="preserve"> </w:t>
      </w:r>
      <w:r w:rsidR="004122C0">
        <w:rPr>
          <w:rFonts w:ascii="David" w:hAnsi="David" w:cs="David" w:hint="cs"/>
          <w:color w:val="000000"/>
          <w:sz w:val="24"/>
          <w:szCs w:val="24"/>
          <w:rtl/>
        </w:rPr>
        <w:t>ליולי</w:t>
      </w:r>
      <w:r>
        <w:rPr>
          <w:rFonts w:ascii="David" w:hAnsi="David" w:cs="David"/>
          <w:color w:val="000000"/>
          <w:sz w:val="24"/>
          <w:szCs w:val="24"/>
          <w:rtl/>
        </w:rPr>
        <w:t xml:space="preserve"> </w:t>
      </w:r>
      <w:r w:rsidR="004122C0">
        <w:rPr>
          <w:rFonts w:ascii="David" w:hAnsi="David" w:cs="David" w:hint="cs"/>
          <w:color w:val="000000"/>
          <w:sz w:val="24"/>
          <w:szCs w:val="24"/>
          <w:rtl/>
        </w:rPr>
        <w:t>2021</w:t>
      </w:r>
    </w:p>
    <w:p w14:paraId="4309D191" w14:textId="77777777" w:rsidR="00E8082D" w:rsidRPr="003C395E" w:rsidRDefault="00E8082D" w:rsidP="00E8082D">
      <w:pPr>
        <w:spacing w:line="360" w:lineRule="auto"/>
        <w:rPr>
          <w:rFonts w:ascii="David" w:hAnsi="David" w:cs="David"/>
          <w:b/>
          <w:bCs/>
          <w:color w:val="000000"/>
          <w:sz w:val="28"/>
          <w:szCs w:val="28"/>
          <w:rtl/>
        </w:rPr>
      </w:pPr>
      <w:r w:rsidRPr="003C395E">
        <w:rPr>
          <w:rFonts w:ascii="David" w:hAnsi="David" w:cs="David" w:hint="cs"/>
          <w:b/>
          <w:bCs/>
          <w:color w:val="000000"/>
          <w:sz w:val="24"/>
          <w:szCs w:val="24"/>
          <w:rtl/>
        </w:rPr>
        <w:t xml:space="preserve">לכבוד </w:t>
      </w:r>
      <w:r w:rsidRPr="003C395E">
        <w:rPr>
          <w:rFonts w:ascii="David" w:hAnsi="David" w:cs="David"/>
          <w:b/>
          <w:bCs/>
          <w:color w:val="000000"/>
          <w:sz w:val="24"/>
          <w:szCs w:val="24"/>
          <w:rtl/>
        </w:rPr>
        <w:br/>
      </w:r>
      <w:r>
        <w:rPr>
          <w:rFonts w:ascii="David" w:hAnsi="David" w:cs="David" w:hint="cs"/>
          <w:b/>
          <w:bCs/>
          <w:color w:val="000000"/>
          <w:sz w:val="24"/>
          <w:szCs w:val="24"/>
          <w:u w:val="single"/>
          <w:rtl/>
        </w:rPr>
        <w:t xml:space="preserve">חברי </w:t>
      </w:r>
      <w:r w:rsidRPr="003C395E">
        <w:rPr>
          <w:rFonts w:ascii="David" w:hAnsi="David" w:cs="David" w:hint="cs"/>
          <w:b/>
          <w:bCs/>
          <w:color w:val="000000"/>
          <w:sz w:val="24"/>
          <w:szCs w:val="24"/>
          <w:u w:val="single"/>
          <w:rtl/>
        </w:rPr>
        <w:t xml:space="preserve">ועדת החוקה של הכנסת </w:t>
      </w:r>
    </w:p>
    <w:p w14:paraId="6AB97FA4" w14:textId="77777777" w:rsidR="00E8082D" w:rsidRDefault="00E8082D" w:rsidP="00E8082D">
      <w:pPr>
        <w:spacing w:line="360" w:lineRule="auto"/>
        <w:rPr>
          <w:rFonts w:ascii="David" w:hAnsi="David" w:cs="David"/>
          <w:color w:val="000000"/>
          <w:sz w:val="24"/>
          <w:szCs w:val="24"/>
          <w:rtl/>
        </w:rPr>
      </w:pPr>
      <w:r w:rsidRPr="003C395E">
        <w:rPr>
          <w:rFonts w:ascii="David" w:hAnsi="David" w:cs="David" w:hint="cs"/>
          <w:color w:val="000000"/>
          <w:sz w:val="24"/>
          <w:szCs w:val="24"/>
          <w:rtl/>
        </w:rPr>
        <w:t>שלום רב,</w:t>
      </w:r>
    </w:p>
    <w:p w14:paraId="696299DB" w14:textId="64C585C4" w:rsidR="00E8082D" w:rsidRDefault="00E8082D" w:rsidP="00E8082D">
      <w:pPr>
        <w:spacing w:line="360" w:lineRule="auto"/>
        <w:jc w:val="center"/>
        <w:rPr>
          <w:rFonts w:ascii="David" w:hAnsi="David" w:cs="David"/>
          <w:b/>
          <w:bCs/>
          <w:color w:val="000000"/>
          <w:sz w:val="28"/>
          <w:szCs w:val="28"/>
          <w:u w:val="single"/>
          <w:rtl/>
        </w:rPr>
      </w:pPr>
      <w:r w:rsidRPr="003C395E">
        <w:rPr>
          <w:rFonts w:ascii="David" w:hAnsi="David" w:cs="David" w:hint="cs"/>
          <w:b/>
          <w:bCs/>
          <w:color w:val="000000"/>
          <w:sz w:val="28"/>
          <w:szCs w:val="28"/>
          <w:u w:val="single"/>
          <w:rtl/>
        </w:rPr>
        <w:t>חוות דעת ל</w:t>
      </w:r>
      <w:r>
        <w:rPr>
          <w:rFonts w:ascii="David" w:hAnsi="David" w:cs="David" w:hint="cs"/>
          <w:b/>
          <w:bCs/>
          <w:color w:val="000000"/>
          <w:sz w:val="28"/>
          <w:szCs w:val="28"/>
          <w:u w:val="single"/>
          <w:rtl/>
        </w:rPr>
        <w:t>הצעת חוק יסוד הכנסת: (</w:t>
      </w:r>
      <w:r w:rsidR="004122C0">
        <w:rPr>
          <w:rFonts w:ascii="David" w:hAnsi="David" w:cs="David" w:hint="cs"/>
          <w:b/>
          <w:bCs/>
          <w:color w:val="000000"/>
          <w:sz w:val="28"/>
          <w:szCs w:val="28"/>
          <w:u w:val="single"/>
          <w:rtl/>
        </w:rPr>
        <w:t>תיקון מס' 51</w:t>
      </w:r>
      <w:r>
        <w:rPr>
          <w:rFonts w:ascii="David" w:hAnsi="David" w:cs="David" w:hint="cs"/>
          <w:b/>
          <w:bCs/>
          <w:color w:val="000000"/>
          <w:sz w:val="28"/>
          <w:szCs w:val="28"/>
          <w:u w:val="single"/>
          <w:rtl/>
        </w:rPr>
        <w:t xml:space="preserve">) </w:t>
      </w:r>
    </w:p>
    <w:p w14:paraId="06B55A40" w14:textId="2758B4A4" w:rsidR="00E8082D" w:rsidRPr="00F874DB" w:rsidRDefault="00E8082D" w:rsidP="00E8082D">
      <w:pPr>
        <w:spacing w:after="0" w:line="360" w:lineRule="auto"/>
        <w:jc w:val="both"/>
        <w:textAlignment w:val="baseline"/>
        <w:rPr>
          <w:rFonts w:ascii="David" w:eastAsia="Times New Roman" w:hAnsi="David" w:cs="David"/>
          <w:color w:val="4A4A4A"/>
          <w:sz w:val="24"/>
          <w:szCs w:val="24"/>
          <w:rtl/>
        </w:rPr>
      </w:pPr>
      <w:r w:rsidRPr="00F874DB">
        <w:rPr>
          <w:rFonts w:ascii="David" w:eastAsia="Times New Roman" w:hAnsi="David" w:cs="David"/>
          <w:color w:val="000000"/>
          <w:sz w:val="24"/>
          <w:szCs w:val="24"/>
          <w:bdr w:val="none" w:sz="0" w:space="0" w:color="auto" w:frame="1"/>
          <w:rtl/>
        </w:rPr>
        <w:t>התנועה למשילות ודמוקרטיה עוסקת בשמירת האיזונים בין מרכיבי הדמוקרטיה השונים במדינת ישראל: הכרעת הרוב, זכויות הפרט, הגינות שלטונית ושקיפות.</w:t>
      </w:r>
      <w:r w:rsidRPr="00F874DB">
        <w:rPr>
          <w:rFonts w:ascii="David" w:eastAsia="Times New Roman" w:hAnsi="David" w:cs="David"/>
          <w:color w:val="4A4A4A"/>
          <w:sz w:val="24"/>
          <w:szCs w:val="24"/>
          <w:rtl/>
        </w:rPr>
        <w:t xml:space="preserve"> </w:t>
      </w:r>
      <w:r w:rsidRPr="00F874DB">
        <w:rPr>
          <w:rFonts w:ascii="David" w:eastAsia="Times New Roman" w:hAnsi="David" w:cs="David"/>
          <w:color w:val="000000"/>
          <w:sz w:val="24"/>
          <w:szCs w:val="24"/>
          <w:bdr w:val="none" w:sz="0" w:space="0" w:color="auto" w:frame="1"/>
          <w:rtl/>
        </w:rPr>
        <w:t>התנועה עוקבת, חוקרת, מפרסמת, מ</w:t>
      </w:r>
      <w:r>
        <w:rPr>
          <w:rFonts w:ascii="David" w:eastAsia="Times New Roman" w:hAnsi="David" w:cs="David" w:hint="cs"/>
          <w:color w:val="000000"/>
          <w:sz w:val="24"/>
          <w:szCs w:val="24"/>
          <w:bdr w:val="none" w:sz="0" w:space="0" w:color="auto" w:frame="1"/>
          <w:rtl/>
        </w:rPr>
        <w:t xml:space="preserve">סייעת בקידום </w:t>
      </w:r>
      <w:r w:rsidRPr="00F874DB">
        <w:rPr>
          <w:rFonts w:ascii="David" w:eastAsia="Times New Roman" w:hAnsi="David" w:cs="David"/>
          <w:color w:val="000000"/>
          <w:sz w:val="24"/>
          <w:szCs w:val="24"/>
          <w:bdr w:val="none" w:sz="0" w:space="0" w:color="auto" w:frame="1"/>
          <w:rtl/>
        </w:rPr>
        <w:t xml:space="preserve">חקיקה ורפורמות בממשק שבין </w:t>
      </w:r>
      <w:r w:rsidR="004122C0">
        <w:rPr>
          <w:rFonts w:ascii="David" w:eastAsia="Times New Roman" w:hAnsi="David" w:cs="David" w:hint="cs"/>
          <w:color w:val="000000"/>
          <w:sz w:val="24"/>
          <w:szCs w:val="24"/>
          <w:bdr w:val="none" w:sz="0" w:space="0" w:color="auto" w:frame="1"/>
          <w:rtl/>
        </w:rPr>
        <w:t>הרשות המחוקקת, המבצעת והשופטת</w:t>
      </w:r>
      <w:r w:rsidRPr="00F874DB">
        <w:rPr>
          <w:rFonts w:ascii="David" w:eastAsia="Times New Roman" w:hAnsi="David" w:cs="David"/>
          <w:color w:val="000000"/>
          <w:sz w:val="24"/>
          <w:szCs w:val="24"/>
          <w:bdr w:val="none" w:sz="0" w:space="0" w:color="auto" w:frame="1"/>
          <w:rtl/>
        </w:rPr>
        <w:t>. </w:t>
      </w:r>
    </w:p>
    <w:p w14:paraId="76540E1B" w14:textId="77777777" w:rsidR="00E8082D" w:rsidRPr="001D348E" w:rsidRDefault="00E8082D" w:rsidP="00E8082D">
      <w:pPr>
        <w:spacing w:after="0" w:line="360" w:lineRule="auto"/>
        <w:jc w:val="both"/>
        <w:textAlignment w:val="baseline"/>
        <w:rPr>
          <w:rFonts w:ascii="David" w:eastAsia="Times New Roman" w:hAnsi="David" w:cs="David"/>
          <w:sz w:val="24"/>
          <w:szCs w:val="24"/>
          <w:rtl/>
        </w:rPr>
      </w:pPr>
      <w:r w:rsidRPr="00F874DB">
        <w:rPr>
          <w:rFonts w:ascii="David" w:eastAsia="Times New Roman" w:hAnsi="David" w:cs="David"/>
          <w:color w:val="4A4A4A"/>
          <w:sz w:val="24"/>
          <w:szCs w:val="24"/>
          <w:rtl/>
        </w:rPr>
        <w:t>  </w:t>
      </w:r>
    </w:p>
    <w:p w14:paraId="11AE1F3E" w14:textId="77777777" w:rsidR="00E8082D" w:rsidRPr="001D348E" w:rsidRDefault="00E8082D" w:rsidP="00E8082D">
      <w:pPr>
        <w:spacing w:after="0" w:line="360" w:lineRule="auto"/>
        <w:jc w:val="both"/>
        <w:textAlignment w:val="baseline"/>
        <w:rPr>
          <w:rFonts w:ascii="David" w:eastAsia="Times New Roman" w:hAnsi="David" w:cs="David"/>
          <w:sz w:val="24"/>
          <w:szCs w:val="24"/>
          <w:rtl/>
        </w:rPr>
      </w:pPr>
      <w:r w:rsidRPr="001D348E">
        <w:rPr>
          <w:rFonts w:ascii="David" w:eastAsia="Times New Roman" w:hAnsi="David" w:cs="David"/>
          <w:sz w:val="24"/>
          <w:szCs w:val="24"/>
          <w:bdr w:val="none" w:sz="0" w:space="0" w:color="auto" w:frame="1"/>
          <w:rtl/>
        </w:rPr>
        <w:t>התנועה פועלת למען חיזוק המשילות</w:t>
      </w:r>
      <w:r w:rsidRPr="001D348E">
        <w:rPr>
          <w:rFonts w:ascii="David" w:eastAsia="Times New Roman" w:hAnsi="David" w:cs="David" w:hint="cs"/>
          <w:sz w:val="24"/>
          <w:szCs w:val="24"/>
          <w:bdr w:val="none" w:sz="0" w:space="0" w:color="auto" w:frame="1"/>
          <w:rtl/>
        </w:rPr>
        <w:t xml:space="preserve"> ומתן כלים ואפשרויות לנבחרי הציבור לקדם את המדיניות </w:t>
      </w:r>
      <w:r w:rsidRPr="001D348E">
        <w:rPr>
          <w:rFonts w:ascii="David" w:eastAsia="Times New Roman" w:hAnsi="David" w:cs="David"/>
          <w:sz w:val="24"/>
          <w:szCs w:val="24"/>
          <w:bdr w:val="none" w:sz="0" w:space="0" w:color="auto" w:frame="1"/>
          <w:rtl/>
        </w:rPr>
        <w:t>המשקפת את רצון בוחריהם, העם במדינת ישראל</w:t>
      </w:r>
      <w:r w:rsidRPr="001D348E">
        <w:rPr>
          <w:rFonts w:ascii="David" w:eastAsia="Times New Roman" w:hAnsi="David" w:cs="David" w:hint="cs"/>
          <w:sz w:val="24"/>
          <w:szCs w:val="24"/>
          <w:bdr w:val="none" w:sz="0" w:space="0" w:color="auto" w:frame="1"/>
          <w:rtl/>
        </w:rPr>
        <w:t>, בשמה נבחרו</w:t>
      </w:r>
      <w:r w:rsidRPr="001D348E">
        <w:rPr>
          <w:rFonts w:ascii="David" w:eastAsia="Times New Roman" w:hAnsi="David" w:cs="David"/>
          <w:sz w:val="24"/>
          <w:szCs w:val="24"/>
          <w:bdr w:val="none" w:sz="0" w:space="0" w:color="auto" w:frame="1"/>
          <w:rtl/>
        </w:rPr>
        <w:t>.</w:t>
      </w:r>
      <w:r w:rsidRPr="001D348E">
        <w:rPr>
          <w:rFonts w:ascii="David" w:eastAsia="Times New Roman" w:hAnsi="David" w:cs="David" w:hint="cs"/>
          <w:sz w:val="24"/>
          <w:szCs w:val="24"/>
          <w:rtl/>
        </w:rPr>
        <w:t xml:space="preserve"> במסגרת זו, ערכה התנועה למשילות ודמוקרטיה מחקר המציג את כלל תפקידי חברי הכנסת בישראל, תוך השוואה למדינות דמוקרטיות בעולם. המחקר בחן את סל הכלים הפרלמנטריים הניתן לחברי הכנסת, בישראל ובעולם, לשם מילוי תפקידיהם השונים כנבחרי ציבור והאם זה מאפשר להם למלא את תפקידם כראוי, על הצד הטוב ביותר.</w:t>
      </w:r>
    </w:p>
    <w:p w14:paraId="5FF143B2" w14:textId="791B80F9" w:rsidR="00E8082D" w:rsidRDefault="00E8082D" w:rsidP="00E8082D">
      <w:pPr>
        <w:spacing w:after="0" w:line="360" w:lineRule="auto"/>
        <w:jc w:val="both"/>
        <w:textAlignment w:val="baseline"/>
        <w:rPr>
          <w:rFonts w:ascii="David" w:eastAsia="Times New Roman" w:hAnsi="David" w:cs="David"/>
          <w:sz w:val="24"/>
          <w:szCs w:val="24"/>
          <w:u w:val="single"/>
          <w:rtl/>
        </w:rPr>
      </w:pPr>
    </w:p>
    <w:p w14:paraId="2F2FC8B8" w14:textId="5FDCD035" w:rsidR="002106E9" w:rsidRPr="002106E9" w:rsidRDefault="002106E9" w:rsidP="00E8082D">
      <w:pPr>
        <w:spacing w:after="0" w:line="360" w:lineRule="auto"/>
        <w:jc w:val="both"/>
        <w:textAlignment w:val="baseline"/>
        <w:rPr>
          <w:rFonts w:ascii="David" w:eastAsia="Times New Roman" w:hAnsi="David" w:cs="David"/>
          <w:b/>
          <w:bCs/>
          <w:sz w:val="24"/>
          <w:szCs w:val="24"/>
          <w:u w:val="single"/>
          <w:rtl/>
        </w:rPr>
      </w:pPr>
      <w:r>
        <w:rPr>
          <w:rFonts w:ascii="David" w:hAnsi="David" w:cs="David" w:hint="cs"/>
          <w:b/>
          <w:bCs/>
          <w:color w:val="000000"/>
          <w:sz w:val="28"/>
          <w:szCs w:val="28"/>
          <w:u w:val="single"/>
          <w:rtl/>
        </w:rPr>
        <w:t>הצעת חוק יסוד הכנסת: (תיקון מס' 51):</w:t>
      </w:r>
    </w:p>
    <w:p w14:paraId="71EF9729" w14:textId="3C8936E6" w:rsidR="005A1A70" w:rsidRDefault="005A1A70" w:rsidP="00E8082D">
      <w:pPr>
        <w:spacing w:after="0" w:line="360" w:lineRule="auto"/>
        <w:jc w:val="both"/>
        <w:textAlignment w:val="baseline"/>
        <w:rPr>
          <w:rFonts w:ascii="David" w:eastAsia="Times New Roman" w:hAnsi="David" w:cs="David"/>
          <w:sz w:val="24"/>
          <w:szCs w:val="24"/>
          <w:rtl/>
        </w:rPr>
      </w:pPr>
      <w:r>
        <w:rPr>
          <w:rFonts w:ascii="David" w:eastAsia="Times New Roman" w:hAnsi="David" w:cs="David" w:hint="cs"/>
          <w:b/>
          <w:bCs/>
          <w:sz w:val="24"/>
          <w:szCs w:val="24"/>
          <w:u w:val="single"/>
          <w:rtl/>
        </w:rPr>
        <w:t>תמצית מסקנות התנועה:</w:t>
      </w:r>
    </w:p>
    <w:p w14:paraId="18010646" w14:textId="6C95CEBC" w:rsidR="005A1A70" w:rsidRDefault="005A1A70" w:rsidP="002106E9">
      <w:pPr>
        <w:pStyle w:val="a8"/>
        <w:numPr>
          <w:ilvl w:val="0"/>
          <w:numId w:val="1"/>
        </w:numPr>
        <w:spacing w:after="0" w:line="360" w:lineRule="auto"/>
        <w:ind w:left="368" w:hanging="426"/>
        <w:jc w:val="both"/>
        <w:textAlignment w:val="baseline"/>
        <w:rPr>
          <w:rFonts w:ascii="David" w:eastAsia="Times New Roman" w:hAnsi="David" w:cs="David"/>
          <w:sz w:val="24"/>
          <w:szCs w:val="24"/>
        </w:rPr>
      </w:pPr>
      <w:r>
        <w:rPr>
          <w:rFonts w:ascii="David" w:eastAsia="Times New Roman" w:hAnsi="David" w:cs="David" w:hint="cs"/>
          <w:sz w:val="24"/>
          <w:szCs w:val="24"/>
          <w:rtl/>
        </w:rPr>
        <w:t>הכנסת היא אחד הפרלמנטים הקטנים בעולם המערבי, והיחס בין מספר הועדות למספר הח"כים הינו מהגבוהים בעולם המערבי, באופן המגביל משמעותית את יכולות הפיקוח של הכנסת על הממשלה.</w:t>
      </w:r>
    </w:p>
    <w:p w14:paraId="449AEF9A" w14:textId="1D8551F9" w:rsidR="005A1A70" w:rsidRDefault="002106E9" w:rsidP="002106E9">
      <w:pPr>
        <w:pStyle w:val="a8"/>
        <w:numPr>
          <w:ilvl w:val="0"/>
          <w:numId w:val="1"/>
        </w:numPr>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גריעת חברי הממשלה ממצבת חברי הכנסת המשתתפים בוועדות מגדילה עוד יותר את היחס לעיל, ומגבירה את העומס על חברי הכנסת הנותרים.</w:t>
      </w:r>
    </w:p>
    <w:p w14:paraId="477C466B" w14:textId="685DB408" w:rsidR="002106E9" w:rsidRDefault="002106E9" w:rsidP="002106E9">
      <w:pPr>
        <w:pStyle w:val="a8"/>
        <w:numPr>
          <w:ilvl w:val="0"/>
          <w:numId w:val="1"/>
        </w:numPr>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 xml:space="preserve">לאור האמור, קידומו של "חוק נורווגי" הינו צעד ראוי בכיוון הנכון, </w:t>
      </w:r>
      <w:r>
        <w:rPr>
          <w:rFonts w:ascii="David" w:eastAsia="Times New Roman" w:hAnsi="David" w:cs="David" w:hint="cs"/>
          <w:b/>
          <w:bCs/>
          <w:sz w:val="24"/>
          <w:szCs w:val="24"/>
          <w:rtl/>
        </w:rPr>
        <w:t>שאינו מספק כשלעצמו</w:t>
      </w:r>
      <w:r>
        <w:rPr>
          <w:rFonts w:ascii="David" w:eastAsia="Times New Roman" w:hAnsi="David" w:cs="David" w:hint="cs"/>
          <w:sz w:val="24"/>
          <w:szCs w:val="24"/>
          <w:rtl/>
        </w:rPr>
        <w:t>, וצריך להיות שלב בדרך להגדלת מספר חברי הכנסת באופן קבוע.</w:t>
      </w:r>
    </w:p>
    <w:p w14:paraId="5CCE859D" w14:textId="0B404A92" w:rsidR="002106E9" w:rsidRPr="00391C6C" w:rsidRDefault="002106E9" w:rsidP="00391C6C">
      <w:pPr>
        <w:pStyle w:val="a8"/>
        <w:numPr>
          <w:ilvl w:val="0"/>
          <w:numId w:val="1"/>
        </w:numPr>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עם זאת</w:t>
      </w:r>
      <w:r w:rsidR="00391C6C">
        <w:rPr>
          <w:rFonts w:ascii="David" w:eastAsia="Times New Roman" w:hAnsi="David" w:cs="David" w:hint="cs"/>
          <w:sz w:val="24"/>
          <w:szCs w:val="24"/>
          <w:rtl/>
        </w:rPr>
        <w:t xml:space="preserve">, </w:t>
      </w:r>
      <w:r w:rsidRPr="00391C6C">
        <w:rPr>
          <w:rFonts w:ascii="David" w:eastAsia="Times New Roman" w:hAnsi="David" w:cs="David" w:hint="cs"/>
          <w:b/>
          <w:bCs/>
          <w:sz w:val="24"/>
          <w:szCs w:val="24"/>
          <w:rtl/>
        </w:rPr>
        <w:t xml:space="preserve">את מנגנון ההתפטרות בחוק הנורווגי יש להחיל באופן אחיד על כלל השרים, ללא </w:t>
      </w:r>
      <w:r w:rsidR="0003747B" w:rsidRPr="00391C6C">
        <w:rPr>
          <w:rFonts w:ascii="David" w:eastAsia="Times New Roman" w:hAnsi="David" w:cs="David" w:hint="cs"/>
          <w:b/>
          <w:bCs/>
          <w:sz w:val="24"/>
          <w:szCs w:val="24"/>
          <w:rtl/>
        </w:rPr>
        <w:t>מגבלה</w:t>
      </w:r>
      <w:r w:rsidRPr="00391C6C">
        <w:rPr>
          <w:rFonts w:ascii="David" w:eastAsia="Times New Roman" w:hAnsi="David" w:cs="David" w:hint="cs"/>
          <w:b/>
          <w:bCs/>
          <w:sz w:val="24"/>
          <w:szCs w:val="24"/>
          <w:rtl/>
        </w:rPr>
        <w:t xml:space="preserve"> למספר חברי הסיעה ממנה הגיעו</w:t>
      </w:r>
      <w:r w:rsidR="00391C6C">
        <w:rPr>
          <w:rFonts w:ascii="David" w:eastAsia="Times New Roman" w:hAnsi="David" w:cs="David" w:hint="cs"/>
          <w:sz w:val="24"/>
          <w:szCs w:val="24"/>
          <w:rtl/>
        </w:rPr>
        <w:t xml:space="preserve">, באופן שכברירת מחדל </w:t>
      </w:r>
      <w:r w:rsidR="00CF3DEB">
        <w:rPr>
          <w:rFonts w:ascii="David" w:eastAsia="Times New Roman" w:hAnsi="David" w:cs="David" w:hint="cs"/>
          <w:sz w:val="24"/>
          <w:szCs w:val="24"/>
          <w:rtl/>
        </w:rPr>
        <w:t>יוחלף ח"כ שמונע לשר ע"י הבא בתור ברשימת סיעתו</w:t>
      </w:r>
      <w:r w:rsidRPr="00391C6C">
        <w:rPr>
          <w:rFonts w:ascii="David" w:eastAsia="Times New Roman" w:hAnsi="David" w:cs="David" w:hint="cs"/>
          <w:sz w:val="24"/>
          <w:szCs w:val="24"/>
          <w:rtl/>
        </w:rPr>
        <w:t>.</w:t>
      </w:r>
      <w:r w:rsidR="0003747B" w:rsidRPr="00391C6C">
        <w:rPr>
          <w:rFonts w:ascii="David" w:eastAsia="Times New Roman" w:hAnsi="David" w:cs="David" w:hint="cs"/>
          <w:sz w:val="24"/>
          <w:szCs w:val="24"/>
          <w:rtl/>
        </w:rPr>
        <w:t xml:space="preserve"> הצעת החוק מציעה להחליף את המנגנון המורכב הקיים כיום, אולם עושה זאת באמצעות מנגנון מורכב אחר, שאינו ממלא את ההיגיון הפשוט הדורש הפרדה </w:t>
      </w:r>
      <w:proofErr w:type="spellStart"/>
      <w:r w:rsidR="0003747B" w:rsidRPr="00391C6C">
        <w:rPr>
          <w:rFonts w:ascii="David" w:eastAsia="Times New Roman" w:hAnsi="David" w:cs="David" w:hint="cs"/>
          <w:sz w:val="24"/>
          <w:szCs w:val="24"/>
          <w:rtl/>
        </w:rPr>
        <w:t>מירבית</w:t>
      </w:r>
      <w:proofErr w:type="spellEnd"/>
      <w:r w:rsidR="0003747B" w:rsidRPr="00391C6C">
        <w:rPr>
          <w:rFonts w:ascii="David" w:eastAsia="Times New Roman" w:hAnsi="David" w:cs="David" w:hint="cs"/>
          <w:sz w:val="24"/>
          <w:szCs w:val="24"/>
          <w:rtl/>
        </w:rPr>
        <w:t xml:space="preserve"> בין חברי הממשלה לחברי הכנסת, והגדלת מספר חברי הכנסת ככל הניתן. </w:t>
      </w:r>
    </w:p>
    <w:p w14:paraId="20C76CDB" w14:textId="49389091" w:rsidR="002106E9" w:rsidRDefault="00CF3DEB" w:rsidP="00CF3DEB">
      <w:pPr>
        <w:pStyle w:val="a8"/>
        <w:numPr>
          <w:ilvl w:val="0"/>
          <w:numId w:val="1"/>
        </w:numPr>
        <w:spacing w:after="0" w:line="360" w:lineRule="auto"/>
        <w:jc w:val="both"/>
        <w:textAlignment w:val="baseline"/>
        <w:rPr>
          <w:rFonts w:ascii="David" w:eastAsia="Times New Roman" w:hAnsi="David" w:cs="David"/>
          <w:sz w:val="24"/>
          <w:szCs w:val="24"/>
        </w:rPr>
      </w:pPr>
      <w:r>
        <w:rPr>
          <w:rFonts w:ascii="David" w:eastAsia="Times New Roman" w:hAnsi="David" w:cs="David" w:hint="cs"/>
          <w:sz w:val="24"/>
          <w:szCs w:val="24"/>
          <w:rtl/>
        </w:rPr>
        <w:t>בנוסף לאמור, מוצע לחוקק מנגנון אשר יקטין את תלותם של חברי הכנסת המחליפים בממשלה, כפי שיפורט להלן.</w:t>
      </w:r>
    </w:p>
    <w:p w14:paraId="1A0ED78E" w14:textId="0C80BE6B" w:rsidR="00CF3DEB" w:rsidRDefault="00CF3DEB" w:rsidP="00CF3DEB">
      <w:pPr>
        <w:spacing w:after="0" w:line="360" w:lineRule="auto"/>
        <w:jc w:val="both"/>
        <w:textAlignment w:val="baseline"/>
        <w:rPr>
          <w:rFonts w:ascii="David" w:eastAsia="Times New Roman" w:hAnsi="David" w:cs="David"/>
          <w:sz w:val="24"/>
          <w:szCs w:val="24"/>
          <w:rtl/>
        </w:rPr>
      </w:pPr>
    </w:p>
    <w:p w14:paraId="4215CC8A" w14:textId="77777777" w:rsidR="00CF3DEB" w:rsidRPr="00CF3DEB" w:rsidRDefault="00CF3DEB" w:rsidP="00CF3DEB">
      <w:pPr>
        <w:spacing w:after="0" w:line="360" w:lineRule="auto"/>
        <w:jc w:val="both"/>
        <w:textAlignment w:val="baseline"/>
        <w:rPr>
          <w:rFonts w:ascii="David" w:eastAsia="Times New Roman" w:hAnsi="David" w:cs="David"/>
          <w:sz w:val="24"/>
          <w:szCs w:val="24"/>
          <w:rtl/>
        </w:rPr>
      </w:pPr>
    </w:p>
    <w:p w14:paraId="45BEEA04" w14:textId="3D88BE46" w:rsidR="00E8082D" w:rsidRPr="001D348E" w:rsidRDefault="00CF3DEB" w:rsidP="00E8082D">
      <w:pPr>
        <w:spacing w:after="0" w:line="360" w:lineRule="auto"/>
        <w:jc w:val="both"/>
        <w:textAlignment w:val="baseline"/>
        <w:rPr>
          <w:rFonts w:ascii="David" w:eastAsia="Times New Roman" w:hAnsi="David" w:cs="David"/>
          <w:b/>
          <w:bCs/>
          <w:sz w:val="24"/>
          <w:szCs w:val="24"/>
          <w:rtl/>
        </w:rPr>
      </w:pPr>
      <w:r>
        <w:rPr>
          <w:rFonts w:ascii="David" w:eastAsia="Times New Roman" w:hAnsi="David" w:cs="David" w:hint="cs"/>
          <w:b/>
          <w:bCs/>
          <w:sz w:val="24"/>
          <w:szCs w:val="24"/>
          <w:u w:val="single"/>
          <w:rtl/>
        </w:rPr>
        <w:t>תמצית הממצאים העובדתיים</w:t>
      </w:r>
      <w:r w:rsidR="00E8082D" w:rsidRPr="001D348E">
        <w:rPr>
          <w:rFonts w:ascii="David" w:eastAsia="Times New Roman" w:hAnsi="David" w:cs="David" w:hint="cs"/>
          <w:b/>
          <w:bCs/>
          <w:sz w:val="24"/>
          <w:szCs w:val="24"/>
          <w:u w:val="single"/>
          <w:rtl/>
        </w:rPr>
        <w:t>:</w:t>
      </w:r>
    </w:p>
    <w:p w14:paraId="482479F0" w14:textId="77777777" w:rsidR="00E8082D" w:rsidRPr="001D348E" w:rsidRDefault="00E8082D" w:rsidP="00E8082D">
      <w:pPr>
        <w:spacing w:after="0" w:line="360" w:lineRule="auto"/>
        <w:jc w:val="both"/>
        <w:rPr>
          <w:rFonts w:ascii="David" w:hAnsi="David" w:cs="David"/>
          <w:sz w:val="24"/>
          <w:szCs w:val="24"/>
          <w:rtl/>
        </w:rPr>
      </w:pPr>
    </w:p>
    <w:p w14:paraId="24F3E7F6" w14:textId="47A2D3AD" w:rsidR="00CF3DEB" w:rsidRDefault="00CF3DEB" w:rsidP="00CF3DEB">
      <w:pPr>
        <w:pStyle w:val="a7"/>
        <w:bidi/>
        <w:spacing w:before="0" w:beforeAutospacing="0" w:after="0" w:afterAutospacing="0" w:line="360" w:lineRule="auto"/>
        <w:jc w:val="both"/>
        <w:rPr>
          <w:rFonts w:ascii="David" w:hAnsi="David" w:cs="David"/>
          <w:rtl/>
        </w:rPr>
      </w:pPr>
      <w:r w:rsidRPr="00CF3DEB">
        <w:rPr>
          <w:rFonts w:ascii="David" w:hAnsi="David" w:cs="David" w:hint="cs"/>
          <w:rtl/>
        </w:rPr>
        <w:lastRenderedPageBreak/>
        <w:t>תפקידה המסורתי של הרשות המחוקקת, לצד ההצבעה על דברי חקיקה חדשים ושינויים בחקיקה הקיימת, הינו הפיקוח על עבודת הרשות המבצעת וחיובה לתת דין וחשבון על פעולותיה בפני האזרחים. למעשה, תפקיד זה אף עולה בד"כ בחשיבותו על תפקידה של הרשות המחוקקת לחוקק.</w:t>
      </w:r>
    </w:p>
    <w:p w14:paraId="2FFF247E" w14:textId="036985F1" w:rsidR="00CF3DEB" w:rsidRDefault="0047524D" w:rsidP="0047524D">
      <w:pPr>
        <w:pStyle w:val="a7"/>
        <w:bidi/>
        <w:spacing w:before="0" w:beforeAutospacing="0" w:after="0" w:afterAutospacing="0" w:line="360" w:lineRule="auto"/>
        <w:jc w:val="both"/>
        <w:rPr>
          <w:rFonts w:ascii="David" w:hAnsi="David" w:cs="David"/>
          <w:rtl/>
        </w:rPr>
      </w:pPr>
      <w:r>
        <w:rPr>
          <w:rFonts w:ascii="David" w:hAnsi="David" w:cs="David" w:hint="cs"/>
          <w:rtl/>
        </w:rPr>
        <w:t>במסגרת מחקרה, בדקה התנועה את מספר חברי הרשות המחוקקת ב-195 מדינות העולם, וכן את היחס בין מספר חברי הרשות המחוקקת למספר הוועדות, ותמצית הממצאים העובדתיים תובא להלן:</w:t>
      </w:r>
    </w:p>
    <w:p w14:paraId="4A99C81A" w14:textId="0F267383" w:rsidR="0047524D" w:rsidRPr="00621D70" w:rsidRDefault="0047524D" w:rsidP="0047524D">
      <w:pPr>
        <w:spacing w:before="120" w:after="280" w:line="360" w:lineRule="auto"/>
        <w:jc w:val="both"/>
        <w:rPr>
          <w:rFonts w:cs="David"/>
          <w:szCs w:val="24"/>
          <w:rtl/>
        </w:rPr>
      </w:pPr>
      <w:r>
        <w:rPr>
          <w:rFonts w:cs="David" w:hint="cs"/>
          <w:szCs w:val="24"/>
          <w:rtl/>
        </w:rPr>
        <w:t xml:space="preserve">ראשית יש להבהיר כי </w:t>
      </w:r>
      <w:r w:rsidRPr="00621D70">
        <w:rPr>
          <w:rFonts w:cs="David" w:hint="cs"/>
          <w:szCs w:val="24"/>
          <w:rtl/>
        </w:rPr>
        <w:t xml:space="preserve">אחד הכלים המשמעותיים הנתונים לחברי הכנסת לצורך פיקוח על עבודת הממשלה  הינו וועדות הכנסת, העוסקות כל אחת בנושא ספציפי. </w:t>
      </w:r>
      <w:r>
        <w:rPr>
          <w:rFonts w:cs="David" w:hint="cs"/>
          <w:szCs w:val="24"/>
          <w:rtl/>
        </w:rPr>
        <w:t xml:space="preserve">כמשל, </w:t>
      </w:r>
      <w:r w:rsidRPr="00621D70">
        <w:rPr>
          <w:rFonts w:cs="David" w:hint="cs"/>
          <w:szCs w:val="24"/>
          <w:rtl/>
        </w:rPr>
        <w:t xml:space="preserve">בכנסת </w:t>
      </w:r>
      <w:r>
        <w:rPr>
          <w:rFonts w:cs="David" w:hint="cs"/>
          <w:szCs w:val="24"/>
          <w:rtl/>
        </w:rPr>
        <w:t>ה-20</w:t>
      </w:r>
      <w:r w:rsidRPr="00621D70">
        <w:rPr>
          <w:rFonts w:cs="David" w:hint="cs"/>
          <w:szCs w:val="24"/>
          <w:rtl/>
        </w:rPr>
        <w:t xml:space="preserve"> </w:t>
      </w:r>
      <w:r>
        <w:rPr>
          <w:rFonts w:cs="David" w:hint="cs"/>
          <w:szCs w:val="24"/>
          <w:rtl/>
        </w:rPr>
        <w:t>תפקדו</w:t>
      </w:r>
      <w:r w:rsidRPr="00621D70">
        <w:rPr>
          <w:rFonts w:cs="David" w:hint="cs"/>
          <w:szCs w:val="24"/>
          <w:rtl/>
        </w:rPr>
        <w:t xml:space="preserve"> 12 וועדות קבועות, ובנוסף עליהן עוד 8 וועדות מיוחדות</w:t>
      </w:r>
      <w:r w:rsidRPr="00621D70">
        <w:rPr>
          <w:rFonts w:cs="David"/>
          <w:szCs w:val="24"/>
          <w:vertAlign w:val="superscript"/>
          <w:rtl/>
        </w:rPr>
        <w:footnoteReference w:id="1"/>
      </w:r>
      <w:r w:rsidRPr="00621D70">
        <w:rPr>
          <w:rFonts w:cs="David" w:hint="cs"/>
          <w:szCs w:val="24"/>
          <w:rtl/>
        </w:rPr>
        <w:t xml:space="preserve">, אשר ממונות לתקופת כהונתה של הכנסת </w:t>
      </w:r>
      <w:r>
        <w:rPr>
          <w:rFonts w:cs="David" w:hint="cs"/>
          <w:szCs w:val="24"/>
          <w:rtl/>
        </w:rPr>
        <w:t>הממנה</w:t>
      </w:r>
      <w:r w:rsidRPr="00621D70">
        <w:rPr>
          <w:rFonts w:cs="David" w:hint="cs"/>
          <w:szCs w:val="24"/>
          <w:rtl/>
        </w:rPr>
        <w:t xml:space="preserve"> בלבד. יצוין כי מספר זה, 20 וועדות פרלמנטריות, נמצא ברף העליון של מספר הוועדות המומלצות</w:t>
      </w:r>
      <w:r>
        <w:rPr>
          <w:rFonts w:cs="David" w:hint="cs"/>
          <w:szCs w:val="24"/>
          <w:rtl/>
        </w:rPr>
        <w:t xml:space="preserve"> בספרות</w:t>
      </w:r>
      <w:r w:rsidRPr="00621D70">
        <w:rPr>
          <w:rFonts w:cs="David" w:hint="cs"/>
          <w:szCs w:val="24"/>
          <w:rtl/>
        </w:rPr>
        <w:t xml:space="preserve"> לפרלמנט (בין 10 ל-20), וזאת אף מבלי להביא בחשבון את העובדה שהכנסת הינה הפרלמנט המצומצם ביותר מבין כלל הפרלמנטים שנסקרו.</w:t>
      </w:r>
      <w:r w:rsidRPr="00621D70">
        <w:rPr>
          <w:rFonts w:cs="David"/>
          <w:szCs w:val="24"/>
        </w:rPr>
        <w:t xml:space="preserve"> </w:t>
      </w:r>
    </w:p>
    <w:p w14:paraId="5FA1F92D" w14:textId="77777777" w:rsidR="004E3517" w:rsidRDefault="0047524D" w:rsidP="004E3517">
      <w:pPr>
        <w:spacing w:before="120" w:after="280" w:line="360" w:lineRule="auto"/>
        <w:jc w:val="both"/>
        <w:rPr>
          <w:rFonts w:cs="David"/>
          <w:szCs w:val="24"/>
          <w:rtl/>
        </w:rPr>
      </w:pPr>
      <w:r w:rsidRPr="00621D70">
        <w:rPr>
          <w:rFonts w:cs="David" w:hint="cs"/>
          <w:szCs w:val="24"/>
          <w:rtl/>
        </w:rPr>
        <w:t xml:space="preserve">לאחר קיזוז מספר חברי הממשלה ויו"ר הכנסת, נותר מספר חברי הכנסת הזמינים להשתתף במלאכת הפיקוח על הממשלה </w:t>
      </w:r>
      <w:r w:rsidR="004E3517">
        <w:rPr>
          <w:rFonts w:cs="David" w:hint="cs"/>
          <w:szCs w:val="24"/>
          <w:rtl/>
        </w:rPr>
        <w:t>נמוך משמעותית מ-120, ולעיתים ירד אף לפחות משני שליש מחברי הכנסת הנבחרים. התוצאה הינה חיוב של חברי הכנסת להשתתף במספר רב של וועדות</w:t>
      </w:r>
      <w:r w:rsidRPr="00621D70">
        <w:rPr>
          <w:rFonts w:cs="David" w:hint="cs"/>
          <w:szCs w:val="24"/>
          <w:rtl/>
        </w:rPr>
        <w:t xml:space="preserve">, כאשר בקרב חברי הקואליציה הנדרשים לשמור על הרוב הקואליציוני </w:t>
      </w:r>
      <w:proofErr w:type="spellStart"/>
      <w:r w:rsidRPr="00621D70">
        <w:rPr>
          <w:rFonts w:cs="David" w:hint="cs"/>
          <w:szCs w:val="24"/>
          <w:rtl/>
        </w:rPr>
        <w:t>בועדות</w:t>
      </w:r>
      <w:proofErr w:type="spellEnd"/>
      <w:r w:rsidRPr="00621D70">
        <w:rPr>
          <w:rFonts w:cs="David" w:hint="cs"/>
          <w:szCs w:val="24"/>
          <w:rtl/>
        </w:rPr>
        <w:t xml:space="preserve">, </w:t>
      </w:r>
      <w:r w:rsidR="004E3517">
        <w:rPr>
          <w:rFonts w:cs="David" w:hint="cs"/>
          <w:szCs w:val="24"/>
          <w:rtl/>
        </w:rPr>
        <w:t xml:space="preserve">עולה שיעור ההשתתפות בוועדות הכנסת אף יותר, באופן שאינו מאפשר לחברי הכנסת לשלוט היטב </w:t>
      </w:r>
      <w:proofErr w:type="spellStart"/>
      <w:r w:rsidR="004E3517">
        <w:rPr>
          <w:rFonts w:cs="David" w:hint="cs"/>
          <w:szCs w:val="24"/>
          <w:rtl/>
        </w:rPr>
        <w:t>בחומריםם</w:t>
      </w:r>
      <w:proofErr w:type="spellEnd"/>
      <w:r w:rsidR="004E3517">
        <w:rPr>
          <w:rFonts w:cs="David" w:hint="cs"/>
          <w:szCs w:val="24"/>
          <w:rtl/>
        </w:rPr>
        <w:t xml:space="preserve"> הנידונים בוועדות ומשבש את יכולתם לפקח על הממשלה</w:t>
      </w:r>
      <w:r w:rsidRPr="00621D70">
        <w:rPr>
          <w:rFonts w:cs="David" w:hint="cs"/>
          <w:szCs w:val="24"/>
          <w:rtl/>
        </w:rPr>
        <w:t xml:space="preserve">. </w:t>
      </w:r>
      <w:r w:rsidR="004E3517">
        <w:rPr>
          <w:rFonts w:cs="David" w:hint="cs"/>
          <w:szCs w:val="24"/>
          <w:rtl/>
        </w:rPr>
        <w:t>ה</w:t>
      </w:r>
      <w:r w:rsidRPr="00621D70">
        <w:rPr>
          <w:rFonts w:cs="David" w:hint="cs"/>
          <w:szCs w:val="24"/>
          <w:rtl/>
        </w:rPr>
        <w:t xml:space="preserve">יחס </w:t>
      </w:r>
      <w:r w:rsidR="004E3517">
        <w:rPr>
          <w:rFonts w:cs="David" w:hint="cs"/>
          <w:szCs w:val="24"/>
          <w:rtl/>
        </w:rPr>
        <w:t xml:space="preserve">האמור </w:t>
      </w:r>
      <w:r w:rsidRPr="00621D70">
        <w:rPr>
          <w:rFonts w:cs="David" w:hint="cs"/>
          <w:szCs w:val="24"/>
          <w:rtl/>
        </w:rPr>
        <w:t>בין מספר הועדות לחברי הכנסת</w:t>
      </w:r>
      <w:r w:rsidR="004E3517">
        <w:rPr>
          <w:rFonts w:cs="David" w:hint="cs"/>
          <w:szCs w:val="24"/>
          <w:rtl/>
        </w:rPr>
        <w:t xml:space="preserve"> </w:t>
      </w:r>
    </w:p>
    <w:p w14:paraId="4F13B5F5" w14:textId="77777777" w:rsidR="004E3517" w:rsidRDefault="004E3517" w:rsidP="004E3517">
      <w:pPr>
        <w:spacing w:before="120" w:after="280" w:line="360" w:lineRule="auto"/>
        <w:jc w:val="both"/>
        <w:rPr>
          <w:rFonts w:cs="David"/>
          <w:szCs w:val="24"/>
          <w:rtl/>
        </w:rPr>
      </w:pPr>
    </w:p>
    <w:p w14:paraId="0760695C" w14:textId="77777777" w:rsidR="004E3517" w:rsidRDefault="004E3517" w:rsidP="004E3517">
      <w:pPr>
        <w:spacing w:before="120" w:after="280" w:line="360" w:lineRule="auto"/>
        <w:jc w:val="both"/>
        <w:rPr>
          <w:rFonts w:cs="David"/>
          <w:szCs w:val="24"/>
          <w:rtl/>
        </w:rPr>
      </w:pPr>
    </w:p>
    <w:p w14:paraId="2EDB83D8" w14:textId="77777777" w:rsidR="004E3517" w:rsidRDefault="004E3517" w:rsidP="004E3517">
      <w:pPr>
        <w:spacing w:before="120" w:after="280" w:line="360" w:lineRule="auto"/>
        <w:jc w:val="both"/>
        <w:rPr>
          <w:rFonts w:cs="David"/>
          <w:szCs w:val="24"/>
          <w:rtl/>
        </w:rPr>
      </w:pPr>
    </w:p>
    <w:p w14:paraId="458856A9" w14:textId="77777777" w:rsidR="004E3517" w:rsidRDefault="004E3517" w:rsidP="004E3517">
      <w:pPr>
        <w:spacing w:before="120" w:after="280" w:line="360" w:lineRule="auto"/>
        <w:jc w:val="both"/>
        <w:rPr>
          <w:rFonts w:cs="David"/>
          <w:szCs w:val="24"/>
          <w:rtl/>
        </w:rPr>
      </w:pPr>
    </w:p>
    <w:p w14:paraId="0A2EE55D" w14:textId="77777777" w:rsidR="004E3517" w:rsidRDefault="004E3517" w:rsidP="004E3517">
      <w:pPr>
        <w:spacing w:before="120" w:after="280" w:line="360" w:lineRule="auto"/>
        <w:jc w:val="both"/>
        <w:rPr>
          <w:rFonts w:cs="David"/>
          <w:szCs w:val="24"/>
          <w:rtl/>
        </w:rPr>
      </w:pPr>
    </w:p>
    <w:p w14:paraId="60DBBFE1" w14:textId="77777777" w:rsidR="004E3517" w:rsidRDefault="004E3517" w:rsidP="004E3517">
      <w:pPr>
        <w:spacing w:before="120" w:after="280" w:line="360" w:lineRule="auto"/>
        <w:jc w:val="both"/>
        <w:rPr>
          <w:rFonts w:cs="David"/>
          <w:szCs w:val="24"/>
          <w:rtl/>
        </w:rPr>
      </w:pPr>
    </w:p>
    <w:p w14:paraId="3330091D" w14:textId="77777777" w:rsidR="004E3517" w:rsidRDefault="004E3517" w:rsidP="004E3517">
      <w:pPr>
        <w:spacing w:before="120" w:after="280" w:line="360" w:lineRule="auto"/>
        <w:jc w:val="both"/>
        <w:rPr>
          <w:rFonts w:cs="David"/>
          <w:szCs w:val="24"/>
          <w:rtl/>
        </w:rPr>
      </w:pPr>
    </w:p>
    <w:p w14:paraId="597EEDF0" w14:textId="77777777" w:rsidR="004E3517" w:rsidRDefault="004E3517" w:rsidP="004E3517">
      <w:pPr>
        <w:spacing w:before="120" w:after="280" w:line="360" w:lineRule="auto"/>
        <w:jc w:val="both"/>
        <w:rPr>
          <w:rFonts w:cs="David"/>
          <w:szCs w:val="24"/>
          <w:rtl/>
        </w:rPr>
      </w:pPr>
    </w:p>
    <w:p w14:paraId="08C6F0D4" w14:textId="77777777" w:rsidR="004E3517" w:rsidRDefault="004E3517" w:rsidP="004E3517">
      <w:pPr>
        <w:spacing w:before="120" w:after="280" w:line="360" w:lineRule="auto"/>
        <w:jc w:val="both"/>
        <w:rPr>
          <w:rFonts w:cs="David"/>
          <w:szCs w:val="24"/>
          <w:rtl/>
        </w:rPr>
      </w:pPr>
    </w:p>
    <w:p w14:paraId="089E7826" w14:textId="5311B06F" w:rsidR="0047524D" w:rsidRPr="00621D70" w:rsidRDefault="004E3517" w:rsidP="004E3517">
      <w:pPr>
        <w:spacing w:before="120" w:after="280" w:line="360" w:lineRule="auto"/>
        <w:jc w:val="both"/>
        <w:rPr>
          <w:rFonts w:cs="David"/>
          <w:szCs w:val="24"/>
        </w:rPr>
      </w:pPr>
      <w:r>
        <w:rPr>
          <w:rFonts w:cs="David" w:hint="cs"/>
          <w:szCs w:val="24"/>
          <w:rtl/>
        </w:rPr>
        <w:lastRenderedPageBreak/>
        <w:t xml:space="preserve">בישראל </w:t>
      </w:r>
      <w:r w:rsidR="0047524D" w:rsidRPr="00621D70">
        <w:rPr>
          <w:rFonts w:cs="David" w:hint="cs"/>
          <w:szCs w:val="24"/>
          <w:rtl/>
        </w:rPr>
        <w:t>גבוה ביחס לעולם (תרשים להלן, מתוך "</w:t>
      </w:r>
      <w:r w:rsidR="0047524D" w:rsidRPr="00621D70">
        <w:rPr>
          <w:rFonts w:cs="David"/>
          <w:szCs w:val="24"/>
          <w:rtl/>
        </w:rPr>
        <w:t xml:space="preserve">איך משפרים את עבודת הכנסת כגוף מחוקק </w:t>
      </w:r>
      <w:r w:rsidRPr="00621D70">
        <w:rPr>
          <w:rFonts w:cs="David"/>
          <w:noProof/>
          <w:szCs w:val="24"/>
        </w:rPr>
        <w:drawing>
          <wp:anchor distT="0" distB="0" distL="114300" distR="114300" simplePos="0" relativeHeight="251658240" behindDoc="1" locked="0" layoutInCell="1" allowOverlap="1" wp14:anchorId="2E2B34EA" wp14:editId="15BF65C2">
            <wp:simplePos x="0" y="0"/>
            <wp:positionH relativeFrom="column">
              <wp:posOffset>68580</wp:posOffset>
            </wp:positionH>
            <wp:positionV relativeFrom="paragraph">
              <wp:posOffset>652780</wp:posOffset>
            </wp:positionV>
            <wp:extent cx="3672840" cy="2853690"/>
            <wp:effectExtent l="0" t="0" r="3810" b="381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2853690"/>
                    </a:xfrm>
                    <a:prstGeom prst="rect">
                      <a:avLst/>
                    </a:prstGeom>
                    <a:noFill/>
                    <a:ln>
                      <a:noFill/>
                    </a:ln>
                  </pic:spPr>
                </pic:pic>
              </a:graphicData>
            </a:graphic>
          </wp:anchor>
        </w:drawing>
      </w:r>
      <w:r w:rsidR="0047524D" w:rsidRPr="00621D70">
        <w:rPr>
          <w:rFonts w:cs="David"/>
          <w:szCs w:val="24"/>
          <w:rtl/>
        </w:rPr>
        <w:t>ומפקח</w:t>
      </w:r>
      <w:r w:rsidR="0047524D" w:rsidRPr="00621D70">
        <w:rPr>
          <w:rFonts w:cs="David"/>
          <w:szCs w:val="24"/>
        </w:rPr>
        <w:t>"?</w:t>
      </w:r>
      <w:r w:rsidR="0047524D" w:rsidRPr="00621D70">
        <w:rPr>
          <w:rFonts w:cs="David" w:hint="cs"/>
          <w:szCs w:val="24"/>
          <w:rtl/>
        </w:rPr>
        <w:t>, המכון הישראלי לדמוקרטיה)</w:t>
      </w:r>
      <w:r w:rsidR="0047524D" w:rsidRPr="00621D70">
        <w:rPr>
          <w:rFonts w:cs="David"/>
          <w:szCs w:val="24"/>
          <w:vertAlign w:val="superscript"/>
          <w:rtl/>
        </w:rPr>
        <w:footnoteReference w:id="2"/>
      </w:r>
      <w:r w:rsidR="0047524D" w:rsidRPr="00621D70">
        <w:rPr>
          <w:rFonts w:cs="David" w:hint="cs"/>
          <w:szCs w:val="24"/>
          <w:rtl/>
        </w:rPr>
        <w:t>:</w:t>
      </w:r>
    </w:p>
    <w:p w14:paraId="578E25F2" w14:textId="3B7A9B92" w:rsidR="0047524D" w:rsidRDefault="0047524D" w:rsidP="0047524D">
      <w:pPr>
        <w:pStyle w:val="a7"/>
        <w:bidi/>
        <w:spacing w:before="0" w:beforeAutospacing="0" w:after="0" w:afterAutospacing="0" w:line="360" w:lineRule="auto"/>
        <w:jc w:val="both"/>
        <w:rPr>
          <w:rFonts w:cs="David"/>
          <w:rtl/>
        </w:rPr>
      </w:pPr>
    </w:p>
    <w:p w14:paraId="10583E01" w14:textId="1DD87C01" w:rsidR="0047524D" w:rsidRDefault="0047524D" w:rsidP="0047524D">
      <w:pPr>
        <w:pStyle w:val="a7"/>
        <w:bidi/>
        <w:spacing w:before="0" w:beforeAutospacing="0" w:after="0" w:afterAutospacing="0" w:line="360" w:lineRule="auto"/>
        <w:jc w:val="both"/>
        <w:rPr>
          <w:rFonts w:cs="David"/>
          <w:rtl/>
        </w:rPr>
      </w:pPr>
    </w:p>
    <w:p w14:paraId="2C298FC0" w14:textId="0DD6CA94" w:rsidR="0047524D" w:rsidRDefault="0047524D" w:rsidP="0047524D">
      <w:pPr>
        <w:pStyle w:val="a7"/>
        <w:bidi/>
        <w:spacing w:before="0" w:beforeAutospacing="0" w:after="0" w:afterAutospacing="0" w:line="360" w:lineRule="auto"/>
        <w:jc w:val="both"/>
        <w:rPr>
          <w:rFonts w:ascii="David" w:hAnsi="David" w:cs="David"/>
          <w:rtl/>
        </w:rPr>
      </w:pPr>
      <w:r w:rsidRPr="00621D70">
        <w:rPr>
          <w:rFonts w:cs="David" w:hint="cs"/>
          <w:rtl/>
        </w:rPr>
        <w:t>למספר הוועדות בהן מכהן כל חבר כנסת יש השפעה דרמטית על יכולת תפקודו בכל ועדה, שכן לצורך ביצוע עבודת פיקוח משמעותית יש צורך בלמידה מעמיקה והכרה של נושאי הדיון והחומרים שנמסרים ע"י המשתתפים השונים. ללא יכולת למידה משמעותית, התלויה בין השאר בזמן שעומד לרשות חבר הכנסת (וכפי שיצוין להלן, גם במשאבי הייעוץ העומדים לרשותו), אין לחבר הכנסת את היכולת לנתח את טענות הגופים השונים, בהם משרדי הממשלה הרלבנטיים, להקשות ולדרוש תשובות במקום בו התשובות שהתקבלו אינן מספיקות</w:t>
      </w:r>
    </w:p>
    <w:p w14:paraId="231D66CF" w14:textId="77777777" w:rsidR="00E8082D" w:rsidRDefault="00E8082D" w:rsidP="00E8082D">
      <w:pPr>
        <w:pStyle w:val="a7"/>
        <w:bidi/>
        <w:spacing w:before="0" w:beforeAutospacing="0" w:after="0" w:afterAutospacing="0" w:line="360" w:lineRule="auto"/>
        <w:jc w:val="both"/>
        <w:rPr>
          <w:rFonts w:ascii="David" w:hAnsi="David" w:cs="David"/>
          <w:color w:val="000000"/>
          <w:rtl/>
        </w:rPr>
      </w:pPr>
    </w:p>
    <w:p w14:paraId="39FDD3A3" w14:textId="59E24B7D" w:rsidR="00E8082D" w:rsidRDefault="0047524D" w:rsidP="00E8082D">
      <w:pPr>
        <w:pStyle w:val="a7"/>
        <w:bidi/>
        <w:spacing w:before="0" w:beforeAutospacing="0" w:after="0" w:afterAutospacing="0" w:line="360" w:lineRule="auto"/>
        <w:jc w:val="both"/>
        <w:rPr>
          <w:rFonts w:ascii="David" w:hAnsi="David" w:cs="David"/>
          <w:color w:val="000000"/>
          <w:rtl/>
        </w:rPr>
      </w:pPr>
      <w:r>
        <w:rPr>
          <w:rFonts w:ascii="David" w:hAnsi="David" w:cs="David" w:hint="cs"/>
          <w:color w:val="000000"/>
          <w:rtl/>
        </w:rPr>
        <w:t>יצוין כי מבין כלל הדמוקרטיות המערביות בעולם, היחידות בהן ישנו פרלמנט קטן מהכנסת הינן לוקסמבורג (60 חברי פרלמנט), איסלנד (63 חברי פרלמנט) וכן לטביה (100) אסטוניה ומולדובה (101) וסינגפור</w:t>
      </w:r>
      <w:r>
        <w:rPr>
          <w:rFonts w:ascii="David" w:hAnsi="David" w:cs="David" w:hint="cs"/>
          <w:color w:val="000000"/>
        </w:rPr>
        <w:t xml:space="preserve"> </w:t>
      </w:r>
      <w:r>
        <w:rPr>
          <w:rFonts w:ascii="David" w:hAnsi="David" w:cs="David" w:hint="cs"/>
          <w:color w:val="000000"/>
          <w:rtl/>
        </w:rPr>
        <w:t>(104)</w:t>
      </w:r>
      <w:r w:rsidR="00E8082D">
        <w:rPr>
          <w:rFonts w:ascii="David" w:hAnsi="David" w:cs="David" w:hint="cs"/>
          <w:color w:val="000000"/>
          <w:rtl/>
        </w:rPr>
        <w:t>.</w:t>
      </w:r>
      <w:r>
        <w:rPr>
          <w:rFonts w:ascii="David" w:hAnsi="David" w:cs="David" w:hint="cs"/>
          <w:color w:val="000000"/>
          <w:rtl/>
        </w:rPr>
        <w:t xml:space="preserve"> המשותף לכולן הינו שמדובר במדינות קטנות מאוד (כולם למעט סינגפור עם פחות מ-3 מיליון תושבים).</w:t>
      </w:r>
      <w:r w:rsidR="00E8082D">
        <w:rPr>
          <w:rFonts w:ascii="David" w:hAnsi="David" w:cs="David" w:hint="cs"/>
          <w:color w:val="000000"/>
          <w:rtl/>
        </w:rPr>
        <w:t xml:space="preserve"> </w:t>
      </w:r>
    </w:p>
    <w:p w14:paraId="59ACF625" w14:textId="77777777" w:rsidR="00E8082D" w:rsidRDefault="00E8082D" w:rsidP="00E8082D">
      <w:pPr>
        <w:pStyle w:val="a7"/>
        <w:bidi/>
        <w:spacing w:before="0" w:beforeAutospacing="0" w:after="0" w:afterAutospacing="0" w:line="360" w:lineRule="auto"/>
        <w:jc w:val="both"/>
        <w:rPr>
          <w:rFonts w:ascii="David" w:hAnsi="David" w:cs="David"/>
          <w:color w:val="000000"/>
          <w:rtl/>
        </w:rPr>
      </w:pPr>
    </w:p>
    <w:p w14:paraId="4EE525FA" w14:textId="6679603E" w:rsidR="00E8082D" w:rsidRPr="00E8082D" w:rsidRDefault="00E8082D" w:rsidP="00E8082D">
      <w:pPr>
        <w:pStyle w:val="a7"/>
        <w:bidi/>
        <w:spacing w:before="0" w:beforeAutospacing="0" w:after="0" w:afterAutospacing="0" w:line="360" w:lineRule="auto"/>
        <w:jc w:val="both"/>
        <w:rPr>
          <w:rFonts w:ascii="David" w:hAnsi="David" w:cs="David"/>
          <w:b/>
          <w:bCs/>
          <w:color w:val="000000"/>
          <w:rtl/>
        </w:rPr>
      </w:pPr>
      <w:r w:rsidRPr="00E8082D">
        <w:rPr>
          <w:rFonts w:ascii="David" w:hAnsi="David" w:cs="David" w:hint="cs"/>
          <w:b/>
          <w:bCs/>
          <w:color w:val="000000"/>
          <w:rtl/>
        </w:rPr>
        <w:t>מציאות זו</w:t>
      </w:r>
      <w:r w:rsidR="0047524D">
        <w:rPr>
          <w:rFonts w:ascii="David" w:hAnsi="David" w:cs="David" w:hint="cs"/>
          <w:b/>
          <w:bCs/>
          <w:color w:val="000000"/>
          <w:rtl/>
        </w:rPr>
        <w:t xml:space="preserve"> של מיעוט חברי כנסת, ויחס חריג בין מספר הח"כים למספר הועדות</w:t>
      </w:r>
      <w:r w:rsidRPr="00E8082D">
        <w:rPr>
          <w:rFonts w:ascii="David" w:hAnsi="David" w:cs="David" w:hint="cs"/>
          <w:b/>
          <w:bCs/>
          <w:color w:val="000000"/>
          <w:rtl/>
        </w:rPr>
        <w:t>, גם לאחר יישום החוק הנורבגי, מובילה לתת ייצוג של החברה הישראלית באמצעות הפרלמנט ומחלישה את מעמדה של הכנסת</w:t>
      </w:r>
      <w:r w:rsidR="0047524D">
        <w:rPr>
          <w:rFonts w:ascii="David" w:hAnsi="David" w:cs="David" w:hint="cs"/>
          <w:b/>
          <w:bCs/>
          <w:color w:val="000000"/>
          <w:rtl/>
        </w:rPr>
        <w:t>, את יכולתה לפקח על הממשלה</w:t>
      </w:r>
      <w:r w:rsidRPr="00E8082D">
        <w:rPr>
          <w:rFonts w:ascii="David" w:hAnsi="David" w:cs="David" w:hint="cs"/>
          <w:b/>
          <w:bCs/>
          <w:color w:val="000000"/>
          <w:rtl/>
        </w:rPr>
        <w:t xml:space="preserve"> ואת הקשר בינה לבין הציבור.</w:t>
      </w:r>
    </w:p>
    <w:p w14:paraId="47EED9F0" w14:textId="77777777" w:rsidR="00E8082D" w:rsidRPr="00684AB3" w:rsidRDefault="00E8082D" w:rsidP="00E8082D">
      <w:pPr>
        <w:pStyle w:val="a7"/>
        <w:bidi/>
        <w:spacing w:before="0" w:beforeAutospacing="0" w:after="0" w:afterAutospacing="0" w:line="360" w:lineRule="auto"/>
        <w:jc w:val="both"/>
        <w:rPr>
          <w:rtl/>
        </w:rPr>
      </w:pPr>
    </w:p>
    <w:p w14:paraId="70796423" w14:textId="77777777" w:rsidR="00E8082D" w:rsidRPr="00684AB3" w:rsidRDefault="00E8082D" w:rsidP="00E8082D">
      <w:pPr>
        <w:spacing w:line="360" w:lineRule="auto"/>
        <w:jc w:val="both"/>
        <w:rPr>
          <w:rFonts w:ascii="David" w:hAnsi="David" w:cs="David"/>
          <w:color w:val="000000"/>
          <w:sz w:val="24"/>
          <w:szCs w:val="24"/>
          <w:rtl/>
        </w:rPr>
      </w:pPr>
    </w:p>
    <w:p w14:paraId="7C038D98" w14:textId="6FA33DE6" w:rsidR="00E8082D" w:rsidRPr="003C395E" w:rsidRDefault="00E8082D" w:rsidP="00E8082D">
      <w:pPr>
        <w:spacing w:after="0" w:line="360" w:lineRule="auto"/>
        <w:jc w:val="both"/>
        <w:rPr>
          <w:rFonts w:ascii="Times New Roman" w:eastAsia="Times New Roman" w:hAnsi="Times New Roman" w:cs="Times New Roman"/>
          <w:sz w:val="26"/>
          <w:szCs w:val="26"/>
        </w:rPr>
      </w:pPr>
      <w:r w:rsidRPr="003C395E">
        <w:rPr>
          <w:rFonts w:ascii="David" w:eastAsia="Times New Roman" w:hAnsi="David" w:cs="David"/>
          <w:b/>
          <w:bCs/>
          <w:color w:val="000000"/>
          <w:sz w:val="26"/>
          <w:szCs w:val="26"/>
          <w:rtl/>
        </w:rPr>
        <w:t>ה</w:t>
      </w:r>
      <w:r w:rsidR="004E3517">
        <w:rPr>
          <w:rFonts w:ascii="David" w:eastAsia="Times New Roman" w:hAnsi="David" w:cs="David" w:hint="cs"/>
          <w:b/>
          <w:bCs/>
          <w:color w:val="000000"/>
          <w:sz w:val="26"/>
          <w:szCs w:val="26"/>
          <w:rtl/>
        </w:rPr>
        <w:t>שלכות המצב הקיים</w:t>
      </w:r>
      <w:r w:rsidRPr="003C395E">
        <w:rPr>
          <w:rFonts w:ascii="David" w:eastAsia="Times New Roman" w:hAnsi="David" w:cs="David"/>
          <w:b/>
          <w:bCs/>
          <w:color w:val="000000"/>
          <w:sz w:val="26"/>
          <w:szCs w:val="26"/>
          <w:rtl/>
        </w:rPr>
        <w:t xml:space="preserve">: </w:t>
      </w:r>
    </w:p>
    <w:p w14:paraId="2F5BFC3A" w14:textId="156ACE41" w:rsidR="00E8082D" w:rsidRPr="00585FFC" w:rsidRDefault="00E8082D" w:rsidP="00E8082D">
      <w:pPr>
        <w:spacing w:after="0" w:line="360" w:lineRule="auto"/>
        <w:jc w:val="both"/>
        <w:rPr>
          <w:rFonts w:ascii="Times New Roman" w:eastAsia="Times New Roman" w:hAnsi="Times New Roman" w:cs="Times New Roman"/>
          <w:sz w:val="24"/>
          <w:szCs w:val="24"/>
          <w:rtl/>
        </w:rPr>
      </w:pPr>
      <w:r w:rsidRPr="00585FFC">
        <w:rPr>
          <w:rFonts w:ascii="David" w:eastAsia="Times New Roman" w:hAnsi="David" w:cs="David"/>
          <w:b/>
          <w:bCs/>
          <w:color w:val="000000"/>
          <w:sz w:val="24"/>
          <w:szCs w:val="24"/>
          <w:rtl/>
        </w:rPr>
        <w:lastRenderedPageBreak/>
        <w:t xml:space="preserve">א. </w:t>
      </w:r>
      <w:r w:rsidRPr="003C395E">
        <w:rPr>
          <w:rFonts w:ascii="David" w:eastAsia="Times New Roman" w:hAnsi="David" w:cs="David"/>
          <w:b/>
          <w:bCs/>
          <w:color w:val="000000"/>
          <w:sz w:val="24"/>
          <w:szCs w:val="24"/>
          <w:u w:val="single"/>
          <w:rtl/>
        </w:rPr>
        <w:t>מרבית העבודה נופלת על מספר מועט של ח"כ</w:t>
      </w:r>
      <w:r w:rsidRPr="003C395E">
        <w:rPr>
          <w:rFonts w:ascii="David" w:eastAsia="Times New Roman" w:hAnsi="David" w:cs="David"/>
          <w:color w:val="000000"/>
          <w:sz w:val="24"/>
          <w:szCs w:val="24"/>
          <w:u w:val="single"/>
          <w:rtl/>
        </w:rPr>
        <w:t xml:space="preserve"> </w:t>
      </w:r>
      <w:r w:rsidRPr="00585FFC">
        <w:rPr>
          <w:rFonts w:ascii="David" w:eastAsia="Times New Roman" w:hAnsi="David" w:cs="David"/>
          <w:color w:val="000000"/>
          <w:sz w:val="24"/>
          <w:szCs w:val="24"/>
          <w:rtl/>
        </w:rPr>
        <w:t>- מספר המקומות הפנ</w:t>
      </w:r>
      <w:r>
        <w:rPr>
          <w:rFonts w:ascii="David" w:eastAsia="Times New Roman" w:hAnsi="David" w:cs="David"/>
          <w:color w:val="000000"/>
          <w:sz w:val="24"/>
          <w:szCs w:val="24"/>
          <w:rtl/>
        </w:rPr>
        <w:t>ויים בוועדות מגיע ל</w:t>
      </w:r>
      <w:r>
        <w:rPr>
          <w:rFonts w:ascii="David" w:eastAsia="Times New Roman" w:hAnsi="David" w:cs="David" w:hint="cs"/>
          <w:color w:val="000000"/>
          <w:sz w:val="24"/>
          <w:szCs w:val="24"/>
          <w:rtl/>
        </w:rPr>
        <w:t>יותר מפי</w:t>
      </w:r>
      <w:r>
        <w:rPr>
          <w:rFonts w:ascii="David" w:eastAsia="Times New Roman" w:hAnsi="David" w:cs="David"/>
          <w:color w:val="000000"/>
          <w:sz w:val="24"/>
          <w:szCs w:val="24"/>
          <w:rtl/>
        </w:rPr>
        <w:t xml:space="preserve"> שלושה ממס</w:t>
      </w:r>
      <w:r>
        <w:rPr>
          <w:rFonts w:ascii="David" w:eastAsia="Times New Roman" w:hAnsi="David" w:cs="David" w:hint="cs"/>
          <w:color w:val="000000"/>
          <w:sz w:val="24"/>
          <w:szCs w:val="24"/>
          <w:rtl/>
        </w:rPr>
        <w:t>פר</w:t>
      </w:r>
      <w:r w:rsidRPr="00585FFC">
        <w:rPr>
          <w:rFonts w:ascii="David" w:eastAsia="Times New Roman" w:hAnsi="David" w:cs="David"/>
          <w:color w:val="000000"/>
          <w:sz w:val="24"/>
          <w:szCs w:val="24"/>
          <w:rtl/>
        </w:rPr>
        <w:t xml:space="preserve"> ח"כ הפנויים להשמה בוועדות (בכנסות האחרונות מדובר על למעלה מ-200 מקומות פנויים בוועדות שיש לאייש). מספר חברי הוועדות נמצא בעליה מתמדת בשל צרכים קואליציוניים וכן, מספר הוועדות בעליה כאשר ועדות זמניות הופכות קבועות. למעלה מ-40 ח"כ חברים בשלוש ועדות או יותר ומרבית המכהנים בוועדות נמצאים בארבעה עד שישה דיונים בשבוע אחד.</w:t>
      </w:r>
    </w:p>
    <w:p w14:paraId="76E80838" w14:textId="24ACC67E" w:rsidR="00E8082D" w:rsidRDefault="00E8082D" w:rsidP="00E8082D">
      <w:pPr>
        <w:spacing w:after="0" w:line="360" w:lineRule="auto"/>
        <w:jc w:val="both"/>
        <w:rPr>
          <w:rFonts w:ascii="Times New Roman" w:eastAsia="Times New Roman" w:hAnsi="Times New Roman" w:cs="Times New Roman"/>
          <w:sz w:val="24"/>
          <w:szCs w:val="24"/>
          <w:rtl/>
        </w:rPr>
      </w:pPr>
      <w:r w:rsidRPr="00585FFC">
        <w:rPr>
          <w:rFonts w:ascii="David" w:eastAsia="Times New Roman" w:hAnsi="David" w:cs="David"/>
          <w:color w:val="000000"/>
          <w:sz w:val="24"/>
          <w:szCs w:val="24"/>
          <w:rtl/>
        </w:rPr>
        <w:t>קביעת זהות הח"כ המכהן כחבר וועדה על ידי הסיעה, מאפשר לזו האחרונה לקדם ח"כ וותיקים או מועדפים על פני אחרים ומשכך, ח"כ וותיקים כמעט שאינם מכהנים בוועדות (למעט החשובות בלבד) ורוב הנטל נופל על ח"כ הצעירים. נטל עבודת הוועדות הולך וגדל כאשר מדובר בח"כ מהקואליציה, אשר מרביתה אינה יכולה לכהן בתפקיד חבר וועדה וכך, ח"כ מטעם הקואליציה מכהנים ב-6 ועדות ויותר, לעומת 2-3 ועדות בהן מכהן ח"כ מהאופוזיציה.</w:t>
      </w:r>
    </w:p>
    <w:p w14:paraId="3E9053AA" w14:textId="77777777" w:rsidR="00E8082D" w:rsidRPr="00585FFC" w:rsidRDefault="00E8082D" w:rsidP="00E8082D">
      <w:pPr>
        <w:spacing w:after="0" w:line="360" w:lineRule="auto"/>
        <w:jc w:val="both"/>
        <w:rPr>
          <w:rFonts w:ascii="Times New Roman" w:eastAsia="Times New Roman" w:hAnsi="Times New Roman" w:cs="Times New Roman"/>
          <w:sz w:val="24"/>
          <w:szCs w:val="24"/>
          <w:rtl/>
        </w:rPr>
      </w:pPr>
    </w:p>
    <w:p w14:paraId="423F0E26" w14:textId="178D6D5E" w:rsidR="00E8082D" w:rsidRPr="00585FFC" w:rsidRDefault="00E8082D" w:rsidP="004E3517">
      <w:pPr>
        <w:spacing w:after="0" w:line="360" w:lineRule="auto"/>
        <w:jc w:val="both"/>
        <w:rPr>
          <w:rFonts w:ascii="Times New Roman" w:eastAsia="Times New Roman" w:hAnsi="Times New Roman" w:cs="Times New Roman"/>
          <w:sz w:val="24"/>
          <w:szCs w:val="24"/>
          <w:rtl/>
        </w:rPr>
      </w:pPr>
      <w:r w:rsidRPr="004E3517">
        <w:rPr>
          <w:rFonts w:ascii="David" w:eastAsia="Times New Roman" w:hAnsi="David" w:cs="David"/>
          <w:b/>
          <w:bCs/>
          <w:color w:val="000000"/>
          <w:sz w:val="24"/>
          <w:szCs w:val="24"/>
          <w:rtl/>
        </w:rPr>
        <w:t>ב.</w:t>
      </w:r>
      <w:r w:rsidRPr="00585FFC">
        <w:rPr>
          <w:rFonts w:ascii="David" w:eastAsia="Times New Roman" w:hAnsi="David" w:cs="David"/>
          <w:color w:val="000000"/>
          <w:sz w:val="24"/>
          <w:szCs w:val="24"/>
          <w:rtl/>
        </w:rPr>
        <w:t xml:space="preserve"> </w:t>
      </w:r>
      <w:r w:rsidRPr="003C395E">
        <w:rPr>
          <w:rFonts w:ascii="David" w:eastAsia="Times New Roman" w:hAnsi="David" w:cs="David"/>
          <w:b/>
          <w:bCs/>
          <w:color w:val="000000"/>
          <w:sz w:val="24"/>
          <w:szCs w:val="24"/>
          <w:u w:val="single"/>
          <w:rtl/>
        </w:rPr>
        <w:t>נוכחות חסרה של ח"כ</w:t>
      </w:r>
      <w:r w:rsidRPr="00585FFC">
        <w:rPr>
          <w:rFonts w:ascii="David" w:eastAsia="Times New Roman" w:hAnsi="David" w:cs="David"/>
          <w:b/>
          <w:bCs/>
          <w:color w:val="000000"/>
          <w:sz w:val="24"/>
          <w:szCs w:val="24"/>
          <w:rtl/>
        </w:rPr>
        <w:t xml:space="preserve"> </w:t>
      </w:r>
      <w:r w:rsidRPr="00585FFC">
        <w:rPr>
          <w:rFonts w:ascii="David" w:eastAsia="Times New Roman" w:hAnsi="David" w:cs="David"/>
          <w:color w:val="000000"/>
          <w:sz w:val="24"/>
          <w:szCs w:val="24"/>
          <w:rtl/>
        </w:rPr>
        <w:t xml:space="preserve">- על פי תקנון הכנסת, אין דרישת קוורום לקיום דיון או קבלת החלטות בוועדה. אמנם, תקנון הכנסת קובע כי ישיבות הוועדה תהיינה פומביות, אך אין בכך כדי להוות גורם מרתיע. חוק חסינות חברי כנסת (זכויותיהם וחובותיהם) מאפשר הטלת סנקציות החל מהתרעה ונזיפה ועד כדי פגיעה בשכר של ח"כ שלא נכח במשכן מעל מס' ימים מסוים שנקבע בחוק. אלא שמדובר על נוכחות במשכן בלבד ולא בוועדות עצמן. </w:t>
      </w:r>
    </w:p>
    <w:p w14:paraId="26DEC913" w14:textId="77777777" w:rsidR="004122C0" w:rsidRDefault="004122C0" w:rsidP="004122C0">
      <w:pPr>
        <w:spacing w:after="0" w:line="360" w:lineRule="auto"/>
        <w:jc w:val="both"/>
        <w:rPr>
          <w:rFonts w:ascii="David" w:eastAsia="Times New Roman" w:hAnsi="David" w:cs="David"/>
          <w:color w:val="000000"/>
          <w:sz w:val="24"/>
          <w:szCs w:val="24"/>
          <w:rtl/>
        </w:rPr>
      </w:pPr>
    </w:p>
    <w:p w14:paraId="080EB162" w14:textId="515E39DE" w:rsidR="00E8082D" w:rsidRPr="004122C0" w:rsidRDefault="00E8082D" w:rsidP="004122C0">
      <w:pPr>
        <w:spacing w:after="0" w:line="360" w:lineRule="auto"/>
        <w:jc w:val="both"/>
        <w:rPr>
          <w:rFonts w:ascii="David" w:eastAsia="Times New Roman" w:hAnsi="David" w:cs="David"/>
          <w:color w:val="000000"/>
          <w:sz w:val="24"/>
          <w:szCs w:val="24"/>
          <w:rtl/>
        </w:rPr>
      </w:pPr>
      <w:r w:rsidRPr="004E3517">
        <w:rPr>
          <w:rFonts w:ascii="David" w:eastAsia="Times New Roman" w:hAnsi="David" w:cs="David"/>
          <w:b/>
          <w:bCs/>
          <w:color w:val="000000"/>
          <w:sz w:val="24"/>
          <w:szCs w:val="24"/>
          <w:rtl/>
        </w:rPr>
        <w:t>ג.</w:t>
      </w:r>
      <w:r w:rsidRPr="00585FFC">
        <w:rPr>
          <w:rFonts w:ascii="David" w:eastAsia="Times New Roman" w:hAnsi="David" w:cs="David"/>
          <w:color w:val="000000"/>
          <w:sz w:val="24"/>
          <w:szCs w:val="24"/>
          <w:rtl/>
        </w:rPr>
        <w:t xml:space="preserve"> </w:t>
      </w:r>
      <w:r w:rsidRPr="003C395E">
        <w:rPr>
          <w:rFonts w:ascii="David" w:eastAsia="Times New Roman" w:hAnsi="David" w:cs="David"/>
          <w:b/>
          <w:bCs/>
          <w:color w:val="000000"/>
          <w:sz w:val="24"/>
          <w:szCs w:val="24"/>
          <w:u w:val="single"/>
          <w:rtl/>
        </w:rPr>
        <w:t>שיעור הצבעות עומד על 20% בלבד.</w:t>
      </w:r>
      <w:r w:rsidRPr="00585FFC">
        <w:rPr>
          <w:rFonts w:ascii="David" w:eastAsia="Times New Roman" w:hAnsi="David" w:cs="David"/>
          <w:color w:val="000000"/>
          <w:sz w:val="24"/>
          <w:szCs w:val="24"/>
          <w:rtl/>
        </w:rPr>
        <w:t xml:space="preserve"> בשל העובדה הנזכרת לעיל לפיה אין קוורום לדיון ונספרים רק הנוכחים, נ</w:t>
      </w:r>
      <w:r>
        <w:rPr>
          <w:rFonts w:ascii="David" w:eastAsia="Times New Roman" w:hAnsi="David" w:cs="David" w:hint="cs"/>
          <w:color w:val="000000"/>
          <w:sz w:val="24"/>
          <w:szCs w:val="24"/>
          <w:rtl/>
        </w:rPr>
        <w:t>י</w:t>
      </w:r>
      <w:r w:rsidRPr="00585FFC">
        <w:rPr>
          <w:rFonts w:ascii="David" w:eastAsia="Times New Roman" w:hAnsi="David" w:cs="David"/>
          <w:color w:val="000000"/>
          <w:sz w:val="24"/>
          <w:szCs w:val="24"/>
          <w:rtl/>
        </w:rPr>
        <w:t xml:space="preserve">כרת </w:t>
      </w:r>
      <w:r w:rsidRPr="00585FFC">
        <w:rPr>
          <w:rFonts w:ascii="David" w:eastAsia="Times New Roman" w:hAnsi="David" w:cs="David"/>
          <w:b/>
          <w:bCs/>
          <w:color w:val="000000"/>
          <w:sz w:val="24"/>
          <w:szCs w:val="24"/>
          <w:rtl/>
        </w:rPr>
        <w:t>עליה בכוחם של יושבי ראש הוועדות</w:t>
      </w:r>
      <w:r w:rsidRPr="00585FFC">
        <w:rPr>
          <w:rFonts w:ascii="David" w:eastAsia="Times New Roman" w:hAnsi="David" w:cs="David"/>
          <w:color w:val="000000"/>
          <w:sz w:val="24"/>
          <w:szCs w:val="24"/>
          <w:rtl/>
        </w:rPr>
        <w:t xml:space="preserve"> שפעמים רבות מתפקדים כחברי וועדה יחידים או כמעט יחידים. </w:t>
      </w:r>
    </w:p>
    <w:p w14:paraId="36B7AD75" w14:textId="27A967B9" w:rsidR="00E8082D" w:rsidRDefault="00E8082D" w:rsidP="00E8082D">
      <w:pPr>
        <w:spacing w:after="0" w:line="360" w:lineRule="auto"/>
        <w:jc w:val="both"/>
        <w:rPr>
          <w:rFonts w:ascii="Times New Roman" w:eastAsia="Times New Roman" w:hAnsi="Times New Roman" w:cs="Times New Roman"/>
          <w:sz w:val="24"/>
          <w:szCs w:val="24"/>
          <w:rtl/>
        </w:rPr>
      </w:pPr>
    </w:p>
    <w:p w14:paraId="28FCDD01" w14:textId="718E361D" w:rsidR="004E3517" w:rsidRPr="004E3517" w:rsidRDefault="004E3517" w:rsidP="00E8082D">
      <w:pPr>
        <w:spacing w:after="0" w:line="360" w:lineRule="auto"/>
        <w:jc w:val="both"/>
        <w:rPr>
          <w:rFonts w:ascii="David" w:eastAsia="Times New Roman" w:hAnsi="David" w:cs="David"/>
          <w:b/>
          <w:bCs/>
          <w:sz w:val="26"/>
          <w:szCs w:val="26"/>
          <w:u w:val="single"/>
          <w:rtl/>
        </w:rPr>
      </w:pPr>
      <w:r w:rsidRPr="004E3517">
        <w:rPr>
          <w:rFonts w:ascii="David" w:eastAsia="Times New Roman" w:hAnsi="David" w:cs="David"/>
          <w:b/>
          <w:bCs/>
          <w:sz w:val="26"/>
          <w:szCs w:val="26"/>
          <w:u w:val="single"/>
          <w:rtl/>
        </w:rPr>
        <w:t>השלכות הצעת החוק:</w:t>
      </w:r>
    </w:p>
    <w:p w14:paraId="3F862577" w14:textId="3ABD5070" w:rsidR="00E8082D" w:rsidRDefault="00E8082D" w:rsidP="00E8082D">
      <w:pPr>
        <w:spacing w:after="0" w:line="360" w:lineRule="auto"/>
        <w:jc w:val="both"/>
        <w:rPr>
          <w:rFonts w:ascii="David" w:eastAsia="Times New Roman" w:hAnsi="David" w:cs="David"/>
          <w:sz w:val="24"/>
          <w:szCs w:val="24"/>
          <w:rtl/>
        </w:rPr>
      </w:pPr>
      <w:r>
        <w:rPr>
          <w:rFonts w:ascii="David" w:eastAsia="Times New Roman" w:hAnsi="David" w:cs="David" w:hint="cs"/>
          <w:sz w:val="24"/>
          <w:szCs w:val="24"/>
          <w:rtl/>
        </w:rPr>
        <w:t>הצעת</w:t>
      </w:r>
      <w:r>
        <w:rPr>
          <w:rFonts w:ascii="David" w:eastAsia="Times New Roman" w:hAnsi="David" w:cs="David"/>
          <w:sz w:val="24"/>
          <w:szCs w:val="24"/>
          <w:rtl/>
        </w:rPr>
        <w:t xml:space="preserve"> החוק </w:t>
      </w:r>
      <w:r w:rsidRPr="00684AB3">
        <w:rPr>
          <w:rFonts w:ascii="David" w:eastAsia="Times New Roman" w:hAnsi="David" w:cs="David"/>
          <w:sz w:val="24"/>
          <w:szCs w:val="24"/>
          <w:rtl/>
        </w:rPr>
        <w:t>מבקש</w:t>
      </w:r>
      <w:r>
        <w:rPr>
          <w:rFonts w:ascii="David" w:eastAsia="Times New Roman" w:hAnsi="David" w:cs="David" w:hint="cs"/>
          <w:sz w:val="24"/>
          <w:szCs w:val="24"/>
          <w:rtl/>
        </w:rPr>
        <w:t>ת</w:t>
      </w:r>
      <w:r w:rsidRPr="00684AB3">
        <w:rPr>
          <w:rFonts w:ascii="David" w:eastAsia="Times New Roman" w:hAnsi="David" w:cs="David"/>
          <w:sz w:val="24"/>
          <w:szCs w:val="24"/>
          <w:rtl/>
        </w:rPr>
        <w:t xml:space="preserve"> להתיר לשר מכהן להפסיק את חברותו בכנסת, תוך הכנסת ח"כ חלופי במקומו</w:t>
      </w:r>
      <w:r w:rsidR="004E3517">
        <w:rPr>
          <w:rFonts w:ascii="David" w:eastAsia="Times New Roman" w:hAnsi="David" w:cs="David" w:hint="cs"/>
          <w:sz w:val="24"/>
          <w:szCs w:val="24"/>
          <w:rtl/>
        </w:rPr>
        <w:t xml:space="preserve"> בכפוף למנגנון מגביל בהתאם למספר חברי הסיעה ממנה הגיע השר. המשמעות הינה הגדלת מספר חברי הכנסת הפנויים לעבודת הכנסת השוטפת ולהשתתפות בוועדות, והפחתת העומס המוטל על חברי הכנסת.</w:t>
      </w:r>
    </w:p>
    <w:p w14:paraId="18581668" w14:textId="77777777" w:rsidR="00E8082D" w:rsidRDefault="00E8082D" w:rsidP="00E8082D">
      <w:pPr>
        <w:spacing w:after="0" w:line="360" w:lineRule="auto"/>
        <w:jc w:val="both"/>
        <w:rPr>
          <w:rFonts w:ascii="David" w:eastAsia="Times New Roman" w:hAnsi="David" w:cs="David"/>
          <w:sz w:val="24"/>
          <w:szCs w:val="24"/>
          <w:rtl/>
        </w:rPr>
      </w:pPr>
    </w:p>
    <w:p w14:paraId="596134CB" w14:textId="3AE5BCF6" w:rsidR="00E8082D" w:rsidRDefault="00E8082D" w:rsidP="00E8082D">
      <w:pPr>
        <w:spacing w:after="0" w:line="360" w:lineRule="auto"/>
        <w:jc w:val="both"/>
        <w:rPr>
          <w:rFonts w:ascii="David" w:eastAsia="Times New Roman" w:hAnsi="David" w:cs="David"/>
          <w:sz w:val="24"/>
          <w:szCs w:val="24"/>
          <w:rtl/>
        </w:rPr>
      </w:pPr>
      <w:r w:rsidRPr="00684AB3">
        <w:rPr>
          <w:rFonts w:ascii="David" w:eastAsia="Times New Roman" w:hAnsi="David" w:cs="David"/>
          <w:sz w:val="24"/>
          <w:szCs w:val="24"/>
          <w:rtl/>
        </w:rPr>
        <w:t xml:space="preserve">יצוין, כי פתרון זה הוא נקודתי ואינו פותר באופן מלא את הבעיה </w:t>
      </w:r>
      <w:proofErr w:type="spellStart"/>
      <w:r w:rsidRPr="00684AB3">
        <w:rPr>
          <w:rFonts w:ascii="David" w:eastAsia="Times New Roman" w:hAnsi="David" w:cs="David"/>
          <w:sz w:val="24"/>
          <w:szCs w:val="24"/>
          <w:rtl/>
        </w:rPr>
        <w:t>האמתית</w:t>
      </w:r>
      <w:proofErr w:type="spellEnd"/>
      <w:r w:rsidRPr="00684AB3">
        <w:rPr>
          <w:rFonts w:ascii="David" w:eastAsia="Times New Roman" w:hAnsi="David" w:cs="David"/>
          <w:sz w:val="24"/>
          <w:szCs w:val="24"/>
          <w:rtl/>
        </w:rPr>
        <w:t xml:space="preserve">, הדורשת הגדלה של מספר ח"כ, בהתאם </w:t>
      </w:r>
      <w:r w:rsidR="004E3517">
        <w:rPr>
          <w:rFonts w:ascii="David" w:eastAsia="Times New Roman" w:hAnsi="David" w:cs="David" w:hint="cs"/>
          <w:sz w:val="24"/>
          <w:szCs w:val="24"/>
          <w:rtl/>
        </w:rPr>
        <w:t>למקובל בעולם המערבי</w:t>
      </w:r>
      <w:r w:rsidRPr="00684AB3">
        <w:rPr>
          <w:rFonts w:ascii="David" w:eastAsia="Times New Roman" w:hAnsi="David" w:cs="David"/>
          <w:sz w:val="24"/>
          <w:szCs w:val="24"/>
          <w:rtl/>
        </w:rPr>
        <w:t xml:space="preserve">. יחד עם זאת, נראה שמדובר בצעד שיקל על עבודתם של נבחרי הציבור ויסייע להם לקדם את מדיניותם לשמה נבחרו.  </w:t>
      </w:r>
    </w:p>
    <w:p w14:paraId="1A8F0768" w14:textId="7C1BD2AE" w:rsidR="008431AA" w:rsidRDefault="008431AA" w:rsidP="00E8082D">
      <w:pPr>
        <w:spacing w:after="0" w:line="360" w:lineRule="auto"/>
        <w:jc w:val="both"/>
        <w:rPr>
          <w:rFonts w:ascii="David" w:eastAsia="Times New Roman" w:hAnsi="David" w:cs="David"/>
          <w:sz w:val="24"/>
          <w:szCs w:val="24"/>
          <w:rtl/>
        </w:rPr>
      </w:pPr>
    </w:p>
    <w:p w14:paraId="526E5C5D" w14:textId="2B6274B1" w:rsidR="008431AA" w:rsidRDefault="008431AA" w:rsidP="00E8082D">
      <w:pPr>
        <w:spacing w:after="0"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השלכה נוספת של החוק הינה יצירת תלות בין חברי הכנסת הממונים מכוחו לבין הממשלה, שכן פיזור הממשלה יוביל לפיטוריהם מהכנסת באופן </w:t>
      </w:r>
      <w:proofErr w:type="spellStart"/>
      <w:r>
        <w:rPr>
          <w:rFonts w:ascii="David" w:eastAsia="Times New Roman" w:hAnsi="David" w:cs="David" w:hint="cs"/>
          <w:sz w:val="24"/>
          <w:szCs w:val="24"/>
          <w:rtl/>
        </w:rPr>
        <w:t>מיידי</w:t>
      </w:r>
      <w:proofErr w:type="spellEnd"/>
      <w:r>
        <w:rPr>
          <w:rFonts w:ascii="David" w:eastAsia="Times New Roman" w:hAnsi="David" w:cs="David" w:hint="cs"/>
          <w:sz w:val="24"/>
          <w:szCs w:val="24"/>
          <w:rtl/>
        </w:rPr>
        <w:t>. הדבר מחליש את יכולות הפיקוח של הכנסת ומוריד עוד את מעמדה ביחס לממשלה.</w:t>
      </w:r>
    </w:p>
    <w:p w14:paraId="013326BE" w14:textId="77777777" w:rsidR="00E8082D" w:rsidRDefault="00E8082D" w:rsidP="00E8082D">
      <w:pPr>
        <w:spacing w:after="0" w:line="360" w:lineRule="auto"/>
        <w:jc w:val="both"/>
        <w:rPr>
          <w:rFonts w:ascii="David" w:eastAsia="Times New Roman" w:hAnsi="David" w:cs="David"/>
          <w:sz w:val="24"/>
          <w:szCs w:val="24"/>
          <w:rtl/>
        </w:rPr>
      </w:pPr>
    </w:p>
    <w:p w14:paraId="2626D569" w14:textId="77777777" w:rsidR="008431AA" w:rsidRDefault="008431AA" w:rsidP="00E8082D">
      <w:pPr>
        <w:spacing w:after="0" w:line="360" w:lineRule="auto"/>
        <w:jc w:val="both"/>
        <w:rPr>
          <w:rFonts w:ascii="David" w:eastAsia="Times New Roman" w:hAnsi="David" w:cs="David"/>
          <w:sz w:val="24"/>
          <w:szCs w:val="24"/>
          <w:rtl/>
        </w:rPr>
      </w:pPr>
    </w:p>
    <w:p w14:paraId="2261F615" w14:textId="42FAAF60" w:rsidR="00E8082D" w:rsidRDefault="0038202F" w:rsidP="00E8082D">
      <w:pPr>
        <w:spacing w:after="0" w:line="360" w:lineRule="auto"/>
        <w:jc w:val="both"/>
        <w:rPr>
          <w:rFonts w:ascii="David" w:eastAsia="Times New Roman" w:hAnsi="David" w:cs="David"/>
          <w:sz w:val="24"/>
          <w:szCs w:val="24"/>
          <w:rtl/>
        </w:rPr>
      </w:pPr>
      <w:r>
        <w:rPr>
          <w:rFonts w:ascii="David" w:eastAsia="Times New Roman" w:hAnsi="David" w:cs="David" w:hint="cs"/>
          <w:sz w:val="24"/>
          <w:szCs w:val="24"/>
          <w:rtl/>
        </w:rPr>
        <w:t>בנוסף, המנגנון הקבוע בסעיף 42ג. (ד)(1) לחוק אינו רצוי לטעמנו, ופוגע בהצעת החוק במספר אופנים:</w:t>
      </w:r>
    </w:p>
    <w:p w14:paraId="2816ACA5" w14:textId="1DC88499" w:rsidR="0038202F" w:rsidRDefault="0038202F" w:rsidP="0038202F">
      <w:pPr>
        <w:pStyle w:val="a8"/>
        <w:numPr>
          <w:ilvl w:val="0"/>
          <w:numId w:val="3"/>
        </w:numPr>
        <w:spacing w:after="0" w:line="360" w:lineRule="auto"/>
        <w:jc w:val="both"/>
        <w:rPr>
          <w:rFonts w:ascii="David" w:eastAsia="Times New Roman" w:hAnsi="David" w:cs="David"/>
          <w:sz w:val="24"/>
          <w:szCs w:val="24"/>
        </w:rPr>
      </w:pPr>
      <w:r>
        <w:rPr>
          <w:rFonts w:ascii="David" w:eastAsia="Times New Roman" w:hAnsi="David" w:cs="David" w:hint="cs"/>
          <w:sz w:val="24"/>
          <w:szCs w:val="24"/>
          <w:rtl/>
        </w:rPr>
        <w:lastRenderedPageBreak/>
        <w:t>המנגנון מגביל את מספר חברי הכנסת שיכנסו במסגרת החוק הנורווגי, באופן שאינו מייצר רציונל אמיתי למגבלה</w:t>
      </w:r>
      <w:r w:rsidR="008431AA">
        <w:rPr>
          <w:rFonts w:ascii="David" w:eastAsia="Times New Roman" w:hAnsi="David" w:cs="David" w:hint="cs"/>
          <w:sz w:val="24"/>
          <w:szCs w:val="24"/>
          <w:rtl/>
        </w:rPr>
        <w:t xml:space="preserve">, וזאת במציאות בה תוספת של כל ח"כ הינה נדרשת וחיונית. </w:t>
      </w:r>
    </w:p>
    <w:p w14:paraId="54826910" w14:textId="77777777" w:rsidR="008431AA" w:rsidRDefault="008431AA" w:rsidP="008431AA">
      <w:pPr>
        <w:pStyle w:val="a8"/>
        <w:spacing w:after="0" w:line="360" w:lineRule="auto"/>
        <w:jc w:val="both"/>
        <w:rPr>
          <w:rFonts w:ascii="David" w:eastAsia="Times New Roman" w:hAnsi="David" w:cs="David"/>
          <w:sz w:val="24"/>
          <w:szCs w:val="24"/>
        </w:rPr>
      </w:pPr>
    </w:p>
    <w:p w14:paraId="309398F5" w14:textId="5322BB48" w:rsidR="008431AA" w:rsidRDefault="008431AA" w:rsidP="0038202F">
      <w:pPr>
        <w:pStyle w:val="a8"/>
        <w:numPr>
          <w:ilvl w:val="0"/>
          <w:numId w:val="3"/>
        </w:numPr>
        <w:spacing w:after="0" w:line="360" w:lineRule="auto"/>
        <w:jc w:val="both"/>
        <w:rPr>
          <w:rFonts w:ascii="David" w:eastAsia="Times New Roman" w:hAnsi="David" w:cs="David"/>
          <w:sz w:val="24"/>
          <w:szCs w:val="24"/>
        </w:rPr>
      </w:pPr>
      <w:r>
        <w:rPr>
          <w:rFonts w:ascii="David" w:eastAsia="Times New Roman" w:hAnsi="David" w:cs="David" w:hint="cs"/>
          <w:sz w:val="24"/>
          <w:szCs w:val="24"/>
          <w:rtl/>
        </w:rPr>
        <w:t>מדובר בתיקון לחוק יסוד הכנסת, המסדיר את מבנה הרשות המחוקקת, ואשר מהווה, לכל הדעות, אבן יסוד במבנה החוקי (ויש הטוענים אף החוקתי) של מדינת ישראל. קביעת מנגנונים מגבילים מסוג זה, בהתאם לנסיבות פוליטיות מקריות, מובילה לשינויים חוזרים ונשנים בחוק היסוד, כפי שמתרחש גם כעת כאשר התיקון שבוצע אך לפני שנה מתוקן כעת שוב.</w:t>
      </w:r>
    </w:p>
    <w:p w14:paraId="66D2F556" w14:textId="77777777" w:rsidR="008431AA" w:rsidRPr="008431AA" w:rsidRDefault="008431AA" w:rsidP="008431AA">
      <w:pPr>
        <w:pStyle w:val="a8"/>
        <w:rPr>
          <w:rFonts w:ascii="David" w:eastAsia="Times New Roman" w:hAnsi="David" w:cs="David"/>
          <w:sz w:val="24"/>
          <w:szCs w:val="24"/>
          <w:rtl/>
        </w:rPr>
      </w:pPr>
    </w:p>
    <w:p w14:paraId="232A39CE" w14:textId="35CA4628" w:rsidR="00E8082D" w:rsidRDefault="008431AA" w:rsidP="00E8082D">
      <w:pPr>
        <w:spacing w:after="0" w:line="360" w:lineRule="auto"/>
        <w:jc w:val="both"/>
        <w:rPr>
          <w:rFonts w:ascii="David" w:eastAsia="Times New Roman" w:hAnsi="David" w:cs="David"/>
          <w:sz w:val="24"/>
          <w:szCs w:val="24"/>
          <w:rtl/>
        </w:rPr>
      </w:pPr>
      <w:r>
        <w:rPr>
          <w:rFonts w:ascii="David" w:eastAsia="Times New Roman" w:hAnsi="David" w:cs="David" w:hint="cs"/>
          <w:b/>
          <w:bCs/>
          <w:sz w:val="24"/>
          <w:szCs w:val="24"/>
          <w:u w:val="single"/>
          <w:rtl/>
        </w:rPr>
        <w:t>המלצות לתיקון בהצעת החוק</w:t>
      </w:r>
      <w:r>
        <w:rPr>
          <w:rFonts w:ascii="David" w:eastAsia="Times New Roman" w:hAnsi="David" w:cs="David" w:hint="cs"/>
          <w:sz w:val="24"/>
          <w:szCs w:val="24"/>
          <w:rtl/>
        </w:rPr>
        <w:t>:</w:t>
      </w:r>
    </w:p>
    <w:p w14:paraId="2BF248B2" w14:textId="16C0DB51" w:rsidR="008431AA" w:rsidRPr="008431AA" w:rsidRDefault="008431AA" w:rsidP="00E8082D">
      <w:pPr>
        <w:spacing w:after="0" w:line="360" w:lineRule="auto"/>
        <w:jc w:val="both"/>
        <w:rPr>
          <w:rFonts w:ascii="David" w:eastAsia="Times New Roman" w:hAnsi="David" w:cs="David"/>
          <w:sz w:val="24"/>
          <w:szCs w:val="24"/>
          <w:rtl/>
        </w:rPr>
      </w:pPr>
      <w:r>
        <w:rPr>
          <w:rFonts w:ascii="David" w:eastAsia="Times New Roman" w:hAnsi="David" w:cs="David" w:hint="cs"/>
          <w:sz w:val="24"/>
          <w:szCs w:val="24"/>
          <w:rtl/>
        </w:rPr>
        <w:t xml:space="preserve">לאור האמור לעיל, ממליצה התנועה על מספר שינויים בהצעת החוק לצורך </w:t>
      </w:r>
      <w:r w:rsidR="009418FE">
        <w:rPr>
          <w:rFonts w:ascii="David" w:eastAsia="Times New Roman" w:hAnsi="David" w:cs="David" w:hint="cs"/>
          <w:sz w:val="24"/>
          <w:szCs w:val="24"/>
          <w:rtl/>
        </w:rPr>
        <w:t>התגברות על החסרונות שהוצגו ומקסום התועלת מתיקון החוק:</w:t>
      </w:r>
    </w:p>
    <w:p w14:paraId="37906484" w14:textId="7251C0C3" w:rsidR="00E8082D" w:rsidRDefault="00E8082D" w:rsidP="008431AA">
      <w:pPr>
        <w:pStyle w:val="a8"/>
        <w:numPr>
          <w:ilvl w:val="0"/>
          <w:numId w:val="4"/>
        </w:numPr>
        <w:spacing w:after="0" w:line="360" w:lineRule="auto"/>
        <w:jc w:val="both"/>
        <w:rPr>
          <w:rFonts w:ascii="David" w:eastAsia="Times New Roman" w:hAnsi="David" w:cs="David"/>
          <w:b/>
          <w:bCs/>
          <w:sz w:val="24"/>
          <w:szCs w:val="24"/>
        </w:rPr>
      </w:pPr>
      <w:r w:rsidRPr="008431AA">
        <w:rPr>
          <w:rFonts w:ascii="David" w:eastAsia="Times New Roman" w:hAnsi="David" w:cs="David" w:hint="cs"/>
          <w:b/>
          <w:bCs/>
          <w:sz w:val="24"/>
          <w:szCs w:val="24"/>
          <w:rtl/>
        </w:rPr>
        <w:t>המלצת התנועה היא לאפשר חוק נורבגי לכל השרים וסגני השרים (למעט לראש הממשלה ולראש הממשלה החלופי אשר על פי חוק הם מחויבים להיות חברי כנסת) ואף לחייב מספר מינימלי שכזה, כדי לאפשר לכמה שיותר חברי כנסת לתפקד לטובת אזרחי ישראל בעבודת הוועדות והמליאה בכנסת</w:t>
      </w:r>
      <w:r w:rsidR="009418FE">
        <w:rPr>
          <w:rFonts w:ascii="David" w:eastAsia="Times New Roman" w:hAnsi="David" w:cs="David" w:hint="cs"/>
          <w:b/>
          <w:bCs/>
          <w:sz w:val="24"/>
          <w:szCs w:val="24"/>
          <w:rtl/>
        </w:rPr>
        <w:t>. הדבר דורש ביטול המנגנון הקבוע בסעיף 42ג.(ד)(1) הנוכחי.</w:t>
      </w:r>
    </w:p>
    <w:p w14:paraId="47BAD917" w14:textId="7C0F018B" w:rsidR="009418FE" w:rsidRDefault="009418FE" w:rsidP="008431AA">
      <w:pPr>
        <w:pStyle w:val="a8"/>
        <w:numPr>
          <w:ilvl w:val="0"/>
          <w:numId w:val="4"/>
        </w:numPr>
        <w:spacing w:after="0" w:line="360" w:lineRule="auto"/>
        <w:jc w:val="both"/>
        <w:rPr>
          <w:rFonts w:ascii="David" w:eastAsia="Times New Roman" w:hAnsi="David" w:cs="David"/>
          <w:b/>
          <w:bCs/>
          <w:sz w:val="24"/>
          <w:szCs w:val="24"/>
        </w:rPr>
      </w:pPr>
      <w:r>
        <w:rPr>
          <w:rFonts w:ascii="David" w:eastAsia="Times New Roman" w:hAnsi="David" w:cs="David" w:hint="cs"/>
          <w:b/>
          <w:bCs/>
          <w:sz w:val="24"/>
          <w:szCs w:val="24"/>
          <w:rtl/>
        </w:rPr>
        <w:t>מוצע לקבוע כי האמור בסעיף 42ג.(ג)(1) לא יחול במקרה של פיזור הממשלה בהתאם לסעיף 28 לחוק יסוד הממשלה.</w:t>
      </w:r>
    </w:p>
    <w:p w14:paraId="66BB331F" w14:textId="6418855D" w:rsidR="00275D63" w:rsidRDefault="00275D63" w:rsidP="00275D63">
      <w:pPr>
        <w:spacing w:after="0" w:line="360" w:lineRule="auto"/>
        <w:jc w:val="both"/>
        <w:rPr>
          <w:rFonts w:ascii="David" w:eastAsia="Times New Roman" w:hAnsi="David" w:cs="David"/>
          <w:b/>
          <w:bCs/>
          <w:sz w:val="24"/>
          <w:szCs w:val="24"/>
          <w:rtl/>
        </w:rPr>
      </w:pPr>
    </w:p>
    <w:p w14:paraId="1BC12425" w14:textId="77777777" w:rsidR="00275D63" w:rsidRPr="00275D63" w:rsidRDefault="00275D63" w:rsidP="00275D63">
      <w:pPr>
        <w:spacing w:after="0" w:line="360" w:lineRule="auto"/>
        <w:jc w:val="both"/>
        <w:rPr>
          <w:rFonts w:ascii="David" w:eastAsia="Times New Roman" w:hAnsi="David" w:cs="David"/>
          <w:b/>
          <w:bCs/>
          <w:sz w:val="24"/>
          <w:szCs w:val="24"/>
          <w:rtl/>
        </w:rPr>
      </w:pPr>
    </w:p>
    <w:p w14:paraId="0B5570B6" w14:textId="67D19D61" w:rsidR="00E8082D" w:rsidRDefault="00E8082D" w:rsidP="00E8082D">
      <w:pPr>
        <w:spacing w:after="0" w:line="360" w:lineRule="auto"/>
        <w:jc w:val="both"/>
        <w:rPr>
          <w:rFonts w:ascii="David" w:eastAsia="Times New Roman" w:hAnsi="David" w:cs="David"/>
          <w:b/>
          <w:bCs/>
          <w:sz w:val="24"/>
          <w:szCs w:val="24"/>
          <w:rtl/>
        </w:rPr>
      </w:pPr>
    </w:p>
    <w:p w14:paraId="5BA0D5D8" w14:textId="16917DC9" w:rsidR="00E8082D" w:rsidRDefault="0038202F" w:rsidP="00E8082D">
      <w:pPr>
        <w:spacing w:after="0" w:line="360" w:lineRule="auto"/>
        <w:jc w:val="center"/>
        <w:rPr>
          <w:rFonts w:ascii="David" w:eastAsia="Times New Roman" w:hAnsi="David" w:cs="David"/>
          <w:b/>
          <w:bCs/>
          <w:sz w:val="24"/>
          <w:szCs w:val="24"/>
          <w:rtl/>
        </w:rPr>
      </w:pPr>
      <w:r>
        <w:rPr>
          <w:rFonts w:ascii="David" w:eastAsia="Times New Roman" w:hAnsi="David" w:cs="David" w:hint="cs"/>
          <w:b/>
          <w:bCs/>
          <w:sz w:val="24"/>
          <w:szCs w:val="24"/>
          <w:rtl/>
        </w:rPr>
        <w:t>זאב לב</w:t>
      </w:r>
      <w:r w:rsidR="00E8082D">
        <w:rPr>
          <w:rFonts w:ascii="David" w:eastAsia="Times New Roman" w:hAnsi="David" w:cs="David" w:hint="cs"/>
          <w:b/>
          <w:bCs/>
          <w:sz w:val="24"/>
          <w:szCs w:val="24"/>
          <w:rtl/>
        </w:rPr>
        <w:t>, עו"ד</w:t>
      </w:r>
      <w:r w:rsidR="00E8082D">
        <w:rPr>
          <w:rFonts w:ascii="David" w:eastAsia="Times New Roman" w:hAnsi="David" w:cs="David"/>
          <w:b/>
          <w:bCs/>
          <w:sz w:val="24"/>
          <w:szCs w:val="24"/>
          <w:rtl/>
        </w:rPr>
        <w:tab/>
      </w:r>
      <w:r w:rsidR="00E8082D">
        <w:rPr>
          <w:rFonts w:ascii="David" w:eastAsia="Times New Roman" w:hAnsi="David" w:cs="David"/>
          <w:b/>
          <w:bCs/>
          <w:sz w:val="24"/>
          <w:szCs w:val="24"/>
          <w:rtl/>
        </w:rPr>
        <w:tab/>
      </w:r>
      <w:r w:rsidR="00E8082D">
        <w:rPr>
          <w:rFonts w:ascii="David" w:eastAsia="Times New Roman" w:hAnsi="David" w:cs="David"/>
          <w:b/>
          <w:bCs/>
          <w:sz w:val="24"/>
          <w:szCs w:val="24"/>
          <w:rtl/>
        </w:rPr>
        <w:tab/>
      </w:r>
      <w:r w:rsidR="00E8082D">
        <w:rPr>
          <w:rFonts w:ascii="David" w:eastAsia="Times New Roman" w:hAnsi="David" w:cs="David"/>
          <w:b/>
          <w:bCs/>
          <w:sz w:val="24"/>
          <w:szCs w:val="24"/>
          <w:rtl/>
        </w:rPr>
        <w:tab/>
      </w:r>
      <w:r w:rsidR="00E8082D">
        <w:rPr>
          <w:rFonts w:ascii="David" w:eastAsia="Times New Roman" w:hAnsi="David" w:cs="David"/>
          <w:b/>
          <w:bCs/>
          <w:sz w:val="24"/>
          <w:szCs w:val="24"/>
          <w:rtl/>
        </w:rPr>
        <w:tab/>
      </w:r>
      <w:r w:rsidR="00E8082D">
        <w:rPr>
          <w:rFonts w:ascii="David" w:eastAsia="Times New Roman" w:hAnsi="David" w:cs="David"/>
          <w:b/>
          <w:bCs/>
          <w:sz w:val="24"/>
          <w:szCs w:val="24"/>
          <w:rtl/>
        </w:rPr>
        <w:tab/>
      </w:r>
      <w:r>
        <w:rPr>
          <w:rFonts w:ascii="David" w:eastAsia="Times New Roman" w:hAnsi="David" w:cs="David" w:hint="cs"/>
          <w:b/>
          <w:bCs/>
          <w:sz w:val="24"/>
          <w:szCs w:val="24"/>
          <w:rtl/>
        </w:rPr>
        <w:t xml:space="preserve">             שלומי פרץ</w:t>
      </w:r>
    </w:p>
    <w:p w14:paraId="603F671B" w14:textId="07A53EEB" w:rsidR="00E8082D" w:rsidRDefault="00E8082D" w:rsidP="00E8082D">
      <w:pPr>
        <w:spacing w:after="0" w:line="360" w:lineRule="auto"/>
        <w:rPr>
          <w:rFonts w:ascii="David" w:eastAsia="Times New Roman" w:hAnsi="David" w:cs="David"/>
          <w:b/>
          <w:bCs/>
          <w:sz w:val="24"/>
          <w:szCs w:val="24"/>
          <w:rtl/>
        </w:rPr>
      </w:pPr>
      <w:r>
        <w:rPr>
          <w:rFonts w:ascii="David" w:eastAsia="Times New Roman" w:hAnsi="David" w:cs="David" w:hint="cs"/>
          <w:b/>
          <w:bCs/>
          <w:sz w:val="24"/>
          <w:szCs w:val="24"/>
          <w:rtl/>
        </w:rPr>
        <w:t xml:space="preserve">                יועץ משפטי</w:t>
      </w:r>
      <w:r>
        <w:rPr>
          <w:rFonts w:ascii="David" w:eastAsia="Times New Roman" w:hAnsi="David" w:cs="David"/>
          <w:b/>
          <w:bCs/>
          <w:sz w:val="24"/>
          <w:szCs w:val="24"/>
          <w:rtl/>
        </w:rPr>
        <w:tab/>
      </w:r>
      <w:r>
        <w:rPr>
          <w:rFonts w:ascii="David" w:eastAsia="Times New Roman" w:hAnsi="David" w:cs="David"/>
          <w:b/>
          <w:bCs/>
          <w:sz w:val="24"/>
          <w:szCs w:val="24"/>
          <w:rtl/>
        </w:rPr>
        <w:tab/>
      </w:r>
      <w:r>
        <w:rPr>
          <w:rFonts w:ascii="David" w:eastAsia="Times New Roman" w:hAnsi="David" w:cs="David"/>
          <w:b/>
          <w:bCs/>
          <w:sz w:val="24"/>
          <w:szCs w:val="24"/>
          <w:rtl/>
        </w:rPr>
        <w:tab/>
      </w:r>
      <w:r>
        <w:rPr>
          <w:rFonts w:ascii="David" w:eastAsia="Times New Roman" w:hAnsi="David" w:cs="David"/>
          <w:b/>
          <w:bCs/>
          <w:sz w:val="24"/>
          <w:szCs w:val="24"/>
          <w:rtl/>
        </w:rPr>
        <w:tab/>
      </w:r>
      <w:r>
        <w:rPr>
          <w:rFonts w:ascii="David" w:eastAsia="Times New Roman" w:hAnsi="David" w:cs="David"/>
          <w:b/>
          <w:bCs/>
          <w:sz w:val="24"/>
          <w:szCs w:val="24"/>
          <w:rtl/>
        </w:rPr>
        <w:tab/>
      </w:r>
      <w:r>
        <w:rPr>
          <w:rFonts w:ascii="David" w:eastAsia="Times New Roman" w:hAnsi="David" w:cs="David"/>
          <w:b/>
          <w:bCs/>
          <w:sz w:val="24"/>
          <w:szCs w:val="24"/>
          <w:rtl/>
        </w:rPr>
        <w:tab/>
      </w:r>
      <w:r>
        <w:rPr>
          <w:rFonts w:ascii="David" w:eastAsia="Times New Roman" w:hAnsi="David" w:cs="David"/>
          <w:b/>
          <w:bCs/>
          <w:sz w:val="24"/>
          <w:szCs w:val="24"/>
          <w:rtl/>
        </w:rPr>
        <w:tab/>
      </w:r>
      <w:r w:rsidR="0038202F">
        <w:rPr>
          <w:rFonts w:ascii="David" w:eastAsia="Times New Roman" w:hAnsi="David" w:cs="David" w:hint="cs"/>
          <w:b/>
          <w:bCs/>
          <w:sz w:val="24"/>
          <w:szCs w:val="24"/>
          <w:rtl/>
        </w:rPr>
        <w:t xml:space="preserve"> </w:t>
      </w:r>
      <w:r>
        <w:rPr>
          <w:rFonts w:ascii="David" w:eastAsia="Times New Roman" w:hAnsi="David" w:cs="David" w:hint="cs"/>
          <w:b/>
          <w:bCs/>
          <w:sz w:val="24"/>
          <w:szCs w:val="24"/>
          <w:rtl/>
        </w:rPr>
        <w:t>מנהל פעילות</w:t>
      </w:r>
    </w:p>
    <w:p w14:paraId="18AC9AAD" w14:textId="77777777" w:rsidR="00E8082D" w:rsidRDefault="00E8082D" w:rsidP="00E8082D">
      <w:pPr>
        <w:spacing w:after="0" w:line="360" w:lineRule="auto"/>
        <w:jc w:val="both"/>
        <w:rPr>
          <w:rFonts w:ascii="David" w:eastAsia="Times New Roman" w:hAnsi="David" w:cs="David"/>
          <w:b/>
          <w:bCs/>
          <w:sz w:val="24"/>
          <w:szCs w:val="24"/>
          <w:rtl/>
        </w:rPr>
      </w:pPr>
    </w:p>
    <w:p w14:paraId="08380117" w14:textId="048BB57A" w:rsidR="00E8082D" w:rsidRPr="00E8082D" w:rsidRDefault="00E8082D" w:rsidP="00E8082D">
      <w:pPr>
        <w:spacing w:after="0" w:line="360" w:lineRule="auto"/>
        <w:jc w:val="center"/>
        <w:rPr>
          <w:rFonts w:ascii="David" w:eastAsia="Times New Roman" w:hAnsi="David" w:cs="David"/>
          <w:b/>
          <w:bCs/>
          <w:sz w:val="24"/>
          <w:szCs w:val="24"/>
        </w:rPr>
      </w:pPr>
      <w:r>
        <w:rPr>
          <w:rFonts w:ascii="David" w:eastAsia="Times New Roman" w:hAnsi="David" w:cs="David" w:hint="cs"/>
          <w:b/>
          <w:bCs/>
          <w:sz w:val="24"/>
          <w:szCs w:val="24"/>
          <w:rtl/>
        </w:rPr>
        <w:t>התנועה למשילות ודמוקרטיה</w:t>
      </w:r>
    </w:p>
    <w:p w14:paraId="4F544B59" w14:textId="77777777" w:rsidR="000642D8" w:rsidRPr="00E8082D" w:rsidRDefault="000642D8"/>
    <w:sectPr w:rsidR="000642D8" w:rsidRPr="00E8082D" w:rsidSect="00451B8D">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C4B8" w14:textId="77777777" w:rsidR="00270A1D" w:rsidRDefault="00270A1D" w:rsidP="00D37801">
      <w:pPr>
        <w:spacing w:after="0" w:line="240" w:lineRule="auto"/>
      </w:pPr>
      <w:r>
        <w:separator/>
      </w:r>
    </w:p>
  </w:endnote>
  <w:endnote w:type="continuationSeparator" w:id="0">
    <w:p w14:paraId="7863630E" w14:textId="77777777" w:rsidR="00270A1D" w:rsidRDefault="00270A1D" w:rsidP="00D3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71A6" w14:textId="77777777" w:rsidR="00D37801" w:rsidRDefault="00D378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DB6C8" w14:textId="77777777" w:rsidR="00D37801" w:rsidRDefault="00D378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2BE3" w14:textId="77777777" w:rsidR="00D37801" w:rsidRDefault="00D37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891E" w14:textId="77777777" w:rsidR="00270A1D" w:rsidRDefault="00270A1D" w:rsidP="00D37801">
      <w:pPr>
        <w:spacing w:after="0" w:line="240" w:lineRule="auto"/>
      </w:pPr>
      <w:r>
        <w:separator/>
      </w:r>
    </w:p>
  </w:footnote>
  <w:footnote w:type="continuationSeparator" w:id="0">
    <w:p w14:paraId="4867087E" w14:textId="77777777" w:rsidR="00270A1D" w:rsidRDefault="00270A1D" w:rsidP="00D37801">
      <w:pPr>
        <w:spacing w:after="0" w:line="240" w:lineRule="auto"/>
      </w:pPr>
      <w:r>
        <w:continuationSeparator/>
      </w:r>
    </w:p>
  </w:footnote>
  <w:footnote w:id="1">
    <w:p w14:paraId="74CE9B96" w14:textId="77777777" w:rsidR="0047524D" w:rsidRDefault="0047524D" w:rsidP="0047524D">
      <w:pPr>
        <w:pStyle w:val="ab"/>
      </w:pPr>
      <w:r>
        <w:rPr>
          <w:rStyle w:val="ad"/>
        </w:rPr>
        <w:footnoteRef/>
      </w:r>
      <w:r>
        <w:rPr>
          <w:rtl/>
        </w:rPr>
        <w:t xml:space="preserve"> </w:t>
      </w:r>
      <w:r>
        <w:rPr>
          <w:rFonts w:hint="cs"/>
          <w:rtl/>
        </w:rPr>
        <w:t>עודכן לאחר הקמתה של הועדה לבחינת פרשת היעלמותם של ילדי תימן.</w:t>
      </w:r>
    </w:p>
  </w:footnote>
  <w:footnote w:id="2">
    <w:p w14:paraId="3533C5A6" w14:textId="77777777" w:rsidR="0047524D" w:rsidRDefault="0047524D" w:rsidP="0047524D">
      <w:pPr>
        <w:pStyle w:val="ab"/>
      </w:pPr>
      <w:r>
        <w:rPr>
          <w:rStyle w:val="ad"/>
        </w:rPr>
        <w:footnoteRef/>
      </w:r>
      <w:r>
        <w:rPr>
          <w:rtl/>
        </w:rPr>
        <w:t xml:space="preserve"> </w:t>
      </w:r>
      <w:r>
        <w:rPr>
          <w:rFonts w:hint="cs"/>
          <w:rtl/>
        </w:rPr>
        <w:t xml:space="preserve">חן </w:t>
      </w:r>
      <w:proofErr w:type="spellStart"/>
      <w:r>
        <w:rPr>
          <w:rFonts w:hint="cs"/>
          <w:rtl/>
        </w:rPr>
        <w:t>פרידנברג</w:t>
      </w:r>
      <w:proofErr w:type="spellEnd"/>
      <w:r>
        <w:rPr>
          <w:rFonts w:hint="cs"/>
          <w:rtl/>
        </w:rPr>
        <w:t xml:space="preserve"> וניר </w:t>
      </w:r>
      <w:proofErr w:type="spellStart"/>
      <w:r>
        <w:rPr>
          <w:rFonts w:hint="cs"/>
          <w:rtl/>
        </w:rPr>
        <w:t>אטמור</w:t>
      </w:r>
      <w:proofErr w:type="spellEnd"/>
      <w:r>
        <w:rPr>
          <w:rFonts w:hint="cs"/>
          <w:rtl/>
        </w:rPr>
        <w:t>, "</w:t>
      </w:r>
      <w:r w:rsidRPr="00CE419D">
        <w:rPr>
          <w:rFonts w:hint="cs"/>
          <w:rtl/>
        </w:rPr>
        <w:t>איך</w:t>
      </w:r>
      <w:r w:rsidRPr="00CE419D">
        <w:rPr>
          <w:rtl/>
        </w:rPr>
        <w:t xml:space="preserve"> </w:t>
      </w:r>
      <w:r w:rsidRPr="00CE419D">
        <w:rPr>
          <w:rFonts w:hint="cs"/>
          <w:rtl/>
        </w:rPr>
        <w:t>משפרים</w:t>
      </w:r>
      <w:r w:rsidRPr="00CE419D">
        <w:rPr>
          <w:rtl/>
        </w:rPr>
        <w:t xml:space="preserve"> </w:t>
      </w:r>
      <w:r w:rsidRPr="00CE419D">
        <w:rPr>
          <w:rFonts w:hint="cs"/>
          <w:rtl/>
        </w:rPr>
        <w:t>את</w:t>
      </w:r>
      <w:r w:rsidRPr="00CE419D">
        <w:rPr>
          <w:rtl/>
        </w:rPr>
        <w:t xml:space="preserve"> </w:t>
      </w:r>
      <w:r w:rsidRPr="00CE419D">
        <w:rPr>
          <w:rFonts w:hint="cs"/>
          <w:rtl/>
        </w:rPr>
        <w:t>עבודת</w:t>
      </w:r>
      <w:r w:rsidRPr="00CE419D">
        <w:rPr>
          <w:rtl/>
        </w:rPr>
        <w:t xml:space="preserve"> </w:t>
      </w:r>
      <w:r w:rsidRPr="00CE419D">
        <w:rPr>
          <w:rFonts w:hint="cs"/>
          <w:rtl/>
        </w:rPr>
        <w:t>הכנסת</w:t>
      </w:r>
      <w:r w:rsidRPr="00CE419D">
        <w:rPr>
          <w:rtl/>
        </w:rPr>
        <w:t xml:space="preserve"> </w:t>
      </w:r>
      <w:r w:rsidRPr="00CE419D">
        <w:rPr>
          <w:rFonts w:hint="cs"/>
          <w:rtl/>
        </w:rPr>
        <w:t>כגוף</w:t>
      </w:r>
      <w:r w:rsidRPr="00CE419D">
        <w:rPr>
          <w:rtl/>
        </w:rPr>
        <w:t xml:space="preserve"> </w:t>
      </w:r>
      <w:r w:rsidRPr="00CE419D">
        <w:rPr>
          <w:rFonts w:hint="cs"/>
          <w:rtl/>
        </w:rPr>
        <w:t>מחוקק</w:t>
      </w:r>
      <w:r w:rsidRPr="00CE419D">
        <w:rPr>
          <w:rtl/>
        </w:rPr>
        <w:t xml:space="preserve"> </w:t>
      </w:r>
      <w:r w:rsidRPr="00CE419D">
        <w:rPr>
          <w:rFonts w:hint="cs"/>
          <w:rtl/>
        </w:rPr>
        <w:t>ומפקח</w:t>
      </w:r>
      <w:r w:rsidRPr="00CE419D">
        <w:rPr>
          <w:rtl/>
        </w:rPr>
        <w:t>?</w:t>
      </w:r>
      <w:r>
        <w:rPr>
          <w:rFonts w:hint="cs"/>
          <w:rtl/>
        </w:rPr>
        <w:t>", המכון הישראלי לדמוקרטיה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5019" w14:textId="77777777" w:rsidR="00D37801" w:rsidRDefault="00D378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BAFB5" w14:textId="77777777" w:rsidR="00D37801" w:rsidRDefault="00D37801" w:rsidP="00D37801">
    <w:pPr>
      <w:pStyle w:val="a3"/>
      <w:rPr>
        <w:cs/>
      </w:rPr>
    </w:pPr>
    <w:r>
      <w:rPr>
        <w:noProof/>
        <w:rtl/>
      </w:rPr>
      <w:drawing>
        <wp:anchor distT="0" distB="0" distL="114300" distR="114300" simplePos="0" relativeHeight="251658240" behindDoc="1" locked="0" layoutInCell="1" allowOverlap="1" wp14:anchorId="0BC5CE77" wp14:editId="3E8E6D05">
          <wp:simplePos x="0" y="0"/>
          <wp:positionH relativeFrom="page">
            <wp:posOffset>16510</wp:posOffset>
          </wp:positionH>
          <wp:positionV relativeFrom="page">
            <wp:posOffset>9525</wp:posOffset>
          </wp:positionV>
          <wp:extent cx="7543800" cy="10669456"/>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hilut logo daf pi8.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69456"/>
                  </a:xfrm>
                  <a:prstGeom prst="rect">
                    <a:avLst/>
                  </a:prstGeom>
                </pic:spPr>
              </pic:pic>
            </a:graphicData>
          </a:graphic>
          <wp14:sizeRelH relativeFrom="page">
            <wp14:pctWidth>0</wp14:pctWidth>
          </wp14:sizeRelH>
          <wp14:sizeRelV relativeFrom="page">
            <wp14:pctHeight>0</wp14:pctHeight>
          </wp14:sizeRelV>
        </wp:anchor>
      </w:drawing>
    </w:r>
  </w:p>
  <w:p w14:paraId="6420669A" w14:textId="77777777" w:rsidR="00D37801" w:rsidRDefault="00D3780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1EAC" w14:textId="77777777" w:rsidR="00D37801" w:rsidRDefault="00D3780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D29D0"/>
    <w:multiLevelType w:val="hybridMultilevel"/>
    <w:tmpl w:val="C336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C02DA"/>
    <w:multiLevelType w:val="hybridMultilevel"/>
    <w:tmpl w:val="17EAB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B68CC"/>
    <w:multiLevelType w:val="hybridMultilevel"/>
    <w:tmpl w:val="2316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770D3"/>
    <w:multiLevelType w:val="hybridMultilevel"/>
    <w:tmpl w:val="282C7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82D"/>
    <w:rsid w:val="0003747B"/>
    <w:rsid w:val="000642D8"/>
    <w:rsid w:val="001D348E"/>
    <w:rsid w:val="002106E9"/>
    <w:rsid w:val="00211788"/>
    <w:rsid w:val="002221A9"/>
    <w:rsid w:val="002426D2"/>
    <w:rsid w:val="00270A1D"/>
    <w:rsid w:val="00275D63"/>
    <w:rsid w:val="002A2BBB"/>
    <w:rsid w:val="0038202F"/>
    <w:rsid w:val="00391C6C"/>
    <w:rsid w:val="004122C0"/>
    <w:rsid w:val="00451B8D"/>
    <w:rsid w:val="0047524D"/>
    <w:rsid w:val="004E3517"/>
    <w:rsid w:val="005A1A70"/>
    <w:rsid w:val="00763117"/>
    <w:rsid w:val="007C67F9"/>
    <w:rsid w:val="008431AA"/>
    <w:rsid w:val="008A2DE5"/>
    <w:rsid w:val="009418FE"/>
    <w:rsid w:val="00B35DAE"/>
    <w:rsid w:val="00CF3DEB"/>
    <w:rsid w:val="00D37801"/>
    <w:rsid w:val="00E56170"/>
    <w:rsid w:val="00E80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C8B1C"/>
  <w15:chartTrackingRefBased/>
  <w15:docId w15:val="{DBA3176F-8849-48E3-B58D-A0FB0333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82D"/>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801"/>
    <w:pPr>
      <w:tabs>
        <w:tab w:val="center" w:pos="4153"/>
        <w:tab w:val="right" w:pos="8306"/>
      </w:tabs>
      <w:spacing w:after="0" w:line="240" w:lineRule="auto"/>
    </w:pPr>
    <w:rPr>
      <w:rFonts w:asciiTheme="minorHAnsi" w:eastAsiaTheme="minorHAnsi" w:hAnsiTheme="minorHAnsi" w:cstheme="minorBidi"/>
    </w:rPr>
  </w:style>
  <w:style w:type="character" w:customStyle="1" w:styleId="a4">
    <w:name w:val="כותרת עליונה תו"/>
    <w:basedOn w:val="a0"/>
    <w:link w:val="a3"/>
    <w:uiPriority w:val="99"/>
    <w:rsid w:val="00D37801"/>
  </w:style>
  <w:style w:type="paragraph" w:styleId="a5">
    <w:name w:val="footer"/>
    <w:basedOn w:val="a"/>
    <w:link w:val="a6"/>
    <w:uiPriority w:val="99"/>
    <w:unhideWhenUsed/>
    <w:rsid w:val="00D37801"/>
    <w:pPr>
      <w:tabs>
        <w:tab w:val="center" w:pos="4153"/>
        <w:tab w:val="right" w:pos="8306"/>
      </w:tabs>
      <w:spacing w:after="0" w:line="240" w:lineRule="auto"/>
    </w:pPr>
    <w:rPr>
      <w:rFonts w:asciiTheme="minorHAnsi" w:eastAsiaTheme="minorHAnsi" w:hAnsiTheme="minorHAnsi" w:cstheme="minorBidi"/>
    </w:rPr>
  </w:style>
  <w:style w:type="character" w:customStyle="1" w:styleId="a6">
    <w:name w:val="כותרת תחתונה תו"/>
    <w:basedOn w:val="a0"/>
    <w:link w:val="a5"/>
    <w:uiPriority w:val="99"/>
    <w:rsid w:val="00D37801"/>
  </w:style>
  <w:style w:type="paragraph" w:customStyle="1" w:styleId="a7">
    <w:basedOn w:val="a"/>
    <w:next w:val="NormalWeb"/>
    <w:uiPriority w:val="99"/>
    <w:unhideWhenUsed/>
    <w:rsid w:val="00E8082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E8082D"/>
    <w:rPr>
      <w:rFonts w:ascii="Times New Roman" w:hAnsi="Times New Roman" w:cs="Times New Roman"/>
      <w:sz w:val="24"/>
      <w:szCs w:val="24"/>
    </w:rPr>
  </w:style>
  <w:style w:type="paragraph" w:styleId="a8">
    <w:name w:val="List Paragraph"/>
    <w:basedOn w:val="a"/>
    <w:uiPriority w:val="34"/>
    <w:qFormat/>
    <w:rsid w:val="005A1A70"/>
    <w:pPr>
      <w:ind w:left="720"/>
      <w:contextualSpacing/>
    </w:pPr>
  </w:style>
  <w:style w:type="paragraph" w:styleId="a9">
    <w:name w:val="Balloon Text"/>
    <w:basedOn w:val="a"/>
    <w:link w:val="aa"/>
    <w:uiPriority w:val="99"/>
    <w:semiHidden/>
    <w:unhideWhenUsed/>
    <w:rsid w:val="0047524D"/>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47524D"/>
    <w:rPr>
      <w:rFonts w:ascii="Tahoma" w:eastAsia="Calibri" w:hAnsi="Tahoma" w:cs="Tahoma"/>
      <w:sz w:val="16"/>
      <w:szCs w:val="16"/>
    </w:rPr>
  </w:style>
  <w:style w:type="paragraph" w:styleId="ab">
    <w:name w:val="footnote text"/>
    <w:basedOn w:val="a"/>
    <w:link w:val="ac"/>
    <w:uiPriority w:val="99"/>
    <w:semiHidden/>
    <w:unhideWhenUsed/>
    <w:rsid w:val="0047524D"/>
    <w:rPr>
      <w:sz w:val="20"/>
      <w:szCs w:val="20"/>
    </w:rPr>
  </w:style>
  <w:style w:type="character" w:customStyle="1" w:styleId="ac">
    <w:name w:val="טקסט הערת שוליים תו"/>
    <w:basedOn w:val="a0"/>
    <w:link w:val="ab"/>
    <w:uiPriority w:val="99"/>
    <w:semiHidden/>
    <w:rsid w:val="0047524D"/>
    <w:rPr>
      <w:rFonts w:ascii="Calibri" w:eastAsia="Calibri" w:hAnsi="Calibri" w:cs="Arial"/>
      <w:sz w:val="20"/>
      <w:szCs w:val="20"/>
    </w:rPr>
  </w:style>
  <w:style w:type="character" w:styleId="ad">
    <w:name w:val="footnote reference"/>
    <w:semiHidden/>
    <w:unhideWhenUsed/>
    <w:rsid w:val="00475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thm\Documents\&#8235;&#1514;&#1489;&#1504;&#1497;&#1493;&#1514;%20&#1502;&#1493;&#1514;&#1488;&#1502;&#1493;&#1514;%20&#1488;&#1497;&#1513;&#1497;&#1514;%20&#1513;&#1500;%20Office&#8236;\&#1504;&#1497;&#1497;&#1512;%20&#1502;&#1499;&#1514;&#1489;&#1497;&#1501;%20&#1502;&#1513;&#1497;&#1500;&#1493;&#1514;.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CCBB6777C30DFD46B30CF918394FAEAE" ma:contentTypeVersion="" ma:contentTypeDescription="צור מסמך חדש." ma:contentTypeScope="" ma:versionID="1e0d646036e3c883ef1409d7d4f07ea4">
  <xsd:schema xmlns:xsd="http://www.w3.org/2001/XMLSchema" xmlns:xs="http://www.w3.org/2001/XMLSchema" xmlns:p="http://schemas.microsoft.com/office/2006/metadata/properties" targetNamespace="http://schemas.microsoft.com/office/2006/metadata/properties" ma:root="true" ma:fieldsID="6552e17932849a6e52ec7291f1d302b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516C8-DC10-4563-93EE-501ECDEF9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80B608-72DA-4241-9CAC-D94B7D314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B5EF8-AE8A-4576-AEDE-4CF1F5D209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נייר מכתבים משילות</Template>
  <TotalTime>39</TotalTime>
  <Pages>5</Pages>
  <Words>1262</Words>
  <Characters>6312</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שמחה דן רוטמן</dc:creator>
  <cp:keywords/>
  <dc:description/>
  <cp:lastModifiedBy>שלומי פרץ</cp:lastModifiedBy>
  <cp:revision>2</cp:revision>
  <cp:lastPrinted>2020-05-31T08:04:00Z</cp:lastPrinted>
  <dcterms:created xsi:type="dcterms:W3CDTF">2021-07-04T14:30:00Z</dcterms:created>
  <dcterms:modified xsi:type="dcterms:W3CDTF">2021-07-04T14:30:00Z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0x010100CCBB6777C30DFD46B30CF918394FAEAE</vt:lpwstr>
  </property>
  <property fmtid="{D5CDD505-2E9C-101B-9397-08002B2CF9AE}" pid="3" name="SanhedrinDocumentType">
    <vt:r8>88</vt:r8>
  </property>
  <property fmtid="{D5CDD505-2E9C-101B-9397-08002B2CF9AE}" pid="4" name="SanhedrinItemID">
    <vt:r8>2159845</vt:r8>
  </property>
</Properties>
</file>