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27D9" w:rsidRPr="008D3799" w:rsidRDefault="00F25D78" w:rsidP="000A27D9">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w:t>
      </w:r>
      <w:r w:rsidR="00A75BB5">
        <w:rPr>
          <w:rFonts w:ascii="Times New Roman" w:hAnsi="Times New Roman" w:cs="Times New Roman"/>
          <w:b/>
          <w:sz w:val="24"/>
          <w:szCs w:val="24"/>
        </w:rPr>
        <w:t>hapter II</w:t>
      </w:r>
    </w:p>
    <w:p w:rsidR="000A27D9" w:rsidRPr="008D3799" w:rsidRDefault="000A27D9" w:rsidP="000A27D9">
      <w:pPr>
        <w:pStyle w:val="NoSpacing"/>
        <w:spacing w:line="480" w:lineRule="auto"/>
        <w:jc w:val="center"/>
        <w:rPr>
          <w:rFonts w:ascii="Times New Roman" w:hAnsi="Times New Roman" w:cs="Times New Roman"/>
          <w:b/>
          <w:sz w:val="24"/>
          <w:szCs w:val="24"/>
        </w:rPr>
      </w:pPr>
      <w:r w:rsidRPr="008D3799">
        <w:rPr>
          <w:rFonts w:ascii="Times New Roman" w:hAnsi="Times New Roman" w:cs="Times New Roman"/>
          <w:b/>
          <w:sz w:val="24"/>
          <w:szCs w:val="24"/>
        </w:rPr>
        <w:t>REVIEW OF RELATED LITERATURE</w:t>
      </w:r>
    </w:p>
    <w:p w:rsidR="00A75BB5" w:rsidRPr="00A75BB5" w:rsidRDefault="00A75BB5" w:rsidP="00A75BB5">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Rice Economy</w:t>
      </w:r>
    </w:p>
    <w:p w:rsidR="000A27D9" w:rsidRDefault="000A27D9" w:rsidP="000A27D9">
      <w:pPr>
        <w:pStyle w:val="NoSpacing"/>
        <w:spacing w:line="480" w:lineRule="auto"/>
        <w:ind w:firstLine="720"/>
        <w:jc w:val="both"/>
        <w:rPr>
          <w:rFonts w:ascii="Times New Roman" w:hAnsi="Times New Roman" w:cs="Times New Roman"/>
          <w:sz w:val="24"/>
          <w:szCs w:val="24"/>
        </w:rPr>
      </w:pPr>
      <w:r w:rsidRPr="00E63FB4">
        <w:rPr>
          <w:rFonts w:ascii="Times New Roman" w:hAnsi="Times New Roman" w:cs="Times New Roman"/>
          <w:sz w:val="24"/>
          <w:szCs w:val="24"/>
        </w:rPr>
        <w:t xml:space="preserve">Rice is one of the most cultivated source of carbohydrate and calorie requirements. In 2014, the global production of rice reached 490 million metric ton with 402 million of it being used as food and the remaining as feed and other purposes </w:t>
      </w:r>
      <w:r w:rsidRPr="009C3963">
        <w:rPr>
          <w:rFonts w:ascii="Times New Roman" w:hAnsi="Times New Roman" w:cs="Times New Roman"/>
          <w:noProof/>
          <w:sz w:val="24"/>
          <w:szCs w:val="24"/>
        </w:rPr>
        <w:t>(FAO</w:t>
      </w:r>
      <w:r>
        <w:rPr>
          <w:rFonts w:ascii="Times New Roman" w:hAnsi="Times New Roman" w:cs="Times New Roman"/>
          <w:noProof/>
          <w:sz w:val="24"/>
          <w:szCs w:val="24"/>
        </w:rPr>
        <w:t>, 2014</w:t>
      </w:r>
      <w:r w:rsidRPr="009C3963">
        <w:rPr>
          <w:rFonts w:ascii="Times New Roman" w:hAnsi="Times New Roman" w:cs="Times New Roman"/>
          <w:noProof/>
          <w:sz w:val="24"/>
          <w:szCs w:val="24"/>
        </w:rPr>
        <w:t>)</w:t>
      </w:r>
      <w:r w:rsidRPr="00E63FB4">
        <w:rPr>
          <w:rFonts w:ascii="Times New Roman" w:hAnsi="Times New Roman" w:cs="Times New Roman"/>
          <w:sz w:val="24"/>
          <w:szCs w:val="24"/>
        </w:rPr>
        <w:t xml:space="preserve">. In the Philippines, it is estimated that the national production reached 7.6 million metric ton in first half of 2015 with the 23.59% of the total production coming from the Central Luzon region. The average yield for the same region was 5.64 metric tons per hectare. It is also forecasted that there will be a total of 12.27% increase in national production in the first half of 2017. </w:t>
      </w:r>
      <w:r>
        <w:rPr>
          <w:rFonts w:ascii="Times New Roman" w:hAnsi="Times New Roman" w:cs="Times New Roman"/>
          <w:noProof/>
          <w:sz w:val="24"/>
          <w:szCs w:val="24"/>
        </w:rPr>
        <w:t>(</w:t>
      </w:r>
      <w:r w:rsidRPr="009C3963">
        <w:rPr>
          <w:rFonts w:ascii="Times New Roman" w:hAnsi="Times New Roman" w:cs="Times New Roman"/>
          <w:noProof/>
          <w:sz w:val="24"/>
          <w:szCs w:val="24"/>
        </w:rPr>
        <w:t>Philippine Statistics</w:t>
      </w:r>
      <w:r>
        <w:rPr>
          <w:rFonts w:ascii="Times New Roman" w:hAnsi="Times New Roman" w:cs="Times New Roman"/>
          <w:noProof/>
          <w:sz w:val="24"/>
          <w:szCs w:val="24"/>
        </w:rPr>
        <w:t xml:space="preserve"> Authority, 2016</w:t>
      </w:r>
      <w:r w:rsidRPr="009C3963">
        <w:rPr>
          <w:rFonts w:ascii="Times New Roman" w:hAnsi="Times New Roman" w:cs="Times New Roman"/>
          <w:noProof/>
          <w:sz w:val="24"/>
          <w:szCs w:val="24"/>
        </w:rPr>
        <w:t>)</w:t>
      </w:r>
      <w:r w:rsidRPr="00E63FB4">
        <w:rPr>
          <w:rFonts w:ascii="Times New Roman" w:hAnsi="Times New Roman" w:cs="Times New Roman"/>
          <w:sz w:val="24"/>
          <w:szCs w:val="24"/>
        </w:rPr>
        <w:t>. Rice farming is a big contributor to the development and prog</w:t>
      </w:r>
      <w:r>
        <w:rPr>
          <w:rFonts w:ascii="Times New Roman" w:hAnsi="Times New Roman" w:cs="Times New Roman"/>
          <w:sz w:val="24"/>
          <w:szCs w:val="24"/>
        </w:rPr>
        <w:t>ress of the Philippine economy.</w:t>
      </w:r>
    </w:p>
    <w:p w:rsidR="00A75BB5" w:rsidRDefault="00A75BB5" w:rsidP="000A27D9">
      <w:pPr>
        <w:pStyle w:val="NoSpacing"/>
        <w:spacing w:line="480" w:lineRule="auto"/>
        <w:ind w:firstLine="720"/>
        <w:jc w:val="both"/>
        <w:rPr>
          <w:rFonts w:ascii="Times New Roman" w:hAnsi="Times New Roman" w:cs="Times New Roman"/>
          <w:sz w:val="24"/>
          <w:szCs w:val="24"/>
        </w:rPr>
      </w:pPr>
    </w:p>
    <w:p w:rsidR="000A27D9" w:rsidRPr="00E63FB4" w:rsidRDefault="000A27D9" w:rsidP="000A27D9">
      <w:pPr>
        <w:pStyle w:val="NoSpacing"/>
        <w:spacing w:line="480" w:lineRule="auto"/>
        <w:jc w:val="both"/>
        <w:rPr>
          <w:rFonts w:ascii="Times New Roman" w:hAnsi="Times New Roman" w:cs="Times New Roman"/>
          <w:b/>
          <w:sz w:val="24"/>
          <w:szCs w:val="24"/>
        </w:rPr>
      </w:pPr>
      <w:r w:rsidRPr="00E63FB4">
        <w:rPr>
          <w:rFonts w:ascii="Times New Roman" w:hAnsi="Times New Roman" w:cs="Times New Roman"/>
          <w:b/>
          <w:sz w:val="24"/>
          <w:szCs w:val="24"/>
        </w:rPr>
        <w:t>Philippine Grains Standardization Program</w:t>
      </w:r>
    </w:p>
    <w:p w:rsidR="000A27D9" w:rsidRPr="00E63FB4" w:rsidRDefault="000A27D9" w:rsidP="000A27D9">
      <w:pPr>
        <w:pStyle w:val="NoSpacing"/>
        <w:spacing w:line="480" w:lineRule="auto"/>
        <w:jc w:val="both"/>
        <w:rPr>
          <w:rFonts w:ascii="Times New Roman" w:hAnsi="Times New Roman" w:cs="Times New Roman"/>
          <w:sz w:val="24"/>
          <w:szCs w:val="24"/>
        </w:rPr>
      </w:pPr>
      <w:r w:rsidRPr="00E63FB4">
        <w:rPr>
          <w:rFonts w:ascii="Times New Roman" w:hAnsi="Times New Roman" w:cs="Times New Roman"/>
          <w:sz w:val="24"/>
          <w:szCs w:val="24"/>
        </w:rPr>
        <w:tab/>
        <w:t xml:space="preserve">The rice market in the Philippines is one of its biggest. The reason for this is that Filipinos are one of the nationalities with rice as its staple food. Though rice is relatively bland in taste, its consumers could differentiate quality among varieties of rice. Quality can be assessed through physical, chemical, and market preferences. The chemical methods of assessing the quality of rice employ the analysis of the percentage composition and moisture content. Though this method is highly selective and accurate, its cost is not feasible for frequent evaluation. Sensory evaluation through tasting is highly subjective to the tester’s ability to differentiate and ‘tasting’ skills. The physical method of evaluation the quality of rice is deemed to balance the trade-off between economic feasibility and precision. </w:t>
      </w:r>
    </w:p>
    <w:p w:rsidR="000A27D9" w:rsidRDefault="000A27D9" w:rsidP="000A27D9">
      <w:pPr>
        <w:pStyle w:val="NoSpacing"/>
        <w:spacing w:line="480" w:lineRule="auto"/>
        <w:jc w:val="both"/>
        <w:rPr>
          <w:rFonts w:ascii="Times New Roman" w:hAnsi="Times New Roman" w:cs="Times New Roman"/>
          <w:color w:val="FF0000"/>
          <w:sz w:val="24"/>
          <w:szCs w:val="24"/>
        </w:rPr>
      </w:pPr>
      <w:r w:rsidRPr="00E63FB4">
        <w:rPr>
          <w:rFonts w:ascii="Times New Roman" w:hAnsi="Times New Roman" w:cs="Times New Roman"/>
          <w:sz w:val="24"/>
          <w:szCs w:val="24"/>
        </w:rPr>
        <w:lastRenderedPageBreak/>
        <w:tab/>
        <w:t xml:space="preserve">The Philippine Grains Standardization Program of 2002 is a government program spearheaded by the National Food Authority to integrate recommended industrial and commercial assessment that will provide inclusive growth, uniformity, compliance, and food quality and safety standards for the labelling and quality assessment of corn and rice grains produced in the Philippines. The National Grains Standard provides the standard specifications on the quality assessment, labelling, and recommended packaging for corn and rice products. The significance of providing quality assessment specifications is mainly to classify rice products so that the appropriate prices are set fairly and justifiably based on the superiority of the products. The NGS provides grading criteria to classify the rice product into Premium or any from Grade 1 to Grade 5. The specifications for milled rice grading are provided </w:t>
      </w:r>
      <w:r>
        <w:rPr>
          <w:rFonts w:ascii="Times New Roman" w:hAnsi="Times New Roman" w:cs="Times New Roman"/>
          <w:sz w:val="24"/>
          <w:szCs w:val="24"/>
        </w:rPr>
        <w:t>in Table 2.1.</w:t>
      </w:r>
    </w:p>
    <w:p w:rsidR="000A27D9" w:rsidRDefault="000A27D9" w:rsidP="000A27D9">
      <w:pPr>
        <w:pStyle w:val="NoSpacing"/>
        <w:spacing w:line="480" w:lineRule="auto"/>
        <w:rPr>
          <w:rFonts w:ascii="Times New Roman" w:hAnsi="Times New Roman" w:cs="Times New Roman"/>
          <w:sz w:val="24"/>
          <w:szCs w:val="24"/>
        </w:rPr>
        <w:sectPr w:rsidR="000A27D9" w:rsidSect="005B5896">
          <w:pgSz w:w="12240" w:h="15840"/>
          <w:pgMar w:top="1440" w:right="1440" w:bottom="1440" w:left="1800" w:header="720" w:footer="720" w:gutter="0"/>
          <w:cols w:space="720"/>
          <w:docGrid w:linePitch="360"/>
        </w:sectPr>
      </w:pPr>
    </w:p>
    <w:p w:rsidR="000A27D9" w:rsidRPr="00E63FB4" w:rsidRDefault="000A27D9" w:rsidP="000A27D9">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lastRenderedPageBreak/>
        <w:t>Table 2.1</w:t>
      </w:r>
      <w:r>
        <w:rPr>
          <w:rFonts w:ascii="Times New Roman" w:hAnsi="Times New Roman" w:cs="Times New Roman"/>
          <w:sz w:val="24"/>
          <w:szCs w:val="24"/>
        </w:rPr>
        <w:t xml:space="preserve"> The National Grains Standard</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0A27D9" w:rsidRPr="00E63FB4" w:rsidTr="00036C98">
        <w:trPr>
          <w:trHeight w:val="245"/>
          <w:jc w:val="center"/>
        </w:trPr>
        <w:tc>
          <w:tcPr>
            <w:tcW w:w="1763" w:type="dxa"/>
            <w:vMerge w:val="restart"/>
            <w:vAlign w:val="center"/>
          </w:tcPr>
          <w:p w:rsidR="000A27D9" w:rsidRPr="00E63FB4" w:rsidRDefault="000A27D9" w:rsidP="00036C98">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0A27D9" w:rsidRPr="00E63FB4" w:rsidTr="00036C98">
        <w:trPr>
          <w:trHeight w:val="244"/>
          <w:jc w:val="center"/>
        </w:trPr>
        <w:tc>
          <w:tcPr>
            <w:tcW w:w="1763" w:type="dxa"/>
            <w:vMerge/>
            <w:vAlign w:val="center"/>
          </w:tcPr>
          <w:p w:rsidR="000A27D9" w:rsidRPr="00E63FB4" w:rsidRDefault="000A27D9" w:rsidP="00036C98">
            <w:pPr>
              <w:pStyle w:val="NoSpacing"/>
              <w:spacing w:line="480" w:lineRule="auto"/>
              <w:rPr>
                <w:rFonts w:ascii="Times New Roman" w:hAnsi="Times New Roman" w:cs="Times New Roman"/>
                <w:sz w:val="24"/>
                <w:szCs w:val="24"/>
              </w:rPr>
            </w:pP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0A27D9" w:rsidRPr="00E63FB4" w:rsidTr="00036C98">
        <w:trPr>
          <w:jc w:val="center"/>
        </w:trPr>
        <w:tc>
          <w:tcPr>
            <w:tcW w:w="1763" w:type="dxa"/>
            <w:vMerge w:val="restart"/>
            <w:vAlign w:val="center"/>
          </w:tcPr>
          <w:p w:rsidR="000A27D9" w:rsidRPr="00E63FB4" w:rsidRDefault="000A27D9" w:rsidP="00036C98">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0A27D9" w:rsidRPr="00E63FB4" w:rsidRDefault="000A27D9" w:rsidP="00036C98">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0A27D9" w:rsidRPr="00E63FB4" w:rsidTr="00036C98">
        <w:trPr>
          <w:jc w:val="center"/>
        </w:trPr>
        <w:tc>
          <w:tcPr>
            <w:tcW w:w="1763" w:type="dxa"/>
            <w:vMerge/>
            <w:vAlign w:val="center"/>
          </w:tcPr>
          <w:p w:rsidR="000A27D9" w:rsidRPr="00E63FB4" w:rsidRDefault="000A27D9" w:rsidP="00036C98">
            <w:pPr>
              <w:pStyle w:val="NoSpacing"/>
              <w:spacing w:line="480" w:lineRule="auto"/>
              <w:rPr>
                <w:rFonts w:ascii="Times New Roman" w:hAnsi="Times New Roman" w:cs="Times New Roman"/>
                <w:sz w:val="24"/>
                <w:szCs w:val="24"/>
              </w:rPr>
            </w:pP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proofErr w:type="spellStart"/>
            <w:r w:rsidRPr="00E63FB4">
              <w:rPr>
                <w:rFonts w:ascii="Times New Roman" w:hAnsi="Times New Roman" w:cs="Times New Roman"/>
                <w:sz w:val="24"/>
                <w:szCs w:val="24"/>
              </w:rPr>
              <w:t>Brokens</w:t>
            </w:r>
            <w:proofErr w:type="spellEnd"/>
            <w:r w:rsidRPr="00E63FB4">
              <w:rPr>
                <w:rFonts w:ascii="Times New Roman" w:hAnsi="Times New Roman" w:cs="Times New Roman"/>
                <w:sz w:val="24"/>
                <w:szCs w:val="24"/>
              </w:rPr>
              <w:t>, max. (total including brewers)</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0A27D9" w:rsidRPr="00E63FB4" w:rsidTr="00036C98">
        <w:trPr>
          <w:jc w:val="center"/>
        </w:trPr>
        <w:tc>
          <w:tcPr>
            <w:tcW w:w="8990" w:type="dxa"/>
            <w:gridSpan w:val="7"/>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0A27D9" w:rsidRPr="00E63FB4" w:rsidTr="00036C98">
        <w:trPr>
          <w:jc w:val="center"/>
        </w:trPr>
        <w:tc>
          <w:tcPr>
            <w:tcW w:w="1763" w:type="dxa"/>
            <w:vAlign w:val="center"/>
          </w:tcPr>
          <w:p w:rsidR="000A27D9" w:rsidRPr="00E63FB4" w:rsidRDefault="000A27D9" w:rsidP="00036C98">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0A27D9" w:rsidRPr="00E63FB4" w:rsidRDefault="000A27D9" w:rsidP="00036C98">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0A27D9" w:rsidRDefault="000A27D9" w:rsidP="000A27D9">
      <w:pPr>
        <w:pStyle w:val="NoSpacing"/>
        <w:spacing w:line="480" w:lineRule="auto"/>
        <w:jc w:val="both"/>
        <w:rPr>
          <w:rFonts w:ascii="Times New Roman" w:hAnsi="Times New Roman" w:cs="Times New Roman"/>
          <w:b/>
          <w:color w:val="000000" w:themeColor="text1"/>
          <w:sz w:val="24"/>
          <w:szCs w:val="24"/>
        </w:rPr>
        <w:sectPr w:rsidR="000A27D9" w:rsidSect="005B5896">
          <w:pgSz w:w="12240" w:h="15840"/>
          <w:pgMar w:top="1440" w:right="1440" w:bottom="1440" w:left="1800" w:header="720" w:footer="720" w:gutter="0"/>
          <w:cols w:space="720"/>
          <w:docGrid w:linePitch="360"/>
        </w:sectPr>
      </w:pPr>
    </w:p>
    <w:p w:rsidR="000A27D9" w:rsidRDefault="000A27D9" w:rsidP="000A27D9">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Definitions and classification</w:t>
      </w:r>
      <w:r w:rsidR="00A75BB5">
        <w:rPr>
          <w:rFonts w:ascii="Times New Roman" w:hAnsi="Times New Roman" w:cs="Times New Roman"/>
          <w:b/>
          <w:color w:val="000000" w:themeColor="text1"/>
          <w:sz w:val="24"/>
          <w:szCs w:val="24"/>
        </w:rPr>
        <w:t xml:space="preserve"> of the characteristics</w:t>
      </w:r>
    </w:p>
    <w:p w:rsidR="000A27D9" w:rsidRPr="00076903"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The National Grains Standard defined the factors and parameters of the specifications. The following definitions are directly referenced from the NGS.</w:t>
      </w:r>
    </w:p>
    <w:p w:rsidR="000A27D9" w:rsidRPr="00A73466"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Grain Size</w:t>
      </w:r>
    </w:p>
    <w:p w:rsidR="000A27D9" w:rsidRDefault="000A27D9" w:rsidP="000A27D9">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b/>
        <w:t xml:space="preserve">The grain size of a </w:t>
      </w:r>
      <w:proofErr w:type="gramStart"/>
      <w:r>
        <w:rPr>
          <w:rFonts w:ascii="Times New Roman" w:hAnsi="Times New Roman" w:cs="Times New Roman"/>
          <w:color w:val="000000" w:themeColor="text1"/>
          <w:sz w:val="24"/>
          <w:szCs w:val="24"/>
        </w:rPr>
        <w:t>particular sample</w:t>
      </w:r>
      <w:proofErr w:type="gramEnd"/>
      <w:r>
        <w:rPr>
          <w:rFonts w:ascii="Times New Roman" w:hAnsi="Times New Roman" w:cs="Times New Roman"/>
          <w:color w:val="000000" w:themeColor="text1"/>
          <w:sz w:val="24"/>
          <w:szCs w:val="24"/>
        </w:rPr>
        <w:t xml:space="preserve"> is the average of the individual sizes of the grain’s measured major axis length. With the specification of the National Grains Standards, only the major axis length of the grain is measured with disregard to the minor axis length. The size classifications are defined in Table 2.2.</w:t>
      </w:r>
    </w:p>
    <w:p w:rsidR="000A27D9" w:rsidRDefault="000A27D9" w:rsidP="000A27D9">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b/>
          <w:color w:val="000000" w:themeColor="text1"/>
          <w:sz w:val="24"/>
          <w:szCs w:val="24"/>
        </w:rPr>
        <w:t>Table 2.2</w:t>
      </w:r>
      <w:r>
        <w:rPr>
          <w:rFonts w:ascii="Times New Roman" w:hAnsi="Times New Roman" w:cs="Times New Roman"/>
          <w:color w:val="000000" w:themeColor="text1"/>
          <w:sz w:val="24"/>
          <w:szCs w:val="24"/>
        </w:rPr>
        <w:t xml:space="preserve"> The National Grain Standards Grain Size Classification</w:t>
      </w:r>
    </w:p>
    <w:tbl>
      <w:tblPr>
        <w:tblStyle w:val="TableGrid"/>
        <w:tblW w:w="0" w:type="auto"/>
        <w:tblLook w:val="04A0" w:firstRow="1" w:lastRow="0" w:firstColumn="1" w:lastColumn="0" w:noHBand="0" w:noVBand="1"/>
      </w:tblPr>
      <w:tblGrid>
        <w:gridCol w:w="1885"/>
        <w:gridCol w:w="7105"/>
      </w:tblGrid>
      <w:tr w:rsidR="000A27D9" w:rsidRPr="00A32F06" w:rsidTr="00036C98">
        <w:tc>
          <w:tcPr>
            <w:tcW w:w="1885" w:type="dxa"/>
            <w:vAlign w:val="center"/>
          </w:tcPr>
          <w:p w:rsidR="000A27D9" w:rsidRPr="00A32F06" w:rsidRDefault="000A27D9" w:rsidP="00036C98">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Grain Size</w:t>
            </w:r>
          </w:p>
        </w:tc>
        <w:tc>
          <w:tcPr>
            <w:tcW w:w="7105" w:type="dxa"/>
            <w:vAlign w:val="center"/>
          </w:tcPr>
          <w:p w:rsidR="000A27D9" w:rsidRPr="00A32F06" w:rsidRDefault="000A27D9" w:rsidP="00036C98">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Description</w:t>
            </w:r>
          </w:p>
        </w:tc>
      </w:tr>
      <w:tr w:rsidR="000A27D9" w:rsidRPr="00A32F06" w:rsidTr="00036C98">
        <w:tc>
          <w:tcPr>
            <w:tcW w:w="1885" w:type="dxa"/>
            <w:vAlign w:val="center"/>
          </w:tcPr>
          <w:p w:rsidR="000A27D9" w:rsidRPr="00A32F06" w:rsidRDefault="000A27D9" w:rsidP="00036C98">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Very Long</w:t>
            </w:r>
          </w:p>
        </w:tc>
        <w:tc>
          <w:tcPr>
            <w:tcW w:w="7105" w:type="dxa"/>
          </w:tcPr>
          <w:p w:rsidR="000A27D9" w:rsidRPr="00A32F06" w:rsidRDefault="000A27D9" w:rsidP="00036C98">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7.5mm and above.</w:t>
            </w:r>
          </w:p>
        </w:tc>
      </w:tr>
      <w:tr w:rsidR="000A27D9" w:rsidRPr="00A32F06" w:rsidTr="00036C98">
        <w:tc>
          <w:tcPr>
            <w:tcW w:w="1885" w:type="dxa"/>
            <w:vAlign w:val="center"/>
          </w:tcPr>
          <w:p w:rsidR="000A27D9" w:rsidRPr="00A32F06" w:rsidRDefault="000A27D9" w:rsidP="00036C98">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Long</w:t>
            </w:r>
          </w:p>
        </w:tc>
        <w:tc>
          <w:tcPr>
            <w:tcW w:w="7105" w:type="dxa"/>
          </w:tcPr>
          <w:p w:rsidR="000A27D9" w:rsidRPr="00A32F06" w:rsidRDefault="000A27D9" w:rsidP="00036C98">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6.4 to 7.4mm.</w:t>
            </w:r>
          </w:p>
        </w:tc>
      </w:tr>
      <w:tr w:rsidR="000A27D9" w:rsidRPr="00A32F06" w:rsidTr="00036C98">
        <w:tc>
          <w:tcPr>
            <w:tcW w:w="1885" w:type="dxa"/>
            <w:vAlign w:val="center"/>
          </w:tcPr>
          <w:p w:rsidR="000A27D9" w:rsidRPr="00A32F06" w:rsidRDefault="000A27D9" w:rsidP="00036C98">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Medium</w:t>
            </w:r>
          </w:p>
        </w:tc>
        <w:tc>
          <w:tcPr>
            <w:tcW w:w="7105" w:type="dxa"/>
          </w:tcPr>
          <w:p w:rsidR="000A27D9" w:rsidRPr="00A32F06" w:rsidRDefault="000A27D9" w:rsidP="00036C98">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while milled rice kernels having a length of 5.5 to 6.3mm.</w:t>
            </w:r>
          </w:p>
        </w:tc>
      </w:tr>
      <w:tr w:rsidR="000A27D9" w:rsidRPr="00A32F06" w:rsidTr="00036C98">
        <w:tc>
          <w:tcPr>
            <w:tcW w:w="1885" w:type="dxa"/>
            <w:vAlign w:val="center"/>
          </w:tcPr>
          <w:p w:rsidR="000A27D9" w:rsidRPr="00A32F06" w:rsidRDefault="000A27D9" w:rsidP="00036C98">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Short</w:t>
            </w:r>
          </w:p>
        </w:tc>
        <w:tc>
          <w:tcPr>
            <w:tcW w:w="7105" w:type="dxa"/>
          </w:tcPr>
          <w:p w:rsidR="000A27D9" w:rsidRPr="00A32F06" w:rsidRDefault="000A27D9" w:rsidP="00036C98">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the whole milled rice having a length of less than 5.5mm.</w:t>
            </w:r>
          </w:p>
        </w:tc>
      </w:tr>
    </w:tbl>
    <w:p w:rsidR="000A27D9" w:rsidRDefault="000A27D9" w:rsidP="000A27D9">
      <w:pPr>
        <w:pStyle w:val="NoSpacing"/>
        <w:spacing w:line="480" w:lineRule="auto"/>
        <w:jc w:val="center"/>
        <w:rPr>
          <w:rFonts w:ascii="Times New Roman" w:hAnsi="Times New Roman" w:cs="Times New Roman"/>
          <w:color w:val="000000" w:themeColor="text1"/>
          <w:sz w:val="24"/>
          <w:szCs w:val="24"/>
        </w:rPr>
      </w:pPr>
    </w:p>
    <w:p w:rsidR="000A27D9" w:rsidRDefault="000A27D9" w:rsidP="000A27D9">
      <w:pPr>
        <w:pStyle w:val="NoSpacing"/>
        <w:spacing w:line="48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Degree of Milling</w:t>
      </w:r>
    </w:p>
    <w:p w:rsidR="000A27D9" w:rsidRDefault="000A27D9" w:rsidP="000A27D9">
      <w:pPr>
        <w:pStyle w:val="NoSpacing"/>
        <w:spacing w:line="480" w:lineRule="auto"/>
        <w:jc w:val="both"/>
        <w:rPr>
          <w:rFonts w:ascii="Times New Roman" w:hAnsi="Times New Roman" w:cs="Times New Roman"/>
          <w:color w:val="FF0000"/>
          <w:sz w:val="24"/>
          <w:szCs w:val="24"/>
        </w:rPr>
        <w:sectPr w:rsidR="000A27D9" w:rsidSect="005B5896">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The rice seed is coated with plant material called bran. The degree of milling is defined as the extent of how much bran layers and germ have been removed in the milled rice. The classifications of the degree of milling are defined in Table 2.3.</w:t>
      </w:r>
    </w:p>
    <w:p w:rsidR="000A27D9" w:rsidRPr="00812558"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Table 2.3</w:t>
      </w:r>
      <w:r>
        <w:rPr>
          <w:rFonts w:ascii="Times New Roman" w:hAnsi="Times New Roman" w:cs="Times New Roman"/>
          <w:color w:val="000000" w:themeColor="text1"/>
          <w:sz w:val="24"/>
          <w:szCs w:val="24"/>
        </w:rPr>
        <w:t xml:space="preserve"> The National Grains Standard Degree of Milling Classification</w:t>
      </w:r>
    </w:p>
    <w:tbl>
      <w:tblPr>
        <w:tblStyle w:val="TableGrid"/>
        <w:tblW w:w="0" w:type="auto"/>
        <w:tblLook w:val="04A0" w:firstRow="1" w:lastRow="0" w:firstColumn="1" w:lastColumn="0" w:noHBand="0" w:noVBand="1"/>
      </w:tblPr>
      <w:tblGrid>
        <w:gridCol w:w="2425"/>
        <w:gridCol w:w="6565"/>
      </w:tblGrid>
      <w:tr w:rsidR="000A27D9" w:rsidRPr="00812558" w:rsidTr="00036C98">
        <w:tc>
          <w:tcPr>
            <w:tcW w:w="2425" w:type="dxa"/>
            <w:vAlign w:val="center"/>
          </w:tcPr>
          <w:p w:rsidR="000A27D9" w:rsidRPr="00812558" w:rsidRDefault="000A27D9" w:rsidP="00036C98">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Degree of Milling</w:t>
            </w:r>
          </w:p>
        </w:tc>
        <w:tc>
          <w:tcPr>
            <w:tcW w:w="6565" w:type="dxa"/>
            <w:vAlign w:val="center"/>
          </w:tcPr>
          <w:p w:rsidR="000A27D9" w:rsidRPr="00812558" w:rsidRDefault="000A27D9" w:rsidP="00036C98">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Description</w:t>
            </w:r>
          </w:p>
        </w:tc>
      </w:tr>
      <w:tr w:rsidR="000A27D9" w:rsidRPr="00812558" w:rsidTr="00036C98">
        <w:tc>
          <w:tcPr>
            <w:tcW w:w="2425" w:type="dxa"/>
            <w:vAlign w:val="center"/>
          </w:tcPr>
          <w:p w:rsidR="000A27D9" w:rsidRPr="00812558" w:rsidRDefault="000A27D9" w:rsidP="00036C98">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Regular milled</w:t>
            </w:r>
          </w:p>
        </w:tc>
        <w:tc>
          <w:tcPr>
            <w:tcW w:w="6565" w:type="dxa"/>
          </w:tcPr>
          <w:p w:rsidR="000A27D9" w:rsidRPr="00812558" w:rsidRDefault="000A27D9" w:rsidP="00036C98">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 from which the hull, the germ, the outer bran </w:t>
            </w:r>
            <w:proofErr w:type="gramStart"/>
            <w:r w:rsidRPr="00812558">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bran layers shall be within the range of 20-40% of the kernels.</w:t>
            </w:r>
          </w:p>
        </w:tc>
      </w:tr>
      <w:tr w:rsidR="000A27D9" w:rsidRPr="00812558" w:rsidTr="00036C98">
        <w:tc>
          <w:tcPr>
            <w:tcW w:w="2425" w:type="dxa"/>
            <w:vAlign w:val="center"/>
          </w:tcPr>
          <w:p w:rsidR="000A27D9" w:rsidRPr="00812558" w:rsidRDefault="000A27D9" w:rsidP="00036C98">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Well milled</w:t>
            </w:r>
          </w:p>
        </w:tc>
        <w:tc>
          <w:tcPr>
            <w:tcW w:w="6565" w:type="dxa"/>
          </w:tcPr>
          <w:p w:rsidR="000A27D9" w:rsidRPr="00812558" w:rsidRDefault="000A27D9" w:rsidP="00036C98">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kernels from which the hull, </w:t>
            </w:r>
            <w:r>
              <w:rPr>
                <w:rFonts w:ascii="Times New Roman" w:hAnsi="Times New Roman" w:cs="Times New Roman"/>
                <w:sz w:val="24"/>
                <w:szCs w:val="24"/>
              </w:rPr>
              <w:t xml:space="preserve">the germ, the outer bran </w:t>
            </w:r>
            <w:proofErr w:type="gramStart"/>
            <w:r>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layers shall be less than 20% of the kernels.</w:t>
            </w:r>
          </w:p>
        </w:tc>
      </w:tr>
      <w:tr w:rsidR="000A27D9" w:rsidRPr="00812558" w:rsidTr="00036C98">
        <w:tc>
          <w:tcPr>
            <w:tcW w:w="2425" w:type="dxa"/>
            <w:vAlign w:val="center"/>
          </w:tcPr>
          <w:p w:rsidR="000A27D9" w:rsidRPr="00812558" w:rsidRDefault="000A27D9" w:rsidP="00036C98">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Over milled</w:t>
            </w:r>
          </w:p>
        </w:tc>
        <w:tc>
          <w:tcPr>
            <w:tcW w:w="6565" w:type="dxa"/>
          </w:tcPr>
          <w:p w:rsidR="000A27D9" w:rsidRPr="00812558" w:rsidRDefault="000A27D9" w:rsidP="00036C98">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Rice kernel from which the hull, the germ and the bran layers have been completely removed.</w:t>
            </w:r>
          </w:p>
        </w:tc>
      </w:tr>
    </w:tbl>
    <w:p w:rsidR="000A27D9" w:rsidRDefault="000A27D9" w:rsidP="000A27D9">
      <w:pPr>
        <w:pStyle w:val="NoSpacing"/>
        <w:spacing w:line="480" w:lineRule="auto"/>
        <w:jc w:val="both"/>
        <w:rPr>
          <w:rFonts w:ascii="Times New Roman" w:hAnsi="Times New Roman" w:cs="Times New Roman"/>
          <w:color w:val="000000" w:themeColor="text1"/>
          <w:sz w:val="24"/>
          <w:szCs w:val="24"/>
        </w:rPr>
      </w:pP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Broken Kernels</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The broken kernels are described as the pieces of kernels smaller than 75% of the average length of the unbroken kernel.</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Brewers</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 xml:space="preserve">The brewers are grain samples that can pass through sieves having round perforations of 1.4 mm in diameter. </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Damaged Kernels</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damaged kernels are those that are sprouted or distinctly damaged by insects, water, fungi, and/or any other means.</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Discolored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t xml:space="preserve">The discolored kernels are kernels that have changed their original color </w:t>
      </w:r>
      <w:proofErr w:type="gramStart"/>
      <w:r>
        <w:rPr>
          <w:rFonts w:ascii="Times New Roman" w:hAnsi="Times New Roman" w:cs="Times New Roman"/>
          <w:color w:val="000000" w:themeColor="text1"/>
          <w:sz w:val="24"/>
          <w:szCs w:val="24"/>
        </w:rPr>
        <w:t>as a result of</w:t>
      </w:r>
      <w:proofErr w:type="gramEnd"/>
      <w:r>
        <w:rPr>
          <w:rFonts w:ascii="Times New Roman" w:hAnsi="Times New Roman" w:cs="Times New Roman"/>
          <w:color w:val="000000" w:themeColor="text1"/>
          <w:sz w:val="24"/>
          <w:szCs w:val="24"/>
        </w:rPr>
        <w:t xml:space="preserve"> heating and other means. They are also known as ‘yellow kernels’ or ‘fermented kernels’.</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Chalky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chalky kernels are those, whole or broken, one-half or more of which is white like the color of white chalk and is brittle upon removal of the hull for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Immature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immature kernels are those, whole or broken, which are light green and chalky with soft texture.</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Contrasting Type</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/rice kernels of different varieties other than the variety designated, wherein the size, shape, and color differ distinctly from the characteristics of kernels of the variety designated.</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Red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red kernels are those that have red bran covering, wholly or partly.</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Foreign Matter</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Organic and inorganic components other than whole or broken rice kernels (e.g. foreign seeds, husks, bran, sand, dust, and other crop seeds).</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Paddy</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Paddy is the cut part of the rice plant other than the seeds.</w:t>
      </w:r>
    </w:p>
    <w:p w:rsidR="000A27D9" w:rsidRDefault="000A27D9" w:rsidP="000A27D9">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Moisture Content</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moisture content is the water content of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 milled rice and corn, expressed in percent (%) as received.</w:t>
      </w:r>
    </w:p>
    <w:p w:rsidR="000A27D9" w:rsidRDefault="000A27D9" w:rsidP="000A27D9">
      <w:pPr>
        <w:pStyle w:val="NoSpacing"/>
        <w:spacing w:line="480" w:lineRule="auto"/>
        <w:jc w:val="both"/>
        <w:rPr>
          <w:rFonts w:ascii="Times New Roman" w:hAnsi="Times New Roman" w:cs="Times New Roman"/>
          <w:color w:val="000000" w:themeColor="text1"/>
          <w:sz w:val="24"/>
          <w:szCs w:val="24"/>
        </w:rPr>
        <w:sectPr w:rsidR="000A27D9" w:rsidSect="005B5896">
          <w:pgSz w:w="12240" w:h="15840"/>
          <w:pgMar w:top="1440" w:right="1440" w:bottom="1440" w:left="1800" w:header="720" w:footer="720" w:gutter="0"/>
          <w:cols w:space="720"/>
          <w:docGrid w:linePitch="360"/>
        </w:sectPr>
      </w:pPr>
    </w:p>
    <w:p w:rsidR="000A27D9" w:rsidRDefault="000A27D9" w:rsidP="000A27D9">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Morphological Indicators</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NGS is based on the physical characteristics and morphology average quantification of the rice grains. The characteristic set of each sample could indicate and be classified into grades. </w:t>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07E4D1A2" wp14:editId="704ADB43">
            <wp:extent cx="2866546" cy="329097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90654" cy="3318655"/>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sidRPr="00D42A79">
        <w:rPr>
          <w:rFonts w:ascii="Times New Roman" w:hAnsi="Times New Roman" w:cs="Times New Roman"/>
          <w:b/>
          <w:color w:val="000000" w:themeColor="text1"/>
          <w:sz w:val="24"/>
          <w:szCs w:val="24"/>
        </w:rPr>
        <w:t>Figure</w:t>
      </w:r>
      <w:r>
        <w:rPr>
          <w:rFonts w:ascii="Times New Roman" w:hAnsi="Times New Roman" w:cs="Times New Roman"/>
          <w:b/>
          <w:color w:val="000000" w:themeColor="text1"/>
          <w:sz w:val="24"/>
          <w:szCs w:val="24"/>
        </w:rPr>
        <w:t xml:space="preserve"> 2.1</w:t>
      </w:r>
      <w:r>
        <w:rPr>
          <w:rFonts w:ascii="Times New Roman" w:hAnsi="Times New Roman" w:cs="Times New Roman"/>
          <w:color w:val="000000" w:themeColor="text1"/>
          <w:sz w:val="24"/>
          <w:szCs w:val="24"/>
        </w:rPr>
        <w:t xml:space="preserve"> Longitudinal section of a rice grain (FAO, 2014)</w:t>
      </w:r>
    </w:p>
    <w:p w:rsidR="000A27D9" w:rsidRDefault="000A27D9" w:rsidP="000A27D9">
      <w:pPr>
        <w:pStyle w:val="NoSpacing"/>
        <w:spacing w:line="480" w:lineRule="auto"/>
        <w:jc w:val="both"/>
        <w:rPr>
          <w:rFonts w:ascii="Times New Roman" w:hAnsi="Times New Roman" w:cs="Times New Roman"/>
          <w:color w:val="000000" w:themeColor="text1"/>
          <w:sz w:val="24"/>
          <w:szCs w:val="24"/>
        </w:rPr>
        <w:sectPr w:rsidR="000A27D9" w:rsidSect="005B5896">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 xml:space="preserve">The rice grain is the seed of a rice plant that is sexually mature. The color of a rice grain begins from being light green to progressively yellow to golden. This change in morphology could indicate the ripeness of the grain for harvest. Milled rice is rice grain where its bran is removed to an extent. The NGS defined the extent classification of milling. In Figure 2.1, the hull is the outer layer of the grain which defines the color of the grain. As the hull is removed, the bran will be left behind. The bran is a layer in the grain structure which lines the starchy endosperm of the grain.  </w:t>
      </w:r>
    </w:p>
    <w:p w:rsidR="000A27D9" w:rsidRPr="00603288" w:rsidRDefault="000A27D9" w:rsidP="000A27D9">
      <w:pPr>
        <w:pStyle w:val="NoSpacing"/>
        <w:spacing w:line="480" w:lineRule="auto"/>
        <w:jc w:val="both"/>
        <w:rPr>
          <w:rFonts w:ascii="Times New Roman" w:hAnsi="Times New Roman" w:cs="Times New Roman"/>
          <w:b/>
          <w:color w:val="000000" w:themeColor="text1"/>
          <w:sz w:val="24"/>
          <w:szCs w:val="24"/>
        </w:rPr>
      </w:pPr>
      <w:r w:rsidRPr="00603288">
        <w:rPr>
          <w:rFonts w:ascii="Times New Roman" w:hAnsi="Times New Roman" w:cs="Times New Roman"/>
          <w:b/>
          <w:color w:val="000000" w:themeColor="text1"/>
          <w:sz w:val="24"/>
          <w:szCs w:val="24"/>
        </w:rPr>
        <w:lastRenderedPageBreak/>
        <w:t xml:space="preserve">Grain size, broken and brewer grains </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white part of a hulled rice grain is the starchy endosperm cells. These cells are composed of starch structures that provide sustenance for the embryo of the rice grain. The grain size is determined by the major axis length of the endosperm. Although the NGS does not provide the length to width ratio specification, it classifies rice grain size based on the major axis length. This means that the width or length of the minor axis could be disregarded for classification parameter. The grain size is significant to assess the volumetric property of the rice product. </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Broken rice grains degrade the quality of the overall product. The breaking of the rice grains is caused by milling procedures or the general property and chemical quality of the rice grains. Broke rice grains are originally whole rice grains but have lengths that are less than 75% of the average length. Market preference indicates that the lesser the amount of broken grains per whole grains means the quality of the grain products is higher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Brewers are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broken grains. However, brewers are rounded. The brewer grains also decrease the perceived quality of the product. The major axis length of the rice grain is used to indicate if the sample grain is a broken, brewer, or a regular desired rice grain. </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Image processing dimensional measurements are often used in the grading. In a study made in 2004, the dimensional length and width of the rice grains are used to determine if it is broken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Broken kernels have length less than 75% of the average length. The author used image processing tools to segment, binarize, and measure the dimensions. </w:t>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02CA8803" wp14:editId="2ED09982">
            <wp:extent cx="4139963" cy="29912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53146" cy="3000742"/>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2.2</w:t>
      </w:r>
      <w:r>
        <w:rPr>
          <w:rFonts w:ascii="Times New Roman" w:hAnsi="Times New Roman" w:cs="Times New Roman"/>
          <w:color w:val="000000" w:themeColor="text1"/>
          <w:sz w:val="24"/>
          <w:szCs w:val="24"/>
        </w:rPr>
        <w:t xml:space="preserve"> Individual connected component analysis of grain threshold image with count labels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classification of grain size depends on the average length of the sample. The individual size must be compared to the mean length to provide a statistically significant classification of the rice. Using connected-component algorithm, threshold rice grains can be analyzed individually by labelling them. In this way, the total count of the rice grain sample can also be obtained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0A27D9" w:rsidRDefault="000A27D9" w:rsidP="000A27D9">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Degree of milling</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Milling is the process of removing the husk, bran, and the embryo of the rice grain. The main purpose of milling to a degree is to manage the starch to protein content of the resulting grain. As mentioned, the starch resides in the endosperm. However, proteins and lipids are found in the bran which is removed in the milling process. High degree of milling means the starch to protein content ratio is higher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0A27D9" w:rsidRDefault="000A27D9" w:rsidP="000A27D9">
      <w:pPr>
        <w:pStyle w:val="NoSpacing"/>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 study indicated that the degree of milling and the whiteness of the rice grains are related with each other </w:t>
      </w:r>
      <w:r>
        <w:rPr>
          <w:rFonts w:ascii="Times New Roman" w:hAnsi="Times New Roman" w:cs="Times New Roman"/>
          <w:noProof/>
          <w:color w:val="000000" w:themeColor="text1"/>
          <w:sz w:val="24"/>
          <w:szCs w:val="24"/>
        </w:rPr>
        <w:t>(Yadav, et al., 2001</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In this study, using image processing techniques, the head rice yield and the degree of milling are estimated. The head rice yield is the ratio of the weight of the milled rice grains to the total amount of unhusked rice grains. This ratio aims to provide a general quantification of the extent of the removal of the husks and other internal coverings. The whiteness of the rice is said to be proportional to the lipid concentration in the rice grain. High lipid concentration means the rice grain is whiter. As the degree of milling increases, the amount of whiteness in the grain intensifies. The whiteness is defined by the overall white level of the sample and not by region only. Therefore, a gray level distribution mean was used to indicate the overall whiteness. Increasing degree of milling corresponds to increase in mean gray level.</w:t>
      </w:r>
    </w:p>
    <w:p w:rsidR="000A27D9" w:rsidRDefault="000A27D9" w:rsidP="000A27D9">
      <w:pPr>
        <w:pStyle w:val="NoSpacing"/>
        <w:spacing w:line="480" w:lineRule="auto"/>
        <w:ind w:firstLine="720"/>
        <w:jc w:val="center"/>
        <w:rPr>
          <w:rFonts w:ascii="Georgia" w:hAnsi="Georgia"/>
          <w:b/>
          <w:bCs/>
          <w:color w:val="111111"/>
        </w:rPr>
      </w:pPr>
      <w:r>
        <w:rPr>
          <w:noProof/>
          <w:lang w:val="en-SG" w:eastAsia="en-SG"/>
        </w:rPr>
        <w:drawing>
          <wp:inline distT="0" distB="0" distL="0" distR="0" wp14:anchorId="139DCF79" wp14:editId="282D04C3">
            <wp:extent cx="3218301" cy="2410903"/>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8048" cy="2418204"/>
                    </a:xfrm>
                    <a:prstGeom prst="rect">
                      <a:avLst/>
                    </a:prstGeom>
                  </pic:spPr>
                </pic:pic>
              </a:graphicData>
            </a:graphic>
          </wp:inline>
        </w:drawing>
      </w:r>
    </w:p>
    <w:p w:rsidR="000A27D9" w:rsidRPr="00A96210" w:rsidRDefault="000A27D9" w:rsidP="000A27D9">
      <w:pPr>
        <w:pStyle w:val="NoSpacing"/>
        <w:spacing w:line="480" w:lineRule="auto"/>
        <w:ind w:firstLine="720"/>
        <w:jc w:val="center"/>
        <w:rPr>
          <w:rFonts w:ascii="Times New Roman" w:hAnsi="Times New Roman" w:cs="Times New Roman"/>
          <w:bCs/>
          <w:color w:val="111111"/>
          <w:sz w:val="24"/>
          <w:szCs w:val="24"/>
        </w:rPr>
      </w:pPr>
      <w:r w:rsidRPr="00A96210">
        <w:rPr>
          <w:rFonts w:ascii="Times New Roman" w:hAnsi="Times New Roman" w:cs="Times New Roman"/>
          <w:b/>
          <w:bCs/>
          <w:color w:val="111111"/>
          <w:sz w:val="24"/>
          <w:szCs w:val="24"/>
        </w:rPr>
        <w:t>Figure 2.3</w:t>
      </w:r>
      <w:r w:rsidRPr="00A96210">
        <w:rPr>
          <w:rFonts w:ascii="Times New Roman" w:hAnsi="Times New Roman" w:cs="Times New Roman"/>
          <w:bCs/>
          <w:color w:val="111111"/>
          <w:sz w:val="24"/>
          <w:szCs w:val="24"/>
        </w:rPr>
        <w:t xml:space="preserve"> Comparison between whiteness estimation using mean gray levels and the actual whiteness </w:t>
      </w:r>
      <w:r w:rsidRPr="00A96210">
        <w:rPr>
          <w:rFonts w:ascii="Times New Roman" w:hAnsi="Times New Roman" w:cs="Times New Roman"/>
          <w:noProof/>
          <w:color w:val="111111"/>
          <w:sz w:val="24"/>
          <w:szCs w:val="24"/>
        </w:rPr>
        <w:t xml:space="preserve">(Yadav, </w:t>
      </w:r>
      <w:r w:rsidRPr="00A96210">
        <w:rPr>
          <w:rFonts w:ascii="Times New Roman" w:hAnsi="Times New Roman" w:cs="Times New Roman"/>
          <w:noProof/>
          <w:color w:val="000000" w:themeColor="text1"/>
          <w:sz w:val="24"/>
          <w:szCs w:val="24"/>
        </w:rPr>
        <w:t>et al., 2001</w:t>
      </w:r>
      <w:r w:rsidRPr="00A96210">
        <w:rPr>
          <w:rFonts w:ascii="Times New Roman" w:hAnsi="Times New Roman" w:cs="Times New Roman"/>
          <w:noProof/>
          <w:color w:val="111111"/>
          <w:sz w:val="24"/>
          <w:szCs w:val="24"/>
        </w:rPr>
        <w:t>)</w:t>
      </w:r>
    </w:p>
    <w:p w:rsidR="000A27D9" w:rsidRPr="00A96210" w:rsidRDefault="000A27D9" w:rsidP="000A27D9">
      <w:pPr>
        <w:pStyle w:val="NoSpacing"/>
        <w:spacing w:line="480" w:lineRule="auto"/>
        <w:jc w:val="both"/>
        <w:rPr>
          <w:rFonts w:ascii="Times New Roman" w:hAnsi="Times New Roman" w:cs="Times New Roman"/>
          <w:bCs/>
          <w:color w:val="111111"/>
          <w:sz w:val="24"/>
          <w:szCs w:val="24"/>
        </w:rPr>
      </w:pPr>
      <w:r w:rsidRPr="00A96210">
        <w:rPr>
          <w:rFonts w:ascii="Times New Roman" w:hAnsi="Times New Roman" w:cs="Times New Roman"/>
          <w:bCs/>
          <w:color w:val="111111"/>
          <w:sz w:val="24"/>
          <w:szCs w:val="24"/>
        </w:rPr>
        <w:tab/>
        <w:t xml:space="preserve">In another study, the surface lipid concentration on the grain was used to estimate the degree of milling and found that higher degree of milling results in lower surface lipid concentrations </w:t>
      </w:r>
      <w:r w:rsidRPr="00A96210">
        <w:rPr>
          <w:rFonts w:ascii="Times New Roman" w:hAnsi="Times New Roman" w:cs="Times New Roman"/>
          <w:noProof/>
          <w:color w:val="111111"/>
          <w:sz w:val="24"/>
          <w:szCs w:val="24"/>
        </w:rPr>
        <w:t>(Liu, et al., 1998)</w:t>
      </w:r>
      <w:r w:rsidRPr="00A96210">
        <w:rPr>
          <w:rFonts w:ascii="Times New Roman" w:hAnsi="Times New Roman" w:cs="Times New Roman"/>
          <w:bCs/>
          <w:color w:val="111111"/>
          <w:sz w:val="24"/>
          <w:szCs w:val="24"/>
        </w:rPr>
        <w:t xml:space="preserve">. A vision system is used to acquire images of the both sides </w:t>
      </w:r>
      <w:r w:rsidRPr="00A96210">
        <w:rPr>
          <w:rFonts w:ascii="Times New Roman" w:hAnsi="Times New Roman" w:cs="Times New Roman"/>
          <w:bCs/>
          <w:color w:val="111111"/>
          <w:sz w:val="24"/>
          <w:szCs w:val="24"/>
        </w:rPr>
        <w:lastRenderedPageBreak/>
        <w:t xml:space="preserve">of the rice grain. Applying thresholding, a threshold value of 10 is used to create a binary image. The total area of the grain is obtained based on the pixel binary values. The same method was used to get the total area of the surface lipid. A threshold value of 10&lt;T&lt;255 was used to normalize the pixels within the range. The total area of the surface lipid is obtained based on the pixel binary values. The T value is adjusted based on the amount of feature extraction for the surface lipid concentration. The surface lipid area percentage is the ratio between the total area surface lipid and the total area of the grain. </w:t>
      </w:r>
    </w:p>
    <w:p w:rsidR="000A27D9" w:rsidRDefault="000A27D9" w:rsidP="000A27D9">
      <w:pPr>
        <w:pStyle w:val="NoSpacing"/>
        <w:spacing w:line="480" w:lineRule="auto"/>
        <w:jc w:val="center"/>
        <w:rPr>
          <w:rFonts w:ascii="Georgia" w:hAnsi="Georgia"/>
          <w:bCs/>
          <w:color w:val="111111"/>
        </w:rPr>
      </w:pPr>
      <w:r>
        <w:rPr>
          <w:noProof/>
          <w:lang w:val="en-SG" w:eastAsia="en-SG"/>
        </w:rPr>
        <w:drawing>
          <wp:inline distT="0" distB="0" distL="0" distR="0" wp14:anchorId="621C8255" wp14:editId="7AC0DA61">
            <wp:extent cx="3658708" cy="245186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3369" cy="2454992"/>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bCs/>
          <w:color w:val="111111"/>
          <w:sz w:val="24"/>
          <w:szCs w:val="24"/>
        </w:rPr>
      </w:pPr>
      <w:r w:rsidRPr="006C6168">
        <w:rPr>
          <w:rFonts w:ascii="Times New Roman" w:hAnsi="Times New Roman" w:cs="Times New Roman"/>
          <w:b/>
          <w:bCs/>
          <w:color w:val="111111"/>
          <w:sz w:val="24"/>
          <w:szCs w:val="24"/>
        </w:rPr>
        <w:t>Figure 2.4</w:t>
      </w:r>
      <w:r w:rsidRPr="006C6168">
        <w:rPr>
          <w:rFonts w:ascii="Times New Roman" w:hAnsi="Times New Roman" w:cs="Times New Roman"/>
          <w:bCs/>
          <w:color w:val="111111"/>
          <w:sz w:val="24"/>
          <w:szCs w:val="24"/>
        </w:rPr>
        <w:t xml:space="preserve"> The relationship between the surface lipid area percentage versus the milling duration with T = 130 </w:t>
      </w:r>
      <w:r>
        <w:rPr>
          <w:rFonts w:ascii="Times New Roman" w:hAnsi="Times New Roman" w:cs="Times New Roman"/>
          <w:noProof/>
          <w:color w:val="111111"/>
          <w:sz w:val="24"/>
          <w:szCs w:val="24"/>
        </w:rPr>
        <w:t xml:space="preserve">(Liu, </w:t>
      </w:r>
      <w:r w:rsidRPr="00A96210">
        <w:rPr>
          <w:rFonts w:ascii="Times New Roman" w:hAnsi="Times New Roman" w:cs="Times New Roman"/>
          <w:noProof/>
          <w:color w:val="111111"/>
          <w:sz w:val="24"/>
          <w:szCs w:val="24"/>
        </w:rPr>
        <w:t>et al., 1998</w:t>
      </w:r>
      <w:r w:rsidRPr="006C6168">
        <w:rPr>
          <w:rFonts w:ascii="Times New Roman" w:hAnsi="Times New Roman" w:cs="Times New Roman"/>
          <w:noProof/>
          <w:color w:val="111111"/>
          <w:sz w:val="24"/>
          <w:szCs w:val="24"/>
        </w:rPr>
        <w:t>)</w:t>
      </w:r>
    </w:p>
    <w:p w:rsidR="000A27D9" w:rsidRPr="0032773B" w:rsidRDefault="000A27D9" w:rsidP="000A27D9">
      <w:pPr>
        <w:pStyle w:val="NoSpacing"/>
        <w:spacing w:line="480" w:lineRule="auto"/>
        <w:jc w:val="center"/>
        <w:rPr>
          <w:rFonts w:ascii="Times New Roman" w:hAnsi="Times New Roman" w:cs="Times New Roman"/>
          <w:bCs/>
          <w:color w:val="111111"/>
          <w:sz w:val="24"/>
          <w:szCs w:val="24"/>
        </w:rPr>
      </w:pPr>
    </w:p>
    <w:p w:rsidR="000A27D9" w:rsidRPr="0032773B" w:rsidRDefault="000A27D9" w:rsidP="000A27D9">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By measuring the relative whiteness of the rice grain and the region percentage of the color imperfections caused by varying surface lipid, the degree of milling can be estimated. </w:t>
      </w:r>
    </w:p>
    <w:p w:rsidR="000A27D9" w:rsidRPr="0032773B" w:rsidRDefault="000A27D9" w:rsidP="000A27D9">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noProof/>
          <w:sz w:val="24"/>
          <w:szCs w:val="24"/>
          <w:lang w:val="en-SG" w:eastAsia="en-SG"/>
        </w:rPr>
        <w:lastRenderedPageBreak/>
        <w:drawing>
          <wp:inline distT="0" distB="0" distL="0" distR="0" wp14:anchorId="5386C3D5" wp14:editId="7413A14F">
            <wp:extent cx="218122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1225" cy="1685925"/>
                    </a:xfrm>
                    <a:prstGeom prst="rect">
                      <a:avLst/>
                    </a:prstGeom>
                  </pic:spPr>
                </pic:pic>
              </a:graphicData>
            </a:graphic>
          </wp:inline>
        </w:drawing>
      </w:r>
    </w:p>
    <w:p w:rsidR="000A27D9" w:rsidRPr="0032773B" w:rsidRDefault="000A27D9" w:rsidP="000A27D9">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b/>
          <w:bCs/>
          <w:color w:val="111111"/>
          <w:sz w:val="24"/>
          <w:szCs w:val="24"/>
        </w:rPr>
        <w:t>Figure 2.5</w:t>
      </w:r>
      <w:r w:rsidRPr="0032773B">
        <w:rPr>
          <w:rFonts w:ascii="Times New Roman" w:hAnsi="Times New Roman" w:cs="Times New Roman"/>
          <w:bCs/>
          <w:color w:val="111111"/>
          <w:sz w:val="24"/>
          <w:szCs w:val="24"/>
        </w:rPr>
        <w:t xml:space="preserve"> Detecting bran and other internal coverings using thresholding </w:t>
      </w:r>
      <w:r w:rsidRPr="0032773B">
        <w:rPr>
          <w:rFonts w:ascii="Times New Roman" w:hAnsi="Times New Roman" w:cs="Times New Roman"/>
          <w:noProof/>
          <w:color w:val="111111"/>
          <w:sz w:val="24"/>
          <w:szCs w:val="24"/>
        </w:rPr>
        <w:t>(Liu, et al., 1998)</w:t>
      </w:r>
    </w:p>
    <w:p w:rsidR="000A27D9" w:rsidRPr="0032773B" w:rsidRDefault="000A27D9" w:rsidP="000A27D9">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Furthermore, low to medium degree of milling retains some bran coverings on the rice grain. Through image processing, the bran coverings’ area can be compared to the whole grain area. Comparing the ratio of bran to whole area to some calibration values, the degree of milling can be estimated. Ultimately, this is </w:t>
      </w:r>
      <w:proofErr w:type="gramStart"/>
      <w:r w:rsidRPr="0032773B">
        <w:rPr>
          <w:rFonts w:ascii="Times New Roman" w:hAnsi="Times New Roman" w:cs="Times New Roman"/>
          <w:bCs/>
          <w:color w:val="111111"/>
          <w:sz w:val="24"/>
          <w:szCs w:val="24"/>
        </w:rPr>
        <w:t>similar to</w:t>
      </w:r>
      <w:proofErr w:type="gramEnd"/>
      <w:r w:rsidRPr="0032773B">
        <w:rPr>
          <w:rFonts w:ascii="Times New Roman" w:hAnsi="Times New Roman" w:cs="Times New Roman"/>
          <w:bCs/>
          <w:color w:val="111111"/>
          <w:sz w:val="24"/>
          <w:szCs w:val="24"/>
        </w:rPr>
        <w:t xml:space="preserve"> the method mentioned previously by measuring the amounts of imperfection on the surface of the grain.</w:t>
      </w:r>
    </w:p>
    <w:p w:rsidR="000A27D9" w:rsidRPr="005539EB" w:rsidRDefault="000A27D9" w:rsidP="000A27D9">
      <w:pPr>
        <w:pStyle w:val="NoSpacing"/>
        <w:spacing w:line="480" w:lineRule="auto"/>
        <w:jc w:val="both"/>
        <w:rPr>
          <w:rFonts w:ascii="Georgia" w:hAnsi="Georgia"/>
          <w:bCs/>
          <w:color w:val="111111"/>
        </w:rPr>
      </w:pPr>
      <w:r>
        <w:rPr>
          <w:rFonts w:ascii="Times New Roman" w:hAnsi="Times New Roman" w:cs="Times New Roman"/>
          <w:b/>
          <w:color w:val="000000" w:themeColor="text1"/>
          <w:sz w:val="24"/>
          <w:szCs w:val="24"/>
        </w:rPr>
        <w:t>Damaged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External factors like the temperature, humidity, presence of pests, fungi, and rots causes the damage in the kernels of the rice. In excess humidity, unhusked rice grains could begin to sprout. This is visible even when the rice grains are milled. Also, fungal contamination like molds contribute to the decreasing quality of the rice grains. Damaged kernels can be distinguished by the visible and unnatural looking spots in the rice grain or the presence of sprout like structures.</w:t>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30205939" wp14:editId="640BAD8E">
            <wp:extent cx="3369291" cy="23903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1908" cy="2399326"/>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sidRPr="0007454B">
        <w:rPr>
          <w:rFonts w:ascii="Times New Roman" w:hAnsi="Times New Roman" w:cs="Times New Roman"/>
          <w:b/>
          <w:color w:val="000000" w:themeColor="text1"/>
          <w:sz w:val="24"/>
          <w:szCs w:val="24"/>
        </w:rPr>
        <w:t>Figure 2.6</w:t>
      </w:r>
      <w:r>
        <w:rPr>
          <w:rFonts w:ascii="Times New Roman" w:hAnsi="Times New Roman" w:cs="Times New Roman"/>
          <w:color w:val="000000" w:themeColor="text1"/>
          <w:sz w:val="24"/>
          <w:szCs w:val="24"/>
        </w:rPr>
        <w:t xml:space="preserve"> Collection of damaged kernels </w:t>
      </w:r>
      <w:r>
        <w:rPr>
          <w:rFonts w:ascii="Times New Roman" w:hAnsi="Times New Roman" w:cs="Times New Roman"/>
          <w:sz w:val="24"/>
          <w:szCs w:val="24"/>
        </w:rPr>
        <w:t>(Buhler, 2017)</w:t>
      </w:r>
    </w:p>
    <w:p w:rsidR="000A27D9" w:rsidRPr="00AF6576"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Damaged kernels show unnatural discolorations. In a study made for classifying defects in rice grains, gray scale images were analyzed for features of discoloration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Using statistical parameters, the texture properties of the rice grain were analyzed. The gray level co-occurrence was analyzed to provide an insight to the texture of the rice grains. The damage ratio is described as the ratio of damage texture to the healthy texture. As with the detection of milling degree, the surface imperfections can be used to estimate the damage in the kernels by getting the ratio of the classified damaged region and the total area of the region.</w:t>
      </w:r>
    </w:p>
    <w:p w:rsidR="000A27D9" w:rsidRPr="001200CB" w:rsidRDefault="000A27D9" w:rsidP="000A27D9">
      <w:pPr>
        <w:pStyle w:val="NoSpacing"/>
        <w:spacing w:line="480" w:lineRule="auto"/>
        <w:jc w:val="both"/>
        <w:rPr>
          <w:rFonts w:ascii="Times New Roman" w:hAnsi="Times New Roman" w:cs="Times New Roman"/>
          <w:b/>
          <w:color w:val="000000" w:themeColor="text1"/>
          <w:sz w:val="24"/>
          <w:szCs w:val="24"/>
        </w:rPr>
      </w:pPr>
      <w:r w:rsidRPr="001200CB">
        <w:rPr>
          <w:rFonts w:ascii="Times New Roman" w:hAnsi="Times New Roman" w:cs="Times New Roman"/>
          <w:b/>
          <w:color w:val="000000" w:themeColor="text1"/>
          <w:sz w:val="24"/>
          <w:szCs w:val="24"/>
        </w:rPr>
        <w:t>Discolored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Discolored kernels are those that have gone through the process of ‘fermentation’. Rice products that have undergone this process indicates that the products are stored for a long time. Unnecessary high storage temperature also causes discolored kernels. Fermentation in the rice can be indicated by the collective yellowness of the grains. </w:t>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2F0E163A" wp14:editId="4A77694A">
            <wp:extent cx="2883743" cy="20626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2676" cy="2069021"/>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sidRPr="00C16E86">
        <w:rPr>
          <w:rFonts w:ascii="Times New Roman" w:hAnsi="Times New Roman" w:cs="Times New Roman"/>
          <w:b/>
          <w:color w:val="000000" w:themeColor="text1"/>
          <w:sz w:val="24"/>
          <w:szCs w:val="24"/>
        </w:rPr>
        <w:t>Figure 2.7</w:t>
      </w:r>
      <w:r>
        <w:rPr>
          <w:rFonts w:ascii="Times New Roman" w:hAnsi="Times New Roman" w:cs="Times New Roman"/>
          <w:color w:val="000000" w:themeColor="text1"/>
          <w:sz w:val="24"/>
          <w:szCs w:val="24"/>
        </w:rPr>
        <w:t xml:space="preserve"> Yellow discolored Basmati rice grain (Buhler, 2017)</w:t>
      </w:r>
    </w:p>
    <w:p w:rsidR="000A27D9" w:rsidRPr="00AF6576"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By estimating the mean yellow of the rice grains and then compared to calibrated values, the degree of fermentation can be obtained. Also, the yellowness tends to form a gradient on the rice grain meaning there is a low tendency for a region to be sharply yellow compared to the other regions. The yellowness tends to diffuse from the starting point of the fermentation.</w:t>
      </w:r>
    </w:p>
    <w:p w:rsidR="000A27D9" w:rsidRDefault="000A27D9" w:rsidP="000A27D9">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Chalky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Rice grains with colors that can be compared to the color of a white chalk tends to break easily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Chalky grains, when stored or milled, turns into broken grains and powdery substrates. The degree of whiteness on a region compared to the overall whiteness of the sample is used to indicate the chalkiness of the rice grain.</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degree of chalkiness could be processed as the measured opaqueness of the rice grains by passing light through them. However, more recent methodologies use thresholding algorithms that compare the degree of whiteness of the rice grains with the threshold value and then computing the summed ratio of the degree of whiteness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Based from the study, the chalkiness of the sample is obtained by the ratio of the number of the grains classified as chalky and the total number of the sample grains. To determine if a grain is chalky </w:t>
      </w:r>
      <w:r>
        <w:rPr>
          <w:rFonts w:ascii="Times New Roman" w:hAnsi="Times New Roman" w:cs="Times New Roman"/>
          <w:color w:val="000000" w:themeColor="text1"/>
          <w:sz w:val="24"/>
          <w:szCs w:val="24"/>
        </w:rPr>
        <w:lastRenderedPageBreak/>
        <w:t>or not, a threshold was applied to the binarized image. Chalky regions are represented by black pixels. The ratio between the chalky region to the whole region represents the chalkiness of the grain. If the chalkiness is over 20%, then the grain is considered chalky.</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Using thresholding, the colors can be differentiated and reduced to standard preset values. This makes the color distribution easier to analyze. The chalkiness of the rice can be measured by the ratio of the chalky white regions to the overall area of the region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20F1AE4" wp14:editId="788782F4">
            <wp:extent cx="4200525" cy="1914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0525" cy="1914525"/>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sidRPr="00097037">
        <w:rPr>
          <w:rFonts w:ascii="Times New Roman" w:hAnsi="Times New Roman" w:cs="Times New Roman"/>
          <w:b/>
          <w:color w:val="000000" w:themeColor="text1"/>
          <w:sz w:val="24"/>
          <w:szCs w:val="24"/>
        </w:rPr>
        <w:t>Figure 2.8</w:t>
      </w:r>
      <w:r>
        <w:rPr>
          <w:rFonts w:ascii="Times New Roman" w:hAnsi="Times New Roman" w:cs="Times New Roman"/>
          <w:color w:val="000000" w:themeColor="text1"/>
          <w:sz w:val="24"/>
          <w:szCs w:val="24"/>
        </w:rPr>
        <w:t xml:space="preserve"> (a) original image to apply threshold, (b) resulting threshold binary image to extract chalky regions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another study, a support vector machine coupled image processing method was developed to identify the chalky regions and the dimensional features of the grain. The application of linear classifiers proved to be successful with a maximum success rate of 98.5% classification. By segmenting the chalky threshold regions, the area of those regions was quantified and compared to the overall grain area region. This method is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previously mentioned classification techniques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 xml:space="preserve"> 2014</w:t>
      </w:r>
      <w:r w:rsidRPr="009C3963">
        <w:rPr>
          <w:rFonts w:ascii="Times New Roman" w:hAnsi="Times New Roman" w:cs="Times New Roman"/>
          <w:noProof/>
          <w:color w:val="000000" w:themeColor="text1"/>
          <w:sz w:val="24"/>
          <w:szCs w:val="24"/>
        </w:rPr>
        <w:t>)</w:t>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01B7BA96" wp14:editId="007DCE5C">
            <wp:extent cx="4418615" cy="1897167"/>
            <wp:effectExtent l="0" t="0" r="127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3503" cy="1903559"/>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sidRPr="00C53F78">
        <w:rPr>
          <w:rFonts w:ascii="Times New Roman" w:hAnsi="Times New Roman" w:cs="Times New Roman"/>
          <w:b/>
          <w:color w:val="000000" w:themeColor="text1"/>
          <w:sz w:val="24"/>
          <w:szCs w:val="24"/>
        </w:rPr>
        <w:t>Figure 2.9</w:t>
      </w:r>
      <w:r>
        <w:rPr>
          <w:rFonts w:ascii="Times New Roman" w:hAnsi="Times New Roman" w:cs="Times New Roman"/>
          <w:color w:val="000000" w:themeColor="text1"/>
          <w:sz w:val="24"/>
          <w:szCs w:val="24"/>
        </w:rPr>
        <w:t xml:space="preserve"> Segmented chalky regions through thresholding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2014</w:t>
      </w:r>
      <w:r w:rsidRPr="009C3963">
        <w:rPr>
          <w:rFonts w:ascii="Times New Roman" w:hAnsi="Times New Roman" w:cs="Times New Roman"/>
          <w:noProof/>
          <w:color w:val="000000" w:themeColor="text1"/>
          <w:sz w:val="24"/>
          <w:szCs w:val="24"/>
        </w:rPr>
        <w:t>)</w:t>
      </w:r>
    </w:p>
    <w:p w:rsidR="000A27D9" w:rsidRPr="001A750D" w:rsidRDefault="000A27D9" w:rsidP="000A27D9">
      <w:pPr>
        <w:pStyle w:val="NoSpacing"/>
        <w:spacing w:line="480" w:lineRule="auto"/>
        <w:jc w:val="both"/>
        <w:rPr>
          <w:rFonts w:ascii="Times New Roman" w:hAnsi="Times New Roman" w:cs="Times New Roman"/>
          <w:color w:val="000000" w:themeColor="text1"/>
          <w:sz w:val="24"/>
          <w:szCs w:val="24"/>
        </w:rPr>
      </w:pPr>
    </w:p>
    <w:p w:rsidR="000A27D9" w:rsidRDefault="000A27D9" w:rsidP="000A27D9">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Immature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Immature kernels are those that are harvested before the desired maturation of the seeds. Immature kernels exhibit their young age through the color of the endosperm. As mentioned, the desired maturity of the grains is indicated by the yellow to golden color of the husk. Immature kernels have greenish endosperms. The degree of green in the endosperm indicates the immaturity of the rice kernel.</w:t>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756245EF" wp14:editId="5621E099">
            <wp:extent cx="3435824" cy="295099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2670" cy="2956871"/>
                    </a:xfrm>
                    <a:prstGeom prst="rect">
                      <a:avLst/>
                    </a:prstGeom>
                  </pic:spPr>
                </pic:pic>
              </a:graphicData>
            </a:graphic>
          </wp:inline>
        </w:drawing>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sidRPr="00E7587B">
        <w:rPr>
          <w:rFonts w:ascii="Times New Roman" w:hAnsi="Times New Roman" w:cs="Times New Roman"/>
          <w:b/>
          <w:color w:val="000000" w:themeColor="text1"/>
          <w:sz w:val="24"/>
          <w:szCs w:val="24"/>
        </w:rPr>
        <w:t>Figure 2.10</w:t>
      </w:r>
      <w:r>
        <w:rPr>
          <w:rFonts w:ascii="Times New Roman" w:hAnsi="Times New Roman" w:cs="Times New Roman"/>
          <w:color w:val="000000" w:themeColor="text1"/>
          <w:sz w:val="24"/>
          <w:szCs w:val="24"/>
        </w:rPr>
        <w:t xml:space="preserve"> Immature rice grains (Riceland, 2016)</w:t>
      </w:r>
    </w:p>
    <w:p w:rsidR="000A27D9" w:rsidRPr="001A750D"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fermented kernels, the diffusion of the color is gradient. In this case, the green color tends to diffuse from tips radiating towards the center of the grain. No visibly sharp regions are present.</w:t>
      </w:r>
    </w:p>
    <w:p w:rsidR="000A27D9" w:rsidRDefault="000A27D9" w:rsidP="000A27D9">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Red kernel</w:t>
      </w:r>
    </w:p>
    <w:p w:rsidR="000A27D9" w:rsidRDefault="000A27D9" w:rsidP="000A27D9">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Red kernel properties are almost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degree of milling. The bran is the covering of the endosperm. Red kernels still have this covering depending on the milling. Well-milled rice grains are supposed to contain less red kernels. However, for regular milled rice grains, the red kernels are relatively abundant. </w:t>
      </w:r>
      <w:proofErr w:type="gramStart"/>
      <w:r>
        <w:rPr>
          <w:rFonts w:ascii="Times New Roman" w:hAnsi="Times New Roman" w:cs="Times New Roman"/>
          <w:color w:val="000000" w:themeColor="text1"/>
          <w:sz w:val="24"/>
          <w:szCs w:val="24"/>
        </w:rPr>
        <w:t>In essence, red</w:t>
      </w:r>
      <w:proofErr w:type="gramEnd"/>
      <w:r>
        <w:rPr>
          <w:rFonts w:ascii="Times New Roman" w:hAnsi="Times New Roman" w:cs="Times New Roman"/>
          <w:color w:val="000000" w:themeColor="text1"/>
          <w:sz w:val="24"/>
          <w:szCs w:val="24"/>
        </w:rPr>
        <w:t xml:space="preserve"> kernels could determine the degree of milling of the rice grains.</w:t>
      </w:r>
    </w:p>
    <w:p w:rsidR="000A27D9" w:rsidRDefault="000A27D9" w:rsidP="000A27D9">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CB22146" wp14:editId="08B37684">
            <wp:extent cx="4906925" cy="138429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8916" cy="1387681"/>
                    </a:xfrm>
                    <a:prstGeom prst="rect">
                      <a:avLst/>
                    </a:prstGeom>
                  </pic:spPr>
                </pic:pic>
              </a:graphicData>
            </a:graphic>
          </wp:inline>
        </w:drawing>
      </w:r>
    </w:p>
    <w:p w:rsidR="00A21664" w:rsidRDefault="000A27D9" w:rsidP="000A27D9">
      <w:pPr>
        <w:pStyle w:val="NoSpacing"/>
        <w:spacing w:line="480" w:lineRule="auto"/>
        <w:jc w:val="center"/>
        <w:rPr>
          <w:rFonts w:ascii="Times New Roman" w:hAnsi="Times New Roman" w:cs="Times New Roman"/>
          <w:noProof/>
          <w:color w:val="000000" w:themeColor="text1"/>
          <w:sz w:val="24"/>
          <w:szCs w:val="24"/>
        </w:rPr>
      </w:pPr>
      <w:r w:rsidRPr="00E7587B">
        <w:rPr>
          <w:rFonts w:ascii="Times New Roman" w:hAnsi="Times New Roman" w:cs="Times New Roman"/>
          <w:b/>
          <w:color w:val="000000" w:themeColor="text1"/>
          <w:sz w:val="24"/>
          <w:szCs w:val="24"/>
        </w:rPr>
        <w:t>Figure 2.11</w:t>
      </w:r>
      <w:r>
        <w:rPr>
          <w:rFonts w:ascii="Times New Roman" w:hAnsi="Times New Roman" w:cs="Times New Roman"/>
          <w:color w:val="000000" w:themeColor="text1"/>
          <w:sz w:val="24"/>
          <w:szCs w:val="24"/>
        </w:rPr>
        <w:t xml:space="preserve"> Degree of milling comparison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p>
    <w:p w:rsidR="00A75BB5" w:rsidRDefault="00A75BB5" w:rsidP="00A75BB5">
      <w:pPr>
        <w:pStyle w:val="NoSpacing"/>
        <w:spacing w:line="480" w:lineRule="auto"/>
        <w:rPr>
          <w:rFonts w:ascii="Times New Roman" w:hAnsi="Times New Roman" w:cs="Times New Roman"/>
          <w:noProof/>
          <w:color w:val="000000" w:themeColor="text1"/>
          <w:sz w:val="24"/>
          <w:szCs w:val="24"/>
        </w:rPr>
      </w:pPr>
    </w:p>
    <w:p w:rsidR="00A75BB5" w:rsidRDefault="00A75BB5" w:rsidP="00A75BB5">
      <w:pPr>
        <w:pStyle w:val="NoSpacing"/>
        <w:spacing w:line="480" w:lineRule="auto"/>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Machine Learning Classifiers</w:t>
      </w:r>
    </w:p>
    <w:p w:rsidR="00A75BB5" w:rsidRDefault="00A75BB5" w:rsidP="00A75BB5">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tab/>
      </w:r>
      <w:r>
        <w:rPr>
          <w:rFonts w:ascii="Times New Roman" w:hAnsi="Times New Roman" w:cs="Times New Roman"/>
          <w:noProof/>
          <w:color w:val="000000" w:themeColor="text1"/>
          <w:sz w:val="24"/>
          <w:szCs w:val="24"/>
        </w:rPr>
        <w:t>Machine learning is the use of computing process in order to mimic or model a behavior, classification, or identity of a certain application which can include image recognition, object detection and more. One type of machine learning encompasses supervised learning methods.</w:t>
      </w:r>
      <w:r w:rsidR="007C0858">
        <w:rPr>
          <w:rFonts w:ascii="Times New Roman" w:hAnsi="Times New Roman" w:cs="Times New Roman"/>
          <w:noProof/>
          <w:color w:val="000000" w:themeColor="text1"/>
          <w:sz w:val="24"/>
          <w:szCs w:val="24"/>
        </w:rPr>
        <w:t xml:space="preserve"> In a supervised learning environment, the algorithm generates a model fed with a set of training data which are usually made up of feature vector and class pairs. The feature vector is a vector space containing the quantification of the characteristics that </w:t>
      </w:r>
      <w:r w:rsidR="007C0858">
        <w:rPr>
          <w:rFonts w:ascii="Times New Roman" w:hAnsi="Times New Roman" w:cs="Times New Roman"/>
          <w:noProof/>
          <w:color w:val="000000" w:themeColor="text1"/>
          <w:sz w:val="24"/>
          <w:szCs w:val="24"/>
        </w:rPr>
        <w:lastRenderedPageBreak/>
        <w:t>distinguish a class.</w:t>
      </w:r>
      <w:r>
        <w:rPr>
          <w:rFonts w:ascii="Times New Roman" w:hAnsi="Times New Roman" w:cs="Times New Roman"/>
          <w:noProof/>
          <w:color w:val="000000" w:themeColor="text1"/>
          <w:sz w:val="24"/>
          <w:szCs w:val="24"/>
        </w:rPr>
        <w:t xml:space="preserve"> An example of a supervised machine learning algorithm is the support vector machine algorithm (SVM).</w:t>
      </w:r>
    </w:p>
    <w:p w:rsidR="00A75BB5" w:rsidRDefault="00A75BB5" w:rsidP="00A75BB5">
      <w:pPr>
        <w:pStyle w:val="NoSpacing"/>
        <w:spacing w:line="480" w:lineRule="auto"/>
        <w:jc w:val="both"/>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Support vector machine (SVM)</w:t>
      </w:r>
    </w:p>
    <w:p w:rsidR="00A75BB5" w:rsidRPr="00B14F4F" w:rsidRDefault="00A75BB5" w:rsidP="00A75BB5">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tab/>
      </w:r>
      <w:r w:rsidR="007C0858">
        <w:rPr>
          <w:rFonts w:ascii="Times New Roman" w:hAnsi="Times New Roman" w:cs="Times New Roman"/>
          <w:noProof/>
          <w:color w:val="000000" w:themeColor="text1"/>
          <w:sz w:val="24"/>
          <w:szCs w:val="24"/>
        </w:rPr>
        <w:t>A support vector machine is often used as a classifier based on supervised learning. The algorithm separates or classify data by an optimal hyperplane inside a hyperspace. The position of the data when plotted against the hyperplane determines its class.</w:t>
      </w:r>
      <w:r w:rsidR="00AB5804">
        <w:rPr>
          <w:rFonts w:ascii="Times New Roman" w:hAnsi="Times New Roman" w:cs="Times New Roman"/>
          <w:noProof/>
          <w:color w:val="000000" w:themeColor="text1"/>
          <w:sz w:val="24"/>
          <w:szCs w:val="24"/>
        </w:rPr>
        <w:t xml:space="preserve"> The input vectors’ dimensional space are increased non-linearly (</w:t>
      </w:r>
      <w:r w:rsidR="00AB5804">
        <w:rPr>
          <w:rFonts w:ascii="Times New Roman" w:hAnsi="Times New Roman" w:cs="Times New Roman"/>
          <w:noProof/>
          <w:color w:val="FF0000"/>
          <w:sz w:val="24"/>
          <w:szCs w:val="24"/>
        </w:rPr>
        <w:t>Support Vector Networks)</w:t>
      </w:r>
      <w:r w:rsidR="00AB5804">
        <w:rPr>
          <w:rFonts w:ascii="Times New Roman" w:hAnsi="Times New Roman" w:cs="Times New Roman"/>
          <w:noProof/>
          <w:color w:val="000000" w:themeColor="text1"/>
          <w:sz w:val="24"/>
          <w:szCs w:val="24"/>
        </w:rPr>
        <w:t>.</w:t>
      </w:r>
      <w:r w:rsidR="007C0858">
        <w:rPr>
          <w:rFonts w:ascii="Times New Roman" w:hAnsi="Times New Roman" w:cs="Times New Roman"/>
          <w:noProof/>
          <w:color w:val="000000" w:themeColor="text1"/>
          <w:sz w:val="24"/>
          <w:szCs w:val="24"/>
        </w:rPr>
        <w:t xml:space="preserve"> </w:t>
      </w:r>
      <w:r w:rsidR="004B3279">
        <w:rPr>
          <w:rFonts w:ascii="Times New Roman" w:hAnsi="Times New Roman" w:cs="Times New Roman"/>
          <w:noProof/>
          <w:color w:val="000000" w:themeColor="text1"/>
          <w:sz w:val="24"/>
          <w:szCs w:val="24"/>
        </w:rPr>
        <w:t xml:space="preserve">The SVM’s hyperplane is derived to maximize the margins on both sides of the hyperplane. </w:t>
      </w:r>
      <w:r w:rsidR="00B14F4F">
        <w:rPr>
          <w:rFonts w:ascii="Times New Roman" w:hAnsi="Times New Roman" w:cs="Times New Roman"/>
          <w:noProof/>
          <w:color w:val="000000" w:themeColor="text1"/>
          <w:sz w:val="24"/>
          <w:szCs w:val="24"/>
        </w:rPr>
        <w:t xml:space="preserve">For low dimensional linearly separable data with </w:t>
      </w:r>
      <w:r w:rsidR="00B14F4F">
        <w:rPr>
          <w:rFonts w:ascii="Times New Roman" w:hAnsi="Times New Roman" w:cs="Times New Roman"/>
          <w:i/>
          <w:noProof/>
          <w:color w:val="000000" w:themeColor="text1"/>
          <w:sz w:val="24"/>
          <w:szCs w:val="24"/>
        </w:rPr>
        <w:t>n</w:t>
      </w:r>
      <w:r w:rsidR="00B14F4F">
        <w:rPr>
          <w:rFonts w:ascii="Times New Roman" w:hAnsi="Times New Roman" w:cs="Times New Roman"/>
          <w:noProof/>
          <w:color w:val="000000" w:themeColor="text1"/>
          <w:sz w:val="24"/>
          <w:szCs w:val="24"/>
        </w:rPr>
        <w:t xml:space="preserve">-dimensions, the hyperplane could be described in a </w:t>
      </w:r>
      <w:r w:rsidR="00B14F4F">
        <w:rPr>
          <w:rFonts w:ascii="Times New Roman" w:hAnsi="Times New Roman" w:cs="Times New Roman"/>
          <w:i/>
          <w:noProof/>
          <w:color w:val="000000" w:themeColor="text1"/>
          <w:sz w:val="24"/>
          <w:szCs w:val="24"/>
        </w:rPr>
        <w:t>(n-1)</w:t>
      </w:r>
      <w:r w:rsidR="00B14F4F">
        <w:rPr>
          <w:rFonts w:ascii="Times New Roman" w:hAnsi="Times New Roman" w:cs="Times New Roman"/>
          <w:noProof/>
          <w:color w:val="000000" w:themeColor="text1"/>
          <w:sz w:val="24"/>
          <w:szCs w:val="24"/>
        </w:rPr>
        <w:t>-dimensional space. As illus</w:t>
      </w:r>
      <w:r w:rsidR="00AB5804">
        <w:rPr>
          <w:rFonts w:ascii="Times New Roman" w:hAnsi="Times New Roman" w:cs="Times New Roman"/>
          <w:noProof/>
          <w:color w:val="000000" w:themeColor="text1"/>
          <w:sz w:val="24"/>
          <w:szCs w:val="24"/>
        </w:rPr>
        <w:t>trated in figure 2.12</w:t>
      </w:r>
      <w:r w:rsidR="00B14F4F">
        <w:rPr>
          <w:rFonts w:ascii="Times New Roman" w:hAnsi="Times New Roman" w:cs="Times New Roman"/>
          <w:noProof/>
          <w:color w:val="000000" w:themeColor="text1"/>
          <w:sz w:val="24"/>
          <w:szCs w:val="24"/>
        </w:rPr>
        <w:t>, the two-dimensional data set is separated with a one-dimensional hyperplane which margin sizes are optimized by the support vector machine. The margin size is the distance of the margin plane to the hyperplane.</w:t>
      </w:r>
      <w:r w:rsidR="00112ACB">
        <w:rPr>
          <w:rFonts w:ascii="Times New Roman" w:hAnsi="Times New Roman" w:cs="Times New Roman"/>
          <w:noProof/>
          <w:color w:val="000000" w:themeColor="text1"/>
          <w:sz w:val="24"/>
          <w:szCs w:val="24"/>
        </w:rPr>
        <w:t xml:space="preserve"> The training data used is a set described by </w:t>
      </w:r>
      <m:oMath>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1,</m:t>
                </m:r>
              </m:sub>
            </m:sSub>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1</m:t>
                </m:r>
              </m:sub>
            </m:sSub>
          </m:e>
        </m:d>
        <m:r>
          <w:rPr>
            <w:rFonts w:ascii="Cambria Math" w:hAnsi="Cambria Math" w:cs="Times New Roman"/>
            <w:noProof/>
            <w:color w:val="000000" w:themeColor="text1"/>
            <w:sz w:val="24"/>
            <w:szCs w:val="24"/>
          </w:rPr>
          <m:t>…</m:t>
        </m:r>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i</m:t>
                </m:r>
              </m:sub>
            </m:sSub>
            <m:r>
              <w:rPr>
                <w:rFonts w:ascii="Cambria Math" w:hAnsi="Cambria Math" w:cs="Times New Roman"/>
                <w:noProof/>
                <w:color w:val="000000" w:themeColor="text1"/>
                <w:sz w:val="24"/>
                <w:szCs w:val="24"/>
              </w:rPr>
              <m:t>,</m:t>
            </m:r>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i</m:t>
                </m:r>
              </m:sub>
            </m:sSub>
          </m:e>
        </m:d>
      </m:oMath>
      <w:r w:rsidR="00250393">
        <w:rPr>
          <w:rFonts w:ascii="Times New Roman" w:hAnsi="Times New Roman" w:cs="Times New Roman"/>
          <w:noProof/>
          <w:color w:val="000000" w:themeColor="text1"/>
          <w:sz w:val="24"/>
          <w:szCs w:val="24"/>
        </w:rPr>
        <w:t xml:space="preserve">. Where </w:t>
      </w:r>
      <m:oMath>
        <m:r>
          <w:rPr>
            <w:rFonts w:ascii="Cambria Math" w:hAnsi="Cambria Math" w:cs="Times New Roman"/>
            <w:noProof/>
            <w:color w:val="000000" w:themeColor="text1"/>
            <w:sz w:val="24"/>
            <w:szCs w:val="24"/>
          </w:rPr>
          <m:t>y∈</m:t>
        </m:r>
        <m:d>
          <m:dPr>
            <m:begChr m:val="{"/>
            <m:endChr m:val="}"/>
            <m:ctrlPr>
              <w:rPr>
                <w:rFonts w:ascii="Cambria Math" w:hAnsi="Cambria Math" w:cs="Times New Roman"/>
                <w:i/>
                <w:noProof/>
                <w:color w:val="000000" w:themeColor="text1"/>
                <w:sz w:val="24"/>
                <w:szCs w:val="24"/>
              </w:rPr>
            </m:ctrlPr>
          </m:dPr>
          <m:e>
            <m:r>
              <w:rPr>
                <w:rFonts w:ascii="Cambria Math" w:hAnsi="Cambria Math" w:cs="Times New Roman"/>
                <w:noProof/>
                <w:color w:val="000000" w:themeColor="text1"/>
                <w:sz w:val="24"/>
                <w:szCs w:val="24"/>
              </w:rPr>
              <m:t>-1,1</m:t>
            </m:r>
          </m:e>
        </m:d>
      </m:oMath>
      <w:r w:rsidR="00250393">
        <w:rPr>
          <w:rFonts w:ascii="Times New Roman" w:eastAsiaTheme="minorEastAsia" w:hAnsi="Times New Roman" w:cs="Times New Roman"/>
          <w:noProof/>
          <w:color w:val="000000" w:themeColor="text1"/>
          <w:sz w:val="24"/>
          <w:szCs w:val="24"/>
        </w:rPr>
        <w:t xml:space="preserve">, and </w:t>
      </w:r>
      <m:oMath>
        <m:r>
          <w:rPr>
            <w:rFonts w:ascii="Cambria Math" w:hAnsi="Cambria Math" w:cs="Times New Roman"/>
            <w:noProof/>
            <w:color w:val="000000" w:themeColor="text1"/>
            <w:sz w:val="24"/>
            <w:szCs w:val="24"/>
          </w:rPr>
          <m:t xml:space="preserve">x∈ </m:t>
        </m:r>
        <m:sSup>
          <m:sSupPr>
            <m:ctrlPr>
              <w:rPr>
                <w:rFonts w:ascii="Cambria Math" w:hAnsi="Cambria Math" w:cs="Times New Roman"/>
                <w:i/>
                <w:noProof/>
                <w:color w:val="000000" w:themeColor="text1"/>
                <w:sz w:val="24"/>
                <w:szCs w:val="24"/>
              </w:rPr>
            </m:ctrlPr>
          </m:sSupPr>
          <m:e>
            <m:r>
              <m:rPr>
                <m:scr m:val="double-struck"/>
              </m:rPr>
              <w:rPr>
                <w:rFonts w:ascii="Cambria Math" w:hAnsi="Cambria Math" w:cs="Times New Roman"/>
                <w:noProof/>
                <w:color w:val="000000" w:themeColor="text1"/>
                <w:sz w:val="24"/>
                <w:szCs w:val="24"/>
              </w:rPr>
              <m:t>R</m:t>
            </m:r>
          </m:e>
          <m:sup>
            <m:r>
              <w:rPr>
                <w:rFonts w:ascii="Cambria Math" w:hAnsi="Cambria Math" w:cs="Times New Roman"/>
                <w:noProof/>
                <w:color w:val="000000" w:themeColor="text1"/>
                <w:sz w:val="24"/>
                <w:szCs w:val="24"/>
              </w:rPr>
              <m:t>p</m:t>
            </m:r>
          </m:sup>
        </m:sSup>
      </m:oMath>
      <w:r w:rsidR="00250393">
        <w:rPr>
          <w:rFonts w:ascii="Times New Roman" w:eastAsiaTheme="minorEastAsia" w:hAnsi="Times New Roman" w:cs="Times New Roman"/>
          <w:noProof/>
          <w:color w:val="000000" w:themeColor="text1"/>
          <w:sz w:val="24"/>
          <w:szCs w:val="24"/>
        </w:rPr>
        <w:t xml:space="preserve"> for all </w:t>
      </w:r>
      <w:r w:rsidR="00250393">
        <w:rPr>
          <w:rFonts w:ascii="Times New Roman" w:eastAsiaTheme="minorEastAsia" w:hAnsi="Times New Roman" w:cs="Times New Roman"/>
          <w:i/>
          <w:noProof/>
          <w:color w:val="000000" w:themeColor="text1"/>
          <w:sz w:val="24"/>
          <w:szCs w:val="24"/>
        </w:rPr>
        <w:t>i=</w:t>
      </w:r>
      <w:r w:rsidR="00250393">
        <w:rPr>
          <w:rFonts w:ascii="Times New Roman" w:eastAsiaTheme="minorEastAsia" w:hAnsi="Times New Roman" w:cs="Times New Roman"/>
          <w:noProof/>
          <w:color w:val="000000" w:themeColor="text1"/>
          <w:sz w:val="24"/>
          <w:szCs w:val="24"/>
        </w:rPr>
        <w:t>1,2…</w:t>
      </w:r>
      <w:r w:rsidR="00250393" w:rsidRPr="00250393">
        <w:rPr>
          <w:rFonts w:ascii="Times New Roman" w:eastAsiaTheme="minorEastAsia" w:hAnsi="Times New Roman" w:cs="Times New Roman"/>
          <w:i/>
          <w:noProof/>
          <w:color w:val="000000" w:themeColor="text1"/>
          <w:sz w:val="24"/>
          <w:szCs w:val="24"/>
        </w:rPr>
        <w:t>u</w:t>
      </w:r>
      <w:r w:rsidR="00250393">
        <w:rPr>
          <w:rFonts w:ascii="Times New Roman" w:eastAsiaTheme="minorEastAsia" w:hAnsi="Times New Roman" w:cs="Times New Roman"/>
          <w:noProof/>
          <w:color w:val="000000" w:themeColor="text1"/>
          <w:sz w:val="24"/>
          <w:szCs w:val="24"/>
        </w:rPr>
        <w:t xml:space="preserve">. </w:t>
      </w:r>
      <w:r w:rsidR="00112ACB">
        <w:rPr>
          <w:rFonts w:ascii="Times New Roman" w:hAnsi="Times New Roman" w:cs="Times New Roman"/>
          <w:noProof/>
          <w:color w:val="000000" w:themeColor="text1"/>
          <w:sz w:val="24"/>
          <w:szCs w:val="24"/>
        </w:rPr>
        <w:t>T</w:t>
      </w:r>
      <w:r w:rsidR="00250393">
        <w:rPr>
          <w:rFonts w:ascii="Times New Roman" w:hAnsi="Times New Roman" w:cs="Times New Roman"/>
          <w:noProof/>
          <w:color w:val="000000" w:themeColor="text1"/>
          <w:sz w:val="24"/>
          <w:szCs w:val="24"/>
        </w:rPr>
        <w:t xml:space="preserve">he optimal hyperplane, </w:t>
      </w:r>
      <m:oMath>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w</m:t>
            </m:r>
          </m:e>
          <m:sub>
            <m:r>
              <w:rPr>
                <w:rFonts w:ascii="Cambria Math" w:hAnsi="Cambria Math" w:cs="Times New Roman"/>
                <w:noProof/>
                <w:color w:val="000000" w:themeColor="text1"/>
                <w:sz w:val="24"/>
                <w:szCs w:val="24"/>
              </w:rPr>
              <m:t>0</m:t>
            </m:r>
          </m:sub>
        </m:sSub>
        <m:r>
          <w:rPr>
            <w:rFonts w:ascii="Cambria Math" w:hAnsi="Cambria Math" w:cs="Times New Roman"/>
            <w:noProof/>
            <w:color w:val="000000" w:themeColor="text1"/>
            <w:sz w:val="24"/>
            <w:szCs w:val="24"/>
          </w:rPr>
          <m:t xml:space="preserve"> ∙z+b=0</m:t>
        </m:r>
      </m:oMath>
      <w:r w:rsidR="00250393">
        <w:rPr>
          <w:rFonts w:ascii="Times New Roman" w:eastAsiaTheme="minorEastAsia" w:hAnsi="Times New Roman" w:cs="Times New Roman"/>
          <w:noProof/>
          <w:color w:val="000000" w:themeColor="text1"/>
          <w:sz w:val="24"/>
          <w:szCs w:val="24"/>
        </w:rPr>
        <w:t xml:space="preserve">, is the basis of the decision where to classify a point.  </w:t>
      </w:r>
    </w:p>
    <w:p w:rsidR="004B3279" w:rsidRDefault="004B3279" w:rsidP="00A75BB5">
      <w:pPr>
        <w:pStyle w:val="NoSpacing"/>
        <w:spacing w:line="480" w:lineRule="auto"/>
        <w:jc w:val="both"/>
        <w:rPr>
          <w:rFonts w:ascii="Times New Roman" w:hAnsi="Times New Roman" w:cs="Times New Roman"/>
          <w:noProof/>
          <w:color w:val="000000" w:themeColor="text1"/>
          <w:sz w:val="24"/>
          <w:szCs w:val="24"/>
        </w:rPr>
      </w:pPr>
    </w:p>
    <w:p w:rsidR="004B3279" w:rsidRDefault="00B14F4F" w:rsidP="004B3279">
      <w:pPr>
        <w:pStyle w:val="NoSpacing"/>
        <w:spacing w:line="480" w:lineRule="auto"/>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3360" behindDoc="0" locked="0" layoutInCell="1" allowOverlap="1" wp14:anchorId="79710C95" wp14:editId="00FCAF5D">
                <wp:simplePos x="0" y="0"/>
                <wp:positionH relativeFrom="column">
                  <wp:posOffset>861588</wp:posOffset>
                </wp:positionH>
                <wp:positionV relativeFrom="paragraph">
                  <wp:posOffset>1528197</wp:posOffset>
                </wp:positionV>
                <wp:extent cx="4061361" cy="142503"/>
                <wp:effectExtent l="0" t="0" r="34925" b="29210"/>
                <wp:wrapNone/>
                <wp:docPr id="15" name="Straight Connector 15"/>
                <wp:cNvGraphicFramePr/>
                <a:graphic xmlns:a="http://schemas.openxmlformats.org/drawingml/2006/main">
                  <a:graphicData uri="http://schemas.microsoft.com/office/word/2010/wordprocessingShape">
                    <wps:wsp>
                      <wps:cNvCnPr/>
                      <wps:spPr>
                        <a:xfrm>
                          <a:off x="0" y="0"/>
                          <a:ext cx="4061361" cy="142503"/>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57B1D6B" id="Straight Connector 1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7.85pt,120.35pt" to="387.65pt,1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" strokecolor="black [3200]" strokeweight="1.5pt">
                <v:stroke dashstyle="3 1" joinstyle="miter"/>
              </v:line>
            </w:pict>
          </mc:Fallback>
        </mc:AlternateContent>
      </w:r>
      <w:r>
        <w:rPr>
          <w:noProof/>
        </w:rPr>
        <mc:AlternateContent>
          <mc:Choice Requires="wps">
            <w:drawing>
              <wp:anchor distT="0" distB="0" distL="114300" distR="114300" simplePos="0" relativeHeight="251661312" behindDoc="0" locked="0" layoutInCell="1" allowOverlap="1" wp14:anchorId="2BA727D7" wp14:editId="46B0371A">
                <wp:simplePos x="0" y="0"/>
                <wp:positionH relativeFrom="column">
                  <wp:posOffset>885116</wp:posOffset>
                </wp:positionH>
                <wp:positionV relativeFrom="paragraph">
                  <wp:posOffset>1278585</wp:posOffset>
                </wp:positionV>
                <wp:extent cx="4061361" cy="142503"/>
                <wp:effectExtent l="0" t="0" r="34925" b="29210"/>
                <wp:wrapNone/>
                <wp:docPr id="14" name="Straight Connector 14"/>
                <wp:cNvGraphicFramePr/>
                <a:graphic xmlns:a="http://schemas.openxmlformats.org/drawingml/2006/main">
                  <a:graphicData uri="http://schemas.microsoft.com/office/word/2010/wordprocessingShape">
                    <wps:wsp>
                      <wps:cNvCnPr/>
                      <wps:spPr>
                        <a:xfrm>
                          <a:off x="0" y="0"/>
                          <a:ext cx="4061361" cy="142503"/>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4F7BD1C" id="Straight Connector 1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9.7pt,100.7pt" to="389.5pt,1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" strokecolor="black [3200]" strokeweight="1.5pt">
                <v:stroke dashstyle="3 1" joinstyle="miter"/>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887680</wp:posOffset>
                </wp:positionH>
                <wp:positionV relativeFrom="paragraph">
                  <wp:posOffset>1405643</wp:posOffset>
                </wp:positionV>
                <wp:extent cx="4061361" cy="142503"/>
                <wp:effectExtent l="0" t="0" r="34925" b="29210"/>
                <wp:wrapNone/>
                <wp:docPr id="13" name="Straight Connector 13"/>
                <wp:cNvGraphicFramePr/>
                <a:graphic xmlns:a="http://schemas.openxmlformats.org/drawingml/2006/main">
                  <a:graphicData uri="http://schemas.microsoft.com/office/word/2010/wordprocessingShape">
                    <wps:wsp>
                      <wps:cNvCnPr/>
                      <wps:spPr>
                        <a:xfrm>
                          <a:off x="0" y="0"/>
                          <a:ext cx="4061361" cy="14250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8007931" id="Straight Connector 1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9.9pt,110.7pt" to="389.7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" strokecolor="black [3200]" strokeweight="1.5pt">
                <v:stroke joinstyle="miter"/>
              </v:line>
            </w:pict>
          </mc:Fallback>
        </mc:AlternateContent>
      </w:r>
      <w:r w:rsidR="004B3279">
        <w:rPr>
          <w:noProof/>
        </w:rPr>
        <w:drawing>
          <wp:inline distT="0" distB="0" distL="0" distR="0" wp14:anchorId="6D1AE6BA" wp14:editId="257DEB21">
            <wp:extent cx="4598505" cy="2743200"/>
            <wp:effectExtent l="0" t="0" r="12065" b="0"/>
            <wp:docPr id="12" name="Chart 12">
              <a:extLst xmlns:a="http://schemas.openxmlformats.org/drawingml/2006/main">
                <a:ext uri="{FF2B5EF4-FFF2-40B4-BE49-F238E27FC236}">
                  <a16:creationId xmlns:a16="http://schemas.microsoft.com/office/drawing/2014/main" id="{888EF2C4-CF02-4133-936D-C1A4599CD5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14F4F" w:rsidRDefault="00B14F4F" w:rsidP="00B14F4F">
      <w:pPr>
        <w:pStyle w:val="NoSpacing"/>
        <w:jc w:val="center"/>
        <w:rPr>
          <w:rFonts w:ascii="Times New Roman" w:hAnsi="Times New Roman" w:cs="Times New Roman"/>
          <w:sz w:val="18"/>
          <w:szCs w:val="24"/>
        </w:rPr>
      </w:pPr>
      <w:r>
        <w:rPr>
          <w:noProof/>
        </w:rPr>
        <mc:AlternateContent>
          <mc:Choice Requires="wps">
            <w:drawing>
              <wp:anchor distT="0" distB="0" distL="114300" distR="114300" simplePos="0" relativeHeight="251665408" behindDoc="0" locked="0" layoutInCell="1" allowOverlap="1" wp14:anchorId="489AE1F2" wp14:editId="78DAD3C8">
                <wp:simplePos x="0" y="0"/>
                <wp:positionH relativeFrom="margin">
                  <wp:posOffset>2275444</wp:posOffset>
                </wp:positionH>
                <wp:positionV relativeFrom="paragraph">
                  <wp:posOffset>77626</wp:posOffset>
                </wp:positionV>
                <wp:extent cx="197371" cy="1321"/>
                <wp:effectExtent l="0" t="0" r="31750" b="36830"/>
                <wp:wrapNone/>
                <wp:docPr id="16" name="Straight Connector 16"/>
                <wp:cNvGraphicFramePr/>
                <a:graphic xmlns:a="http://schemas.openxmlformats.org/drawingml/2006/main">
                  <a:graphicData uri="http://schemas.microsoft.com/office/word/2010/wordprocessingShape">
                    <wps:wsp>
                      <wps:cNvCnPr/>
                      <wps:spPr>
                        <a:xfrm>
                          <a:off x="0" y="0"/>
                          <a:ext cx="197371" cy="132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1CE281" id="Straight Connector 16"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15pt,6.1pt" to="194.7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" strokecolor="black [3200]" strokeweight="1.5pt">
                <v:stroke joinstyle="miter"/>
                <w10:wrap anchorx="margin"/>
              </v:line>
            </w:pict>
          </mc:Fallback>
        </mc:AlternateContent>
      </w:r>
      <w:r>
        <w:rPr>
          <w:rFonts w:ascii="Times New Roman" w:hAnsi="Times New Roman" w:cs="Times New Roman"/>
          <w:sz w:val="18"/>
          <w:szCs w:val="24"/>
        </w:rPr>
        <w:t>Hyperplane</w:t>
      </w:r>
    </w:p>
    <w:p w:rsidR="00B14F4F" w:rsidRDefault="00B14F4F" w:rsidP="00B14F4F">
      <w:pPr>
        <w:pStyle w:val="NoSpacing"/>
        <w:jc w:val="center"/>
        <w:rPr>
          <w:rFonts w:ascii="Times New Roman" w:hAnsi="Times New Roman" w:cs="Times New Roman"/>
          <w:sz w:val="18"/>
          <w:szCs w:val="24"/>
        </w:rPr>
      </w:pPr>
      <w:r>
        <w:rPr>
          <w:noProof/>
        </w:rPr>
        <mc:AlternateContent>
          <mc:Choice Requires="wps">
            <w:drawing>
              <wp:anchor distT="0" distB="0" distL="114300" distR="114300" simplePos="0" relativeHeight="251667456" behindDoc="0" locked="0" layoutInCell="1" allowOverlap="1" wp14:anchorId="6A8ABD4A" wp14:editId="678CB24C">
                <wp:simplePos x="0" y="0"/>
                <wp:positionH relativeFrom="margin">
                  <wp:posOffset>2271395</wp:posOffset>
                </wp:positionH>
                <wp:positionV relativeFrom="paragraph">
                  <wp:posOffset>56515</wp:posOffset>
                </wp:positionV>
                <wp:extent cx="197371" cy="1321"/>
                <wp:effectExtent l="0" t="0" r="31750" b="36830"/>
                <wp:wrapNone/>
                <wp:docPr id="17" name="Straight Connector 17"/>
                <wp:cNvGraphicFramePr/>
                <a:graphic xmlns:a="http://schemas.openxmlformats.org/drawingml/2006/main">
                  <a:graphicData uri="http://schemas.microsoft.com/office/word/2010/wordprocessingShape">
                    <wps:wsp>
                      <wps:cNvCnPr/>
                      <wps:spPr>
                        <a:xfrm>
                          <a:off x="0" y="0"/>
                          <a:ext cx="197371" cy="1321"/>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76212F" id="Straight Connector 17"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8.85pt,4.45pt" to="194.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" strokecolor="black [3200]" strokeweight="1.5pt">
                <v:stroke dashstyle="3 1" joinstyle="miter"/>
                <w10:wrap anchorx="margin"/>
              </v:line>
            </w:pict>
          </mc:Fallback>
        </mc:AlternateContent>
      </w:r>
      <w:r>
        <w:rPr>
          <w:rFonts w:ascii="Times New Roman" w:hAnsi="Times New Roman" w:cs="Times New Roman"/>
          <w:sz w:val="18"/>
          <w:szCs w:val="24"/>
        </w:rPr>
        <w:t>Margin</w:t>
      </w:r>
    </w:p>
    <w:p w:rsidR="00B14F4F" w:rsidRPr="00B14F4F" w:rsidRDefault="00B14F4F" w:rsidP="00B14F4F">
      <w:pPr>
        <w:pStyle w:val="NoSpacing"/>
        <w:jc w:val="center"/>
        <w:rPr>
          <w:rFonts w:ascii="Times New Roman" w:hAnsi="Times New Roman" w:cs="Times New Roman"/>
          <w:sz w:val="18"/>
          <w:szCs w:val="24"/>
        </w:rPr>
      </w:pPr>
    </w:p>
    <w:p w:rsidR="004B3279" w:rsidRDefault="004B3279" w:rsidP="004B3279">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Figure</w:t>
      </w:r>
      <w:r w:rsidR="00AB5804">
        <w:rPr>
          <w:rFonts w:ascii="Times New Roman" w:hAnsi="Times New Roman" w:cs="Times New Roman"/>
          <w:sz w:val="24"/>
          <w:szCs w:val="24"/>
        </w:rPr>
        <w:t xml:space="preserve"> 2.12</w:t>
      </w:r>
      <w:r>
        <w:rPr>
          <w:rFonts w:ascii="Times New Roman" w:hAnsi="Times New Roman" w:cs="Times New Roman"/>
          <w:sz w:val="24"/>
          <w:szCs w:val="24"/>
        </w:rPr>
        <w:t>. An SVM Classifier Plot</w:t>
      </w:r>
      <w:r w:rsidR="00B14F4F">
        <w:rPr>
          <w:rFonts w:ascii="Times New Roman" w:hAnsi="Times New Roman" w:cs="Times New Roman"/>
          <w:sz w:val="24"/>
          <w:szCs w:val="24"/>
        </w:rPr>
        <w:t xml:space="preserve"> with Optimized Hyperplane</w:t>
      </w:r>
    </w:p>
    <w:p w:rsidR="00B14F4F" w:rsidRDefault="00917C62" w:rsidP="00112AC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250393">
        <w:rPr>
          <w:rFonts w:ascii="Times New Roman" w:hAnsi="Times New Roman" w:cs="Times New Roman"/>
          <w:sz w:val="24"/>
          <w:szCs w:val="24"/>
        </w:rPr>
        <w:t>Finding the hyperplane is an optimization problem. The support vectors are the nearest vectors to the hyperplane and</w:t>
      </w:r>
      <w:r>
        <w:rPr>
          <w:rFonts w:ascii="Times New Roman" w:hAnsi="Times New Roman" w:cs="Times New Roman"/>
          <w:sz w:val="24"/>
          <w:szCs w:val="24"/>
        </w:rPr>
        <w:t xml:space="preserve"> in which the equation 2.1</w:t>
      </w:r>
      <w:r w:rsidR="00250393">
        <w:rPr>
          <w:rFonts w:ascii="Times New Roman" w:hAnsi="Times New Roman" w:cs="Times New Roman"/>
          <w:sz w:val="24"/>
          <w:szCs w:val="24"/>
        </w:rPr>
        <w:t xml:space="preserve"> holds true. The margin size can be described by the inequality</w:t>
      </w:r>
      <w:r>
        <w:rPr>
          <w:rFonts w:ascii="Times New Roman" w:hAnsi="Times New Roman" w:cs="Times New Roman"/>
          <w:sz w:val="24"/>
          <w:szCs w:val="24"/>
        </w:rPr>
        <w:t xml:space="preserve"> 2.2</w:t>
      </w:r>
      <w:r w:rsidR="00250393">
        <w:rPr>
          <w:rFonts w:ascii="Times New Roman" w:hAnsi="Times New Roman" w:cs="Times New Roman"/>
          <w:sz w:val="24"/>
          <w:szCs w:val="24"/>
        </w:rPr>
        <w:t>.</w:t>
      </w:r>
      <w:r>
        <w:rPr>
          <w:rFonts w:ascii="Times New Roman" w:hAnsi="Times New Roman" w:cs="Times New Roman"/>
          <w:sz w:val="24"/>
          <w:szCs w:val="24"/>
        </w:rPr>
        <w:t xml:space="preserve"> The optimal hyperplane is a linear combination of support vectors. The vector for the hyperplane,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can be found by equation 2.3.</w:t>
      </w:r>
    </w:p>
    <w:p w:rsidR="00250393" w:rsidRDefault="00250393" w:rsidP="00112ACB">
      <w:pPr>
        <w:pStyle w:val="NoSpacing"/>
        <w:spacing w:line="480" w:lineRule="auto"/>
        <w:jc w:val="both"/>
        <w:rPr>
          <w:rFonts w:ascii="Times New Roman" w:hAnsi="Times New Roman" w:cs="Times New Roman"/>
          <w:sz w:val="24"/>
          <w:szCs w:val="24"/>
        </w:rPr>
      </w:pPr>
    </w:p>
    <w:p w:rsidR="00250393" w:rsidRPr="00917C62" w:rsidRDefault="00250393" w:rsidP="00917C62">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=1</m:t>
        </m:r>
      </m:oMath>
      <w:r w:rsidR="00917C62">
        <w:rPr>
          <w:rFonts w:ascii="Times New Roman" w:eastAsiaTheme="minorEastAsia" w:hAnsi="Times New Roman" w:cs="Times New Roman"/>
          <w:sz w:val="24"/>
          <w:szCs w:val="24"/>
        </w:rPr>
        <w:tab/>
      </w:r>
      <w:r w:rsidR="00917C62">
        <w:rPr>
          <w:rFonts w:ascii="Times New Roman" w:eastAsiaTheme="minorEastAsia" w:hAnsi="Times New Roman" w:cs="Times New Roman"/>
          <w:b/>
          <w:sz w:val="24"/>
          <w:szCs w:val="24"/>
        </w:rPr>
        <w:t>(2.1)</w:t>
      </w:r>
    </w:p>
    <w:p w:rsidR="00917C62" w:rsidRPr="00917C62" w:rsidRDefault="00917C62" w:rsidP="00917C62">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ρ&lt;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den>
            </m:f>
          </m:e>
        </m:rad>
      </m:oMath>
      <w:r>
        <w:rPr>
          <w:rFonts w:ascii="Times New Roman" w:eastAsiaTheme="minorEastAsia" w:hAnsi="Times New Roman" w:cs="Times New Roman"/>
          <w:sz w:val="24"/>
          <w:szCs w:val="24"/>
        </w:rPr>
        <w:tab/>
      </w:r>
      <w:r>
        <w:rPr>
          <w:rFonts w:ascii="Times New Roman" w:eastAsiaTheme="minorEastAsia" w:hAnsi="Times New Roman" w:cs="Times New Roman"/>
          <w:b/>
          <w:sz w:val="24"/>
          <w:szCs w:val="24"/>
        </w:rPr>
        <w:t>(2.2)</w:t>
      </w:r>
    </w:p>
    <w:p w:rsidR="00917C62" w:rsidRDefault="00917C62" w:rsidP="00917C62">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l</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0</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oMath>
      <w:r>
        <w:rPr>
          <w:rFonts w:ascii="Times New Roman" w:eastAsiaTheme="minorEastAsia" w:hAnsi="Times New Roman" w:cs="Times New Roman"/>
          <w:b/>
          <w:sz w:val="24"/>
          <w:szCs w:val="24"/>
        </w:rPr>
        <w:tab/>
        <w:t>(2.3)</w:t>
      </w:r>
    </w:p>
    <w:p w:rsidR="00CA5E51" w:rsidRDefault="00CA5E51" w:rsidP="00AB5804">
      <w:pPr>
        <w:pStyle w:val="NoSpacing"/>
        <w:spacing w:line="480" w:lineRule="auto"/>
        <w:rPr>
          <w:rFonts w:ascii="Times New Roman" w:eastAsiaTheme="minorEastAsia" w:hAnsi="Times New Roman" w:cs="Times New Roman"/>
          <w:b/>
          <w:sz w:val="24"/>
          <w:szCs w:val="24"/>
        </w:rPr>
      </w:pPr>
    </w:p>
    <w:p w:rsidR="00CA5E51" w:rsidRDefault="00CA5E51">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p>
    <w:p w:rsidR="00AB5804" w:rsidRDefault="00AB5804" w:rsidP="00AB5804">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Adaptive boosting</w:t>
      </w:r>
    </w:p>
    <w:p w:rsidR="00AB5804" w:rsidRDefault="00AB5804" w:rsidP="00AB5804">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 xml:space="preserve">Weak classifiers are often evaluated as those whose accuracy is below random chance </w:t>
      </w:r>
      <w:r>
        <w:rPr>
          <w:rFonts w:ascii="Times New Roman" w:eastAsiaTheme="minorEastAsia" w:hAnsi="Times New Roman" w:cs="Times New Roman"/>
          <w:color w:val="FF0000"/>
          <w:sz w:val="24"/>
          <w:szCs w:val="24"/>
        </w:rPr>
        <w:t>(A Decision-Theoretic Generalization of On-Line Learning and an Application to Boosting)</w:t>
      </w:r>
      <w:r>
        <w:rPr>
          <w:rFonts w:ascii="Times New Roman" w:eastAsiaTheme="minorEastAsia" w:hAnsi="Times New Roman" w:cs="Times New Roman"/>
          <w:sz w:val="24"/>
          <w:szCs w:val="24"/>
        </w:rPr>
        <w:t xml:space="preserve">. Several algorithms are developed </w:t>
      </w:r>
      <w:proofErr w:type="gramStart"/>
      <w:r>
        <w:rPr>
          <w:rFonts w:ascii="Times New Roman" w:eastAsiaTheme="minorEastAsia" w:hAnsi="Times New Roman" w:cs="Times New Roman"/>
          <w:sz w:val="24"/>
          <w:szCs w:val="24"/>
        </w:rPr>
        <w:t>in order to</w:t>
      </w:r>
      <w:proofErr w:type="gramEnd"/>
      <w:r>
        <w:rPr>
          <w:rFonts w:ascii="Times New Roman" w:eastAsiaTheme="minorEastAsia" w:hAnsi="Times New Roman" w:cs="Times New Roman"/>
          <w:sz w:val="24"/>
          <w:szCs w:val="24"/>
        </w:rPr>
        <w:t xml:space="preserve"> ‘boost’ the accuracy of these classifiers. In general, this process is called boosting. The most common method of boosting is the adaptive boosting or </w:t>
      </w:r>
      <w:proofErr w:type="spellStart"/>
      <w:proofErr w:type="gram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 xml:space="preserve"> In general, the algorithm takes any classification algorithms and statistically boost the probability of the erroneous data labelled data of being able to train the </w:t>
      </w:r>
      <w:r w:rsidR="00CA5E51">
        <w:rPr>
          <w:rFonts w:ascii="Times New Roman" w:eastAsiaTheme="minorEastAsia" w:hAnsi="Times New Roman" w:cs="Times New Roman"/>
          <w:sz w:val="24"/>
          <w:szCs w:val="24"/>
        </w:rPr>
        <w:t>model better. Each labe</w:t>
      </w:r>
      <w:r>
        <w:rPr>
          <w:rFonts w:ascii="Times New Roman" w:eastAsiaTheme="minorEastAsia" w:hAnsi="Times New Roman" w:cs="Times New Roman"/>
          <w:sz w:val="24"/>
          <w:szCs w:val="24"/>
        </w:rPr>
        <w:t xml:space="preserve">led data is randomly selected and given </w:t>
      </w:r>
      <w:r w:rsidR="00FB6B9C">
        <w:rPr>
          <w:rFonts w:ascii="Times New Roman" w:eastAsiaTheme="minorEastAsia" w:hAnsi="Times New Roman" w:cs="Times New Roman"/>
          <w:sz w:val="24"/>
          <w:szCs w:val="24"/>
        </w:rPr>
        <w:t xml:space="preserve">weight based on their influence on the </w:t>
      </w:r>
      <w:r w:rsidR="00CA5E51">
        <w:rPr>
          <w:rFonts w:ascii="Times New Roman" w:eastAsiaTheme="minorEastAsia" w:hAnsi="Times New Roman" w:cs="Times New Roman"/>
          <w:sz w:val="24"/>
          <w:szCs w:val="24"/>
        </w:rPr>
        <w:t>error</w:t>
      </w:r>
      <w:r w:rsidR="00FB6B9C">
        <w:rPr>
          <w:rFonts w:ascii="Times New Roman" w:eastAsiaTheme="minorEastAsia" w:hAnsi="Times New Roman" w:cs="Times New Roman"/>
          <w:sz w:val="24"/>
          <w:szCs w:val="24"/>
        </w:rPr>
        <w:t>. A new model will be generated and the weights will be updated also based on the individual errors of each labeled data. The erro</w:t>
      </w:r>
      <w:r w:rsidR="00C70F69">
        <w:rPr>
          <w:rFonts w:ascii="Times New Roman" w:eastAsiaTheme="minorEastAsia" w:hAnsi="Times New Roman" w:cs="Times New Roman"/>
          <w:sz w:val="24"/>
          <w:szCs w:val="24"/>
        </w:rPr>
        <w:t>r</w:t>
      </w:r>
      <w:r w:rsidR="00CA5E51">
        <w:rPr>
          <w:rFonts w:ascii="Times New Roman" w:eastAsiaTheme="minorEastAsia" w:hAnsi="Times New Roman" w:cs="Times New Roman"/>
          <w:sz w:val="24"/>
          <w:szCs w:val="24"/>
        </w:rPr>
        <w:t xml:space="preserve"> of the model</w:t>
      </w:r>
      <w:r w:rsidR="00FB6B9C">
        <w:rPr>
          <w:rFonts w:ascii="Times New Roman" w:eastAsiaTheme="minorEastAsia" w:hAnsi="Times New Roman" w:cs="Times New Roman"/>
          <w:sz w:val="24"/>
          <w:szCs w:val="24"/>
        </w:rPr>
        <w:t xml:space="preserve"> data is:</w:t>
      </w:r>
    </w:p>
    <w:p w:rsidR="00FB6B9C" w:rsidRPr="00C70F69" w:rsidRDefault="00FB6B9C" w:rsidP="00AB5804">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C70F69" w:rsidRDefault="00C70F69" w:rsidP="00C70F69">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C70F69" w:rsidRPr="00C70F69" w:rsidRDefault="00C70F69" w:rsidP="00C70F69">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Pr>
          <w:rFonts w:ascii="Times New Roman" w:eastAsiaTheme="minorEastAsia" w:hAnsi="Times New Roman" w:cs="Times New Roman"/>
          <w:sz w:val="24"/>
          <w:szCs w:val="24"/>
        </w:rPr>
        <w:t xml:space="preserve"> = probability distribution of labelled </w:t>
      </w:r>
      <w:proofErr w:type="spellStart"/>
      <w:r w:rsidR="00CA5E51">
        <w:rPr>
          <w:rFonts w:ascii="Times New Roman" w:eastAsiaTheme="minorEastAsia" w:hAnsi="Times New Roman" w:cs="Times New Roman"/>
          <w:i/>
          <w:sz w:val="24"/>
          <w:szCs w:val="24"/>
        </w:rPr>
        <w:t>i</w:t>
      </w:r>
      <w:r w:rsidR="00CA5E51">
        <w:rPr>
          <w:rFonts w:ascii="Times New Roman" w:eastAsiaTheme="minorEastAsia" w:hAnsi="Times New Roman" w:cs="Times New Roman"/>
          <w:sz w:val="24"/>
          <w:szCs w:val="24"/>
        </w:rPr>
        <w:t>th</w:t>
      </w:r>
      <w:proofErr w:type="spellEnd"/>
      <w:r w:rsidR="00CA5E51">
        <w:rPr>
          <w:rFonts w:ascii="Times New Roman" w:eastAsiaTheme="minorEastAsia" w:hAnsi="Times New Roman" w:cs="Times New Roman"/>
          <w:i/>
          <w:sz w:val="24"/>
          <w:szCs w:val="24"/>
        </w:rPr>
        <w:t xml:space="preserve"> </w:t>
      </w:r>
      <w:r w:rsidRPr="00CA5E51">
        <w:rPr>
          <w:rFonts w:ascii="Times New Roman" w:eastAsiaTheme="minorEastAsia" w:hAnsi="Times New Roman" w:cs="Times New Roman"/>
          <w:sz w:val="24"/>
          <w:szCs w:val="24"/>
        </w:rPr>
        <w:t>data</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at iteration </w:t>
      </w:r>
      <w:r>
        <w:rPr>
          <w:rFonts w:ascii="Times New Roman" w:eastAsiaTheme="minorEastAsia" w:hAnsi="Times New Roman" w:cs="Times New Roman"/>
          <w:i/>
          <w:sz w:val="24"/>
          <w:szCs w:val="24"/>
        </w:rPr>
        <w:t>t</w:t>
      </w:r>
    </w:p>
    <w:p w:rsidR="00C70F69" w:rsidRDefault="00C70F69" w:rsidP="00C70F69">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C70F69" w:rsidRDefault="00C70F69" w:rsidP="00C70F69">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 supposed output of the classifier given </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w:t>
      </w:r>
    </w:p>
    <w:p w:rsidR="00C70F69" w:rsidRDefault="00C70F69" w:rsidP="00C70F69">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Normalizing the error, </w:t>
      </w:r>
    </w:p>
    <w:p w:rsidR="00C70F69" w:rsidRPr="00C70F69" w:rsidRDefault="00C70F69" w:rsidP="00C70F69">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C70F69" w:rsidRDefault="00C70F69" w:rsidP="00C70F69">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C70F69" w:rsidRPr="00C70F69" w:rsidRDefault="00C70F69" w:rsidP="00C70F69">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8D7E9A" w:rsidRPr="008D7E9A" w:rsidRDefault="00C70F69" w:rsidP="00C70F69">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Since the </w:t>
      </w:r>
      <w:proofErr w:type="spell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algorithm generates many models of different accuracy, at the end of the algorithm, a convening step is needed to produce a single output of the model</w:t>
      </w:r>
      <w:r w:rsidR="008D7E9A">
        <w:rPr>
          <w:rFonts w:ascii="Times New Roman" w:eastAsiaTheme="minorEastAsia" w:hAnsi="Times New Roman" w:cs="Times New Roman"/>
          <w:sz w:val="24"/>
          <w:szCs w:val="24"/>
        </w:rPr>
        <w:t xml:space="preserve"> and is </w:t>
      </w:r>
      <w:r w:rsidR="008D7E9A">
        <w:rPr>
          <w:rFonts w:ascii="Times New Roman" w:eastAsiaTheme="minorEastAsia" w:hAnsi="Times New Roman" w:cs="Times New Roman"/>
          <w:sz w:val="24"/>
          <w:szCs w:val="24"/>
        </w:rPr>
        <w:lastRenderedPageBreak/>
        <w:t>described by equation 2.4</w:t>
      </w:r>
      <w:r>
        <w:rPr>
          <w:rFonts w:ascii="Times New Roman" w:eastAsiaTheme="minorEastAsia" w:hAnsi="Times New Roman" w:cs="Times New Roman"/>
          <w:sz w:val="24"/>
          <w:szCs w:val="24"/>
        </w:rPr>
        <w:t xml:space="preserve">. </w:t>
      </w:r>
      <w:r w:rsidR="008D7E9A">
        <w:rPr>
          <w:rFonts w:ascii="Times New Roman" w:eastAsiaTheme="minorEastAsia" w:hAnsi="Times New Roman" w:cs="Times New Roman"/>
          <w:sz w:val="24"/>
          <w:szCs w:val="24"/>
        </w:rPr>
        <w:t xml:space="preserve">The </w:t>
      </w:r>
      <w:r w:rsidR="008D7E9A">
        <w:rPr>
          <w:rFonts w:ascii="Times New Roman" w:eastAsiaTheme="minorEastAsia" w:hAnsi="Times New Roman" w:cs="Times New Roman"/>
          <w:i/>
          <w:sz w:val="24"/>
          <w:szCs w:val="24"/>
        </w:rPr>
        <w:t>H</w:t>
      </w:r>
      <w:r w:rsidR="008D7E9A">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8D7E9A" w:rsidRDefault="008D7E9A" w:rsidP="008D7E9A">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Pr>
          <w:rFonts w:ascii="Times New Roman" w:eastAsiaTheme="minorEastAsia" w:hAnsi="Times New Roman" w:cs="Times New Roman"/>
          <w:b/>
          <w:sz w:val="24"/>
          <w:szCs w:val="24"/>
        </w:rPr>
        <w:t>(2.4)</w:t>
      </w:r>
    </w:p>
    <w:p w:rsidR="00CA5E51" w:rsidRDefault="00CA5E51">
      <w:pPr>
        <w:rPr>
          <w:rFonts w:ascii="Times New Roman" w:eastAsiaTheme="minorEastAsia" w:hAnsi="Times New Roman" w:cs="Times New Roman"/>
          <w:b/>
          <w:sz w:val="24"/>
          <w:szCs w:val="24"/>
        </w:rPr>
      </w:pPr>
      <w:bookmarkStart w:id="0" w:name="_GoBack"/>
      <w:bookmarkEnd w:id="0"/>
    </w:p>
    <w:p w:rsidR="008D7E9A" w:rsidRDefault="008D7E9A" w:rsidP="008D7E9A">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Histogram of oriented gradients</w:t>
      </w:r>
    </w:p>
    <w:p w:rsidR="008D7E9A" w:rsidRDefault="008D7E9A" w:rsidP="00CA5E5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The histogram of oriented gradients (HOG) descriptor can be used as a feature set for classification. The HOG descriptor is a histogram</w:t>
      </w:r>
      <w:r w:rsidR="00CA5E51">
        <w:rPr>
          <w:rFonts w:ascii="Times New Roman" w:eastAsiaTheme="minorEastAsia" w:hAnsi="Times New Roman" w:cs="Times New Roman"/>
          <w:sz w:val="24"/>
          <w:szCs w:val="24"/>
        </w:rPr>
        <w:t xml:space="preserve"> (distribution) </w:t>
      </w:r>
      <w:r>
        <w:rPr>
          <w:rFonts w:ascii="Times New Roman" w:eastAsiaTheme="minorEastAsia" w:hAnsi="Times New Roman" w:cs="Times New Roman"/>
          <w:sz w:val="24"/>
          <w:szCs w:val="24"/>
        </w:rPr>
        <w:t>of the orientation of gradients</w:t>
      </w:r>
      <w:r w:rsidR="00CA5E51">
        <w:rPr>
          <w:rFonts w:ascii="Times New Roman" w:eastAsiaTheme="minorEastAsia" w:hAnsi="Times New Roman" w:cs="Times New Roman"/>
          <w:sz w:val="24"/>
          <w:szCs w:val="24"/>
        </w:rPr>
        <w:t xml:space="preserve"> </w:t>
      </w:r>
      <w:r w:rsidR="00CA5E51" w:rsidRPr="00CA5E51">
        <w:rPr>
          <w:rFonts w:ascii="Times New Roman" w:eastAsiaTheme="minorEastAsia" w:hAnsi="Times New Roman" w:cs="Times New Roman"/>
          <w:color w:val="FF0000"/>
          <w:sz w:val="24"/>
          <w:szCs w:val="24"/>
        </w:rPr>
        <w:t>(Histograms of Oriented Gradients for Human Detection)</w:t>
      </w:r>
      <w:r>
        <w:rPr>
          <w:rFonts w:ascii="Times New Roman" w:eastAsiaTheme="minorEastAsia" w:hAnsi="Times New Roman" w:cs="Times New Roman"/>
          <w:sz w:val="24"/>
          <w:szCs w:val="24"/>
        </w:rPr>
        <w:t xml:space="preserve">. The process begins with the calculation of gradients over a small section of an image. </w:t>
      </w:r>
      <w:r w:rsidR="00CA5E51">
        <w:rPr>
          <w:rFonts w:ascii="Times New Roman" w:eastAsiaTheme="minorEastAsia" w:hAnsi="Times New Roman" w:cs="Times New Roman"/>
          <w:sz w:val="24"/>
          <w:szCs w:val="24"/>
        </w:rPr>
        <w:t>The image will be divided into subsections and the histogram of the gradients from the subsections will be created. The block normalization process is applied to the image by sliding. A normalized vector is the result of process which is called the HOG feature vector. These feature vectors are concatenated into a single feature vector with a high dimension and can be used as input vector to a classifier.</w:t>
      </w:r>
    </w:p>
    <w:p w:rsidR="00CA5E51" w:rsidRDefault="00CA5E51" w:rsidP="00CA5E51">
      <w:pPr>
        <w:pStyle w:val="NoSpacing"/>
        <w:spacing w:line="480" w:lineRule="auto"/>
        <w:jc w:val="both"/>
        <w:rPr>
          <w:rFonts w:ascii="Times New Roman" w:eastAsiaTheme="minorEastAsia" w:hAnsi="Times New Roman" w:cs="Times New Roman"/>
          <w:sz w:val="24"/>
          <w:szCs w:val="24"/>
        </w:rPr>
      </w:pPr>
      <w:r>
        <w:rPr>
          <w:noProof/>
        </w:rPr>
        <w:drawing>
          <wp:inline distT="0" distB="0" distL="0" distR="0" wp14:anchorId="1532FF02" wp14:editId="2162912A">
            <wp:extent cx="5715000" cy="555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555625"/>
                    </a:xfrm>
                    <a:prstGeom prst="rect">
                      <a:avLst/>
                    </a:prstGeom>
                  </pic:spPr>
                </pic:pic>
              </a:graphicData>
            </a:graphic>
          </wp:inline>
        </w:drawing>
      </w:r>
    </w:p>
    <w:p w:rsidR="00CA5E51" w:rsidRPr="008D7E9A" w:rsidRDefault="00CA5E51" w:rsidP="00CA5E5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2.13. The process of using HOG features as input to a Linear SVM </w:t>
      </w:r>
      <w:r w:rsidRPr="00CA5E51">
        <w:rPr>
          <w:rFonts w:ascii="Times New Roman" w:eastAsiaTheme="minorEastAsia" w:hAnsi="Times New Roman" w:cs="Times New Roman"/>
          <w:color w:val="FF0000"/>
          <w:sz w:val="24"/>
          <w:szCs w:val="24"/>
        </w:rPr>
        <w:t>(Histograms of Oriented Gradients for Human Detection)</w:t>
      </w:r>
    </w:p>
    <w:sectPr w:rsidR="00CA5E51" w:rsidRPr="008D7E9A" w:rsidSect="005B5896">
      <w:pgSz w:w="12240" w:h="15840"/>
      <w:pgMar w:top="1440" w:right="144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Impact">
    <w:charset w:val="00"/>
    <w:family w:val="swiss"/>
    <w:pitch w:val="variable"/>
    <w:sig w:usb0="00000287" w:usb1="00000000" w:usb2="00000000" w:usb3="00000000" w:csb0="0000009F" w:csb1="00000000"/>
  </w:font>
  <w:font w:name="Georgia">
    <w:charset w:val="00"/>
    <w:family w:val="roman"/>
    <w:pitch w:val="variable"/>
    <w:sig w:usb0="00000287" w:usb1="00000000" w:usb2="00000000" w:usb3="00000000" w:csb0="0000009F" w:csb1="00000000"/>
  </w:font>
  <w:font w:name="Cambria Math">
    <w:panose1 w:val="00000000000000000000"/>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664"/>
    <w:rsid w:val="00041B27"/>
    <w:rsid w:val="000A27D9"/>
    <w:rsid w:val="00112ACB"/>
    <w:rsid w:val="00250393"/>
    <w:rsid w:val="00264FB8"/>
    <w:rsid w:val="00385DA0"/>
    <w:rsid w:val="004B3279"/>
    <w:rsid w:val="004D7FAA"/>
    <w:rsid w:val="00540ECA"/>
    <w:rsid w:val="005D116E"/>
    <w:rsid w:val="00615A02"/>
    <w:rsid w:val="00644E84"/>
    <w:rsid w:val="007C0858"/>
    <w:rsid w:val="007F1A93"/>
    <w:rsid w:val="00837981"/>
    <w:rsid w:val="00843431"/>
    <w:rsid w:val="008D7E9A"/>
    <w:rsid w:val="00917C62"/>
    <w:rsid w:val="00A21664"/>
    <w:rsid w:val="00A378EE"/>
    <w:rsid w:val="00A75BB5"/>
    <w:rsid w:val="00A979A8"/>
    <w:rsid w:val="00AB5804"/>
    <w:rsid w:val="00B14F4F"/>
    <w:rsid w:val="00B72B8F"/>
    <w:rsid w:val="00B92925"/>
    <w:rsid w:val="00B935E3"/>
    <w:rsid w:val="00C43A44"/>
    <w:rsid w:val="00C55632"/>
    <w:rsid w:val="00C70F69"/>
    <w:rsid w:val="00CA5E51"/>
    <w:rsid w:val="00DE04BC"/>
    <w:rsid w:val="00DE70A3"/>
    <w:rsid w:val="00E036B7"/>
    <w:rsid w:val="00E346B6"/>
    <w:rsid w:val="00E54EFE"/>
    <w:rsid w:val="00E93E8B"/>
    <w:rsid w:val="00EA0C9D"/>
    <w:rsid w:val="00F25D78"/>
    <w:rsid w:val="00FB6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ADF6A"/>
  <w15:chartTrackingRefBased/>
  <w15:docId w15:val="{A5E866ED-8A90-4F7B-8BC6-9CDDFAAC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27D9"/>
  </w:style>
  <w:style w:type="paragraph" w:styleId="Heading1">
    <w:name w:val="heading 1"/>
    <w:basedOn w:val="Normal"/>
    <w:next w:val="Normal"/>
    <w:link w:val="Heading1Char"/>
    <w:uiPriority w:val="9"/>
    <w:qFormat/>
    <w:rsid w:val="00DE04BC"/>
    <w:pPr>
      <w:keepNext/>
      <w:spacing w:after="0" w:line="240" w:lineRule="auto"/>
      <w:outlineLvl w:val="0"/>
    </w:pPr>
    <w:rPr>
      <w:rFonts w:ascii="Impact" w:eastAsia="Times New Roman" w:hAnsi="Impact" w:cs="Times New Roman"/>
      <w:b/>
      <w:bCs/>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21664"/>
    <w:pPr>
      <w:spacing w:after="0" w:line="240" w:lineRule="auto"/>
    </w:pPr>
  </w:style>
  <w:style w:type="character" w:customStyle="1" w:styleId="Heading1Char">
    <w:name w:val="Heading 1 Char"/>
    <w:basedOn w:val="DefaultParagraphFont"/>
    <w:link w:val="Heading1"/>
    <w:uiPriority w:val="9"/>
    <w:rsid w:val="00DE04BC"/>
    <w:rPr>
      <w:rFonts w:ascii="Impact" w:eastAsia="Times New Roman" w:hAnsi="Impact" w:cs="Times New Roman"/>
      <w:b/>
      <w:bCs/>
      <w:sz w:val="32"/>
      <w:szCs w:val="24"/>
    </w:rPr>
  </w:style>
  <w:style w:type="paragraph" w:styleId="Bibliography">
    <w:name w:val="Bibliography"/>
    <w:basedOn w:val="Normal"/>
    <w:next w:val="Normal"/>
    <w:uiPriority w:val="37"/>
    <w:unhideWhenUsed/>
    <w:rsid w:val="00DE04BC"/>
  </w:style>
  <w:style w:type="table" w:styleId="TableGrid">
    <w:name w:val="Table Grid"/>
    <w:basedOn w:val="TableNormal"/>
    <w:uiPriority w:val="39"/>
    <w:rsid w:val="000A2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14F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382083">
      <w:bodyDiv w:val="1"/>
      <w:marLeft w:val="0"/>
      <w:marRight w:val="0"/>
      <w:marTop w:val="0"/>
      <w:marBottom w:val="0"/>
      <w:divBdr>
        <w:top w:val="none" w:sz="0" w:space="0" w:color="auto"/>
        <w:left w:val="none" w:sz="0" w:space="0" w:color="auto"/>
        <w:bottom w:val="none" w:sz="0" w:space="0" w:color="auto"/>
        <w:right w:val="none" w:sz="0" w:space="0" w:color="auto"/>
      </w:divBdr>
    </w:div>
    <w:div w:id="118574904">
      <w:bodyDiv w:val="1"/>
      <w:marLeft w:val="0"/>
      <w:marRight w:val="0"/>
      <w:marTop w:val="0"/>
      <w:marBottom w:val="0"/>
      <w:divBdr>
        <w:top w:val="none" w:sz="0" w:space="0" w:color="auto"/>
        <w:left w:val="none" w:sz="0" w:space="0" w:color="auto"/>
        <w:bottom w:val="none" w:sz="0" w:space="0" w:color="auto"/>
        <w:right w:val="none" w:sz="0" w:space="0" w:color="auto"/>
      </w:divBdr>
    </w:div>
    <w:div w:id="1212229504">
      <w:bodyDiv w:val="1"/>
      <w:marLeft w:val="0"/>
      <w:marRight w:val="0"/>
      <w:marTop w:val="0"/>
      <w:marBottom w:val="0"/>
      <w:divBdr>
        <w:top w:val="none" w:sz="0" w:space="0" w:color="auto"/>
        <w:left w:val="none" w:sz="0" w:space="0" w:color="auto"/>
        <w:bottom w:val="none" w:sz="0" w:space="0" w:color="auto"/>
        <w:right w:val="none" w:sz="0" w:space="0" w:color="auto"/>
      </w:divBdr>
    </w:div>
    <w:div w:id="1478649471">
      <w:bodyDiv w:val="1"/>
      <w:marLeft w:val="0"/>
      <w:marRight w:val="0"/>
      <w:marTop w:val="0"/>
      <w:marBottom w:val="0"/>
      <w:divBdr>
        <w:top w:val="none" w:sz="0" w:space="0" w:color="auto"/>
        <w:left w:val="none" w:sz="0" w:space="0" w:color="auto"/>
        <w:bottom w:val="none" w:sz="0" w:space="0" w:color="auto"/>
        <w:right w:val="none" w:sz="0" w:space="0" w:color="auto"/>
      </w:divBdr>
    </w:div>
    <w:div w:id="1610118734">
      <w:bodyDiv w:val="1"/>
      <w:marLeft w:val="0"/>
      <w:marRight w:val="0"/>
      <w:marTop w:val="0"/>
      <w:marBottom w:val="0"/>
      <w:divBdr>
        <w:top w:val="none" w:sz="0" w:space="0" w:color="auto"/>
        <w:left w:val="none" w:sz="0" w:space="0" w:color="auto"/>
        <w:bottom w:val="none" w:sz="0" w:space="0" w:color="auto"/>
        <w:right w:val="none" w:sz="0" w:space="0" w:color="auto"/>
      </w:divBdr>
    </w:div>
    <w:div w:id="1612127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CLASS A</c:v>
          </c:tx>
          <c:spPr>
            <a:ln w="19050" cap="rnd">
              <a:noFill/>
              <a:round/>
            </a:ln>
            <a:effectLst/>
          </c:spPr>
          <c:marker>
            <c:symbol val="circle"/>
            <c:size val="5"/>
            <c:spPr>
              <a:solidFill>
                <a:schemeClr val="accent1"/>
              </a:solidFill>
              <a:ln w="9525">
                <a:solidFill>
                  <a:schemeClr val="accent1"/>
                </a:solidFill>
              </a:ln>
              <a:effectLst/>
            </c:spPr>
          </c:marker>
          <c:xVal>
            <c:numRef>
              <c:f>Sheet1!$B$2:$B$20</c:f>
              <c:numCache>
                <c:formatCode>General</c:formatCode>
                <c:ptCount val="19"/>
                <c:pt idx="0">
                  <c:v>0.53</c:v>
                </c:pt>
                <c:pt idx="1">
                  <c:v>0.67</c:v>
                </c:pt>
                <c:pt idx="2">
                  <c:v>0.03</c:v>
                </c:pt>
                <c:pt idx="3">
                  <c:v>0.01</c:v>
                </c:pt>
                <c:pt idx="4">
                  <c:v>0.09</c:v>
                </c:pt>
                <c:pt idx="5">
                  <c:v>0.68</c:v>
                </c:pt>
                <c:pt idx="6">
                  <c:v>0.64</c:v>
                </c:pt>
                <c:pt idx="7">
                  <c:v>0.28000000000000003</c:v>
                </c:pt>
                <c:pt idx="8">
                  <c:v>0.91</c:v>
                </c:pt>
                <c:pt idx="9">
                  <c:v>0.74</c:v>
                </c:pt>
                <c:pt idx="10">
                  <c:v>0.18</c:v>
                </c:pt>
                <c:pt idx="11">
                  <c:v>0.59</c:v>
                </c:pt>
                <c:pt idx="12">
                  <c:v>0.71</c:v>
                </c:pt>
                <c:pt idx="13">
                  <c:v>0.49</c:v>
                </c:pt>
                <c:pt idx="14">
                  <c:v>7.0000000000000007E-2</c:v>
                </c:pt>
                <c:pt idx="15">
                  <c:v>0.52</c:v>
                </c:pt>
                <c:pt idx="16">
                  <c:v>0.96</c:v>
                </c:pt>
                <c:pt idx="17">
                  <c:v>0.69</c:v>
                </c:pt>
                <c:pt idx="18">
                  <c:v>0.72</c:v>
                </c:pt>
              </c:numCache>
            </c:numRef>
          </c:xVal>
          <c:yVal>
            <c:numRef>
              <c:f>Sheet1!$C$2:$C$20</c:f>
              <c:numCache>
                <c:formatCode>General</c:formatCode>
                <c:ptCount val="19"/>
                <c:pt idx="0">
                  <c:v>0.3</c:v>
                </c:pt>
                <c:pt idx="1">
                  <c:v>0.08</c:v>
                </c:pt>
                <c:pt idx="2">
                  <c:v>0.13</c:v>
                </c:pt>
                <c:pt idx="3">
                  <c:v>0.18</c:v>
                </c:pt>
                <c:pt idx="4">
                  <c:v>0.12</c:v>
                </c:pt>
                <c:pt idx="5">
                  <c:v>0.09</c:v>
                </c:pt>
                <c:pt idx="6">
                  <c:v>0.3</c:v>
                </c:pt>
                <c:pt idx="7">
                  <c:v>0.02</c:v>
                </c:pt>
                <c:pt idx="8">
                  <c:v>0.24</c:v>
                </c:pt>
                <c:pt idx="9">
                  <c:v>0.18</c:v>
                </c:pt>
                <c:pt idx="10">
                  <c:v>0.27</c:v>
                </c:pt>
                <c:pt idx="11">
                  <c:v>0.28000000000000003</c:v>
                </c:pt>
                <c:pt idx="12">
                  <c:v>0.3</c:v>
                </c:pt>
                <c:pt idx="13">
                  <c:v>0.09</c:v>
                </c:pt>
                <c:pt idx="14">
                  <c:v>0.23</c:v>
                </c:pt>
                <c:pt idx="15">
                  <c:v>0.22</c:v>
                </c:pt>
                <c:pt idx="16">
                  <c:v>0.26</c:v>
                </c:pt>
                <c:pt idx="17">
                  <c:v>0.21</c:v>
                </c:pt>
                <c:pt idx="18">
                  <c:v>0.13</c:v>
                </c:pt>
              </c:numCache>
            </c:numRef>
          </c:yVal>
          <c:smooth val="0"/>
          <c:extLst>
            <c:ext xmlns:c16="http://schemas.microsoft.com/office/drawing/2014/chart" uri="{C3380CC4-5D6E-409C-BE32-E72D297353CC}">
              <c16:uniqueId val="{00000000-3FDC-4309-803F-9CA0A36A6499}"/>
            </c:ext>
          </c:extLst>
        </c:ser>
        <c:ser>
          <c:idx val="1"/>
          <c:order val="1"/>
          <c:tx>
            <c:v>CLASS B</c:v>
          </c:tx>
          <c:spPr>
            <a:ln w="19050" cap="rnd">
              <a:noFill/>
              <a:round/>
            </a:ln>
            <a:effectLst/>
          </c:spPr>
          <c:marker>
            <c:symbol val="circle"/>
            <c:size val="5"/>
            <c:spPr>
              <a:solidFill>
                <a:schemeClr val="accent2"/>
              </a:solidFill>
              <a:ln w="9525">
                <a:solidFill>
                  <a:schemeClr val="accent2"/>
                </a:solidFill>
              </a:ln>
              <a:effectLst/>
            </c:spPr>
          </c:marker>
          <c:xVal>
            <c:numRef>
              <c:f>Sheet1!$D$2:$D$20</c:f>
              <c:numCache>
                <c:formatCode>General</c:formatCode>
                <c:ptCount val="19"/>
                <c:pt idx="0">
                  <c:v>0.55000000000000004</c:v>
                </c:pt>
                <c:pt idx="1">
                  <c:v>0.47</c:v>
                </c:pt>
                <c:pt idx="2">
                  <c:v>0.09</c:v>
                </c:pt>
                <c:pt idx="3">
                  <c:v>0.53</c:v>
                </c:pt>
                <c:pt idx="4">
                  <c:v>0.62</c:v>
                </c:pt>
                <c:pt idx="5">
                  <c:v>0.46</c:v>
                </c:pt>
                <c:pt idx="6">
                  <c:v>0.05</c:v>
                </c:pt>
                <c:pt idx="7">
                  <c:v>0.8</c:v>
                </c:pt>
                <c:pt idx="8">
                  <c:v>0.36</c:v>
                </c:pt>
                <c:pt idx="9">
                  <c:v>0.37</c:v>
                </c:pt>
                <c:pt idx="10">
                  <c:v>0.96</c:v>
                </c:pt>
                <c:pt idx="11">
                  <c:v>0.25</c:v>
                </c:pt>
                <c:pt idx="12">
                  <c:v>0.71</c:v>
                </c:pt>
                <c:pt idx="13">
                  <c:v>0.2</c:v>
                </c:pt>
                <c:pt idx="14">
                  <c:v>0.78</c:v>
                </c:pt>
                <c:pt idx="15">
                  <c:v>0.92</c:v>
                </c:pt>
                <c:pt idx="16">
                  <c:v>0.61</c:v>
                </c:pt>
                <c:pt idx="17">
                  <c:v>0.57999999999999996</c:v>
                </c:pt>
                <c:pt idx="18">
                  <c:v>0.76</c:v>
                </c:pt>
              </c:numCache>
            </c:numRef>
          </c:xVal>
          <c:yVal>
            <c:numRef>
              <c:f>Sheet1!$E$2:$E$20</c:f>
              <c:numCache>
                <c:formatCode>General</c:formatCode>
                <c:ptCount val="19"/>
                <c:pt idx="0">
                  <c:v>0.69</c:v>
                </c:pt>
                <c:pt idx="1">
                  <c:v>0.82</c:v>
                </c:pt>
                <c:pt idx="2">
                  <c:v>0.73</c:v>
                </c:pt>
                <c:pt idx="3">
                  <c:v>0.92</c:v>
                </c:pt>
                <c:pt idx="4">
                  <c:v>0.5</c:v>
                </c:pt>
                <c:pt idx="5">
                  <c:v>0.95</c:v>
                </c:pt>
                <c:pt idx="6">
                  <c:v>0.97</c:v>
                </c:pt>
                <c:pt idx="7">
                  <c:v>0.79</c:v>
                </c:pt>
                <c:pt idx="8">
                  <c:v>0.61</c:v>
                </c:pt>
                <c:pt idx="9">
                  <c:v>0.81</c:v>
                </c:pt>
                <c:pt idx="10">
                  <c:v>0.57999999999999996</c:v>
                </c:pt>
                <c:pt idx="11">
                  <c:v>0.93</c:v>
                </c:pt>
                <c:pt idx="12">
                  <c:v>0.85</c:v>
                </c:pt>
                <c:pt idx="13">
                  <c:v>0.72</c:v>
                </c:pt>
                <c:pt idx="14">
                  <c:v>0.88</c:v>
                </c:pt>
                <c:pt idx="15">
                  <c:v>0.71</c:v>
                </c:pt>
                <c:pt idx="16">
                  <c:v>0.6</c:v>
                </c:pt>
                <c:pt idx="17">
                  <c:v>0.64</c:v>
                </c:pt>
                <c:pt idx="18">
                  <c:v>0.66</c:v>
                </c:pt>
              </c:numCache>
            </c:numRef>
          </c:yVal>
          <c:smooth val="0"/>
          <c:extLst>
            <c:ext xmlns:c16="http://schemas.microsoft.com/office/drawing/2014/chart" uri="{C3380CC4-5D6E-409C-BE32-E72D297353CC}">
              <c16:uniqueId val="{00000001-3FDC-4309-803F-9CA0A36A6499}"/>
            </c:ext>
          </c:extLst>
        </c:ser>
        <c:dLbls>
          <c:showLegendKey val="0"/>
          <c:showVal val="0"/>
          <c:showCatName val="0"/>
          <c:showSerName val="0"/>
          <c:showPercent val="0"/>
          <c:showBubbleSize val="0"/>
        </c:dLbls>
        <c:axId val="337087216"/>
        <c:axId val="337086232"/>
      </c:scatterChart>
      <c:valAx>
        <c:axId val="3370872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6232"/>
        <c:crosses val="autoZero"/>
        <c:crossBetween val="midCat"/>
      </c:valAx>
      <c:valAx>
        <c:axId val="337086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72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Kov</b:Tag>
    <b:SourceType>JournalArticle</b:SourceType>
    <b:Guid>{D91D2FC8-816A-4C53-BF9A-67A060B2CCE0}</b:Guid>
    <b:Title>New insights into the history of rice domestication</b:Title>
    <b:Author>
      <b:Author>
        <b:NameList>
          <b:Person>
            <b:Last>Kovach</b:Last>
            <b:First>Michael</b:First>
            <b:Middle>K.</b:Middle>
          </b:Person>
          <b:Person>
            <b:Last>Sweeney</b:Last>
            <b:First>Megan</b:First>
            <b:Middle>T.</b:Middle>
          </b:Person>
          <b:Person>
            <b:Last>McCouch</b:Last>
            <b:First>Susan</b:First>
            <b:Middle>R.</b:Middle>
          </b:Person>
        </b:NameList>
      </b:Author>
    </b:Author>
    <b:RefOrder>4</b:RefOrder>
  </b:Source>
  <b:Source>
    <b:Tag>FAO</b:Tag>
    <b:SourceType>JournalArticle</b:SourceType>
    <b:Guid>{20B99F75-24D2-4EA9-BE70-B8D3A71FFFC9}</b:Guid>
    <b:Author>
      <b:Author>
        <b:Corporate>FAO</b:Corporate>
      </b:Author>
    </b:Author>
    <b:Title>Rice Market Monitor October 2014</b:Title>
    <b:RefOrder>5</b:RefOrder>
  </b:Source>
  <b:Source>
    <b:Tag>Phi</b:Tag>
    <b:SourceType>JournalArticle</b:SourceType>
    <b:Guid>{8C0C981C-F998-436A-B678-CE78D7943AAF}</b:Guid>
    <b:Author>
      <b:Author>
        <b:Corporate>Authority, Philippine Statistics</b:Corporate>
      </b:Author>
    </b:Author>
    <b:RefOrder>6</b:RefOrder>
  </b:Source>
  <b:Source>
    <b:Tag>Abd</b:Tag>
    <b:SourceType>JournalArticle</b:SourceType>
    <b:Guid>{B54ED008-93C1-49BA-8EFA-DD9476B977EC}</b:Guid>
    <b:Author>
      <b:Author>
        <b:Corporate>Abdulrahman Mahmoud Dogara; Aisha Ishaq Jumare</b:Corporate>
      </b:Author>
    </b:Author>
    <b:Title>Origin, Distribution and Heading date in Cultivated Rice</b:Title>
    <b:RefOrder>7</b:RefOrder>
  </b:Source>
  <b:Source>
    <b:Tag>Avi</b:Tag>
    <b:SourceType>JournalArticle</b:SourceType>
    <b:Guid>{DF236528-9944-4557-86BE-54116EFEC7DA}</b:Guid>
    <b:Author>
      <b:Author>
        <b:NameList>
          <b:Person>
            <b:Last>Das</b:Last>
            <b:First>Avijit</b:First>
          </b:Person>
          <b:Person>
            <b:Last>Uchimiya</b:Last>
            <b:First>Hirofumi</b:First>
          </b:Person>
        </b:NameList>
      </b:Author>
    </b:Author>
    <b:Title>Oxygen stress and adaptation of a semi-aquatic plant: rice (Oryza sativa)</b:Title>
    <b:RefOrder>8</b:RefOrder>
  </b:Source>
  <b:Source>
    <b:Tag>Jia</b:Tag>
    <b:SourceType>JournalArticle</b:SourceType>
    <b:Guid>{48F8A3A3-71C5-4160-AF39-F8A0718761C2}</b:Guid>
    <b:Author>
      <b:Author>
        <b:NameList>
          <b:Person>
            <b:Last>Lu</b:Last>
            <b:First>Jianbo</b:First>
          </b:Person>
          <b:Person>
            <b:Last>Li</b:Last>
            <b:First>Xia</b:First>
          </b:Person>
        </b:NameList>
      </b:Author>
    </b:Author>
    <b:Title>Review of rice–fish-farming systems in China — One of the Globally Important Ingenious Agricultural Heritage Systems (GIAHS)</b:Title>
    <b:RefOrder>9</b:RefOrder>
  </b:Source>
  <b:Source>
    <b:Tag>Dal</b:Tag>
    <b:SourceType>InternetSite</b:SourceType>
    <b:Guid>{C70A69F0-A67E-4EED-8C84-97FAAE664567}</b:Guid>
    <b:Author>
      <b:Author>
        <b:NameList>
          <b:Person>
            <b:Last>Dalen</b:Last>
          </b:Person>
        </b:NameList>
      </b:Author>
    </b:Author>
    <b:Title>Determination of the size distribution and percentage of broken kernels of rice using flatbed scanning and image analysis</b:Title>
    <b:RefOrder>10</b:RefOrder>
  </b:Source>
  <b:Source>
    <b:Tag>Pai</b:Tag>
    <b:SourceType>InternetSite</b:SourceType>
    <b:Guid>{FEC41223-49D9-416B-918B-3801BC72A00C}</b:Guid>
    <b:Author>
      <b:Author>
        <b:NameList>
          <b:Person>
            <b:Last>Paiva</b:Last>
          </b:Person>
        </b:NameList>
      </b:Author>
    </b:Author>
    <b:Title>Physicochemical and nutritional properties of pigmented rice subjected to different degrees of milling</b:Title>
    <b:RefOrder>11</b:RefOrder>
  </b:Source>
  <b:Source>
    <b:Tag>Bam</b:Tag>
    <b:SourceType>InternetSite</b:SourceType>
    <b:Guid>{B8323F77-C195-40F4-B41D-541CABC58F59}</b:Guid>
    <b:Title>Evaluation of Chalkiness in Basmati Rice by Virtual Instrumentation</b:Title>
    <b:Author>
      <b:Author>
        <b:NameList>
          <b:Person>
            <b:Last>Bambole</b:Last>
          </b:Person>
        </b:NameList>
      </b:Author>
    </b:Author>
    <b:RefOrder>12</b:RefOrder>
  </b:Source>
  <b:Source>
    <b:Tag>Nee</b:Tag>
    <b:SourceType>JournalArticle</b:SourceType>
    <b:Guid>{53773630-7BA3-4027-A0C5-DCE42FB8BE77}</b:Guid>
    <b:Title>Analysis of rice granules using Image Processing and Neural Network</b:Title>
    <b:Author>
      <b:Author>
        <b:NameList>
          <b:Person>
            <b:Last>Neelamegam. P</b:Last>
            <b:First>Abirami</b:First>
          </b:Person>
          <b:Person>
            <b:Last>S</b:Last>
            <b:First>Vishnu</b:First>
            <b:Middle>Priya. K</b:Middle>
          </b:Person>
          <b:Person>
            <b:Last>Valantina.S.</b:Last>
            <b:First>Rubalya</b:First>
          </b:Person>
        </b:NameList>
      </b:Author>
    </b:Author>
    <b:RefOrder>3</b:RefOrder>
  </b:Source>
  <b:Source>
    <b:Tag>Jay</b:Tag>
    <b:SourceType>JournalArticle</b:SourceType>
    <b:Guid>{41F991A2-C2B7-4D1C-9165-54CAC8485DE0}</b:Guid>
    <b:Author>
      <b:Author>
        <b:NameList>
          <b:Person>
            <b:Last>Chandra</b:Last>
            <b:First>Jayanta</b:First>
            <b:Middle>K.</b:Middle>
          </b:Person>
          <b:Person>
            <b:Last>Barman</b:Last>
            <b:First>Aritra</b:First>
          </b:Person>
          <b:Person>
            <b:Last>Ghosh</b:Last>
            <b:First>Arnab</b:First>
          </b:Person>
        </b:NameList>
      </b:Author>
    </b:Author>
    <b:Title>Classification of defects in rice kernels by using image processing techniques</b:Title>
    <b:RefOrder>1</b:RefOrder>
  </b:Source>
  <b:Source>
    <b:Tag>Liu</b:Tag>
    <b:SourceType>JournalArticle</b:SourceType>
    <b:Guid>{3E0A92E4-0551-431C-9E3C-F1D6B2141021}</b:Guid>
    <b:Author>
      <b:Author>
        <b:NameList>
          <b:Person>
            <b:Last>Guang-rong</b:Last>
            <b:First>Liu</b:First>
          </b:Person>
        </b:NameList>
      </b:Author>
    </b:Author>
    <b:Title>Rice Color Inspection Based on Image Processing Technique</b:Title>
    <b:RefOrder>13</b:RefOrder>
  </b:Source>
  <b:Source>
    <b:Tag>Che</b:Tag>
    <b:SourceType>JournalArticle</b:SourceType>
    <b:Guid>{188BB043-4633-4867-A4C8-A77A96C7A943}</b:Guid>
    <b:Author>
      <b:Author>
        <b:NameList>
          <b:Person>
            <b:Last>Sun</b:Last>
            <b:First>Chengming</b:First>
          </b:Person>
          <b:Person>
            <b:Last>Liu</b:Last>
            <b:First>Tao</b:First>
          </b:Person>
          <b:Person>
            <b:Last>Ji</b:Last>
            <b:First>Chengxin</b:First>
          </b:Person>
          <b:Person>
            <b:Last>Jiang</b:Last>
            <b:First>Min</b:First>
          </b:Person>
          <b:Person>
            <b:Last>Tian</b:Last>
            <b:First>Ting</b:First>
          </b:Person>
          <b:Person>
            <b:Last>Guo</b:Last>
            <b:First>Doudou</b:First>
          </b:Person>
          <b:Person>
            <b:Last>Wang</b:Last>
            <b:First>Lijian</b:First>
          </b:Person>
          <b:Person>
            <b:Last>Chen</b:Last>
            <b:First>Yingying</b:First>
          </b:Person>
          <b:Person>
            <b:Last>Liang</b:Last>
            <b:First>Xiumei</b:First>
          </b:Person>
        </b:NameList>
      </b:Author>
    </b:Author>
    <b:Title>Evaluation and analysis the chalkiness of connected rice kernels based on image processing technology and support vector machine</b:Title>
    <b:RefOrder>14</b:RefOrder>
  </b:Source>
  <b:Source>
    <b:Tag>BKY</b:Tag>
    <b:SourceType>JournalArticle</b:SourceType>
    <b:Guid>{8FE3FF8E-0EB7-43E5-B53A-D31B3A542179}</b:Guid>
    <b:Author>
      <b:Author>
        <b:NameList>
          <b:Person>
            <b:Last>Yadav</b:Last>
            <b:First>B.K.</b:First>
          </b:Person>
          <b:Person>
            <b:Last>Jindal</b:Last>
            <b:First>V.K.</b:First>
          </b:Person>
        </b:NameList>
      </b:Author>
    </b:Author>
    <b:Title>Monitoring milling quality of rice by image analysis</b:Title>
    <b:RefOrder>2</b:RefOrder>
  </b:Source>
  <b:Source>
    <b:Tag>WLi</b:Tag>
    <b:SourceType>JournalArticle</b:SourceType>
    <b:Guid>{5CC1E3C3-B8A1-4043-920B-7E1DAB6002B8}</b:Guid>
    <b:Author>
      <b:Author>
        <b:NameList>
          <b:Person>
            <b:Last>Liu</b:Last>
            <b:First>W.</b:First>
          </b:Person>
          <b:Person>
            <b:Last>Tao</b:Last>
            <b:First>Y.</b:First>
          </b:Person>
          <b:Person>
            <b:Last>Siebenmorgen</b:Last>
            <b:First>T.</b:First>
            <b:Middle>J.</b:Middle>
          </b:Person>
          <b:Person>
            <b:Last>Chen</b:Last>
            <b:First>H.</b:First>
          </b:Person>
        </b:NameList>
      </b:Author>
    </b:Author>
    <b:Title>Digital Image Analysis Method for Rapid Measurement of Rice Degree of Milling</b:Title>
    <b:RefOrder>15</b:RefOrder>
  </b:Source>
  <b:Source>
    <b:Tag>Fla</b:Tag>
    <b:SourceType>JournalArticle</b:SourceType>
    <b:Guid>{7AE2F1A4-D498-4B53-A873-E65B8D018D6A}</b:Guid>
    <b:Author>
      <b:Author>
        <b:NameList>
          <b:Person>
            <b:Last>Paiva</b:Last>
            <b:First>Fla´</b:First>
            <b:Middle>via Fernandes</b:Middle>
          </b:Person>
          <b:Person>
            <b:Last>Vanier</b:Last>
            <b:First>Nathan</b:First>
            <b:Middle>Levien</b:Middle>
          </b:Person>
          <b:Person>
            <b:Last>Berrios</b:Last>
            <b:First>Jose</b:First>
            <b:Middle>De Jesus</b:Middle>
          </b:Person>
          <b:Person>
            <b:Last>Pan</b:Last>
            <b:First>James</b:First>
          </b:Person>
        </b:NameList>
      </b:Author>
    </b:Author>
    <b:Title>Physicochemical and nutritional properties of pigmented rice subjected to different degrees of milling</b:Title>
    <b:RefOrder>16</b:RefOrder>
  </b:Source>
  <b:Source>
    <b:Tag>Che1</b:Tag>
    <b:SourceType>JournalArticle</b:SourceType>
    <b:Guid>{2A1C69A3-EACD-4301-8DA9-81483889B1DE}</b:Guid>
    <b:Author>
      <b:Author>
        <b:NameList>
          <b:Person>
            <b:Last>Sun</b:Last>
            <b:First>Chengming</b:First>
          </b:Person>
          <b:Person>
            <b:Last>Liu</b:Last>
            <b:First>Tao</b:First>
          </b:Person>
          <b:Person>
            <b:Last>Ji</b:Last>
            <b:First>Chengxin</b:First>
          </b:Person>
          <b:Person>
            <b:Last>Jiang</b:Last>
            <b:First>Min</b:First>
          </b:Person>
          <b:Person>
            <b:Last>Tian</b:Last>
            <b:First>Ting</b:First>
          </b:Person>
          <b:Person>
            <b:Last>Guo</b:Last>
            <b:First>Doudou</b:First>
          </b:Person>
          <b:Person>
            <b:Last>Wang</b:Last>
            <b:First>Lijian</b:First>
          </b:Person>
        </b:NameList>
      </b:Author>
    </b:Author>
    <b:Title>Evaluation and analysis the chalkiness of connected rice kernels based on image processing technology and support vector machine</b:Title>
    <b:RefOrder>17</b:RefOrder>
  </b:Source>
  <b:Source>
    <b:Tag>Che2</b:Tag>
    <b:SourceType>JournalArticle</b:SourceType>
    <b:Guid>{18D8148E-72B6-4F88-A4AE-64E3BD548B8C}</b:Guid>
    <b:Author>
      <b:Author>
        <b:NameList>
          <b:Person>
            <b:Last>Sun</b:Last>
            <b:First>Chengming</b:First>
          </b:Person>
          <b:Person>
            <b:Last>Liu</b:Last>
            <b:First>Tao</b:First>
          </b:Person>
          <b:Person>
            <b:Last>Ji</b:Last>
            <b:First>Chengxin</b:First>
          </b:Person>
          <b:Person>
            <b:Last>Jiang</b:Last>
            <b:First>Min</b:First>
          </b:Person>
          <b:Person>
            <b:Last>Tian</b:Last>
            <b:First>Ting</b:First>
          </b:Person>
          <b:Person>
            <b:Last>Guo</b:Last>
            <b:First>Doudou</b:First>
          </b:Person>
          <b:Person>
            <b:Last>Wang</b:Last>
            <b:First>Lijian</b:First>
          </b:Person>
          <b:Person>
            <b:Last>Chen</b:Last>
            <b:First>Yingying</b:First>
          </b:Person>
          <b:Person>
            <b:Last>Liang</b:Last>
            <b:First>Xiumei</b:First>
          </b:Person>
        </b:NameList>
      </b:Author>
    </b:Author>
    <b:Title>Evaluation and analysis the chalkiness of connected rice kernels based on image processing technology and support vector machine</b:Title>
    <b:RefOrder>18</b:RefOrder>
  </b:Source>
</b:Sources>
</file>

<file path=customXml/itemProps1.xml><?xml version="1.0" encoding="utf-8"?>
<ds:datastoreItem xmlns:ds="http://schemas.openxmlformats.org/officeDocument/2006/customXml" ds:itemID="{8BB5A2DD-83CC-458C-A300-F28E95A4D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22</Pages>
  <Words>3552</Words>
  <Characters>20252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D. CATLI</dc:creator>
  <cp:keywords/>
  <dc:description/>
  <cp:lastModifiedBy>ARIEL D. CATLI</cp:lastModifiedBy>
  <cp:revision>3</cp:revision>
  <cp:lastPrinted>2017-05-29T07:22:00Z</cp:lastPrinted>
  <dcterms:created xsi:type="dcterms:W3CDTF">2017-08-14T05:33:00Z</dcterms:created>
  <dcterms:modified xsi:type="dcterms:W3CDTF">2017-08-14T07:59:00Z</dcterms:modified>
</cp:coreProperties>
</file>