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632" w:rsidRPr="00181AEA" w:rsidRDefault="00181AEA" w:rsidP="00181AEA">
      <w:pPr>
        <w:pStyle w:val="NoSpacing"/>
        <w:spacing w:line="480" w:lineRule="auto"/>
        <w:jc w:val="center"/>
        <w:rPr>
          <w:rFonts w:ascii="Times New Roman" w:hAnsi="Times New Roman" w:cs="Times New Roman"/>
          <w:b/>
          <w:sz w:val="24"/>
          <w:szCs w:val="24"/>
        </w:rPr>
      </w:pPr>
      <w:bookmarkStart w:id="0" w:name="_Hlk484111852"/>
      <w:r w:rsidRPr="00181AEA">
        <w:rPr>
          <w:rFonts w:ascii="Times New Roman" w:hAnsi="Times New Roman" w:cs="Times New Roman"/>
          <w:b/>
          <w:sz w:val="24"/>
          <w:szCs w:val="24"/>
        </w:rPr>
        <w:t>Chapter 3</w:t>
      </w:r>
    </w:p>
    <w:p w:rsidR="00181AEA" w:rsidRDefault="00181AEA" w:rsidP="00181AEA">
      <w:pPr>
        <w:pStyle w:val="NoSpacing"/>
        <w:spacing w:line="480" w:lineRule="auto"/>
        <w:jc w:val="center"/>
        <w:rPr>
          <w:rFonts w:ascii="Times New Roman" w:hAnsi="Times New Roman" w:cs="Times New Roman"/>
          <w:b/>
          <w:sz w:val="24"/>
          <w:szCs w:val="24"/>
        </w:rPr>
      </w:pPr>
      <w:r w:rsidRPr="00181AEA">
        <w:rPr>
          <w:rFonts w:ascii="Times New Roman" w:hAnsi="Times New Roman" w:cs="Times New Roman"/>
          <w:b/>
          <w:sz w:val="24"/>
          <w:szCs w:val="24"/>
        </w:rPr>
        <w:t>METHODOLOGY</w:t>
      </w:r>
    </w:p>
    <w:p w:rsidR="00181AEA" w:rsidRDefault="00181AEA" w:rsidP="00181AEA">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72391B" w:rsidRDefault="00181AEA" w:rsidP="00181AE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B72B8F">
        <w:rPr>
          <w:rFonts w:ascii="Times New Roman" w:hAnsi="Times New Roman" w:cs="Times New Roman"/>
          <w:sz w:val="24"/>
          <w:szCs w:val="24"/>
        </w:rPr>
        <w:t xml:space="preserve">The Philippine Grain Standardization Program is a government program spearheaded by the National Food Authority to provide commercial assessment standards for the determination of the grade and quality of milled rice products. </w:t>
      </w:r>
      <w:r>
        <w:rPr>
          <w:rFonts w:ascii="Times New Roman" w:hAnsi="Times New Roman" w:cs="Times New Roman"/>
          <w:sz w:val="24"/>
          <w:szCs w:val="24"/>
        </w:rPr>
        <w:t xml:space="preserve">The implementation of the program started on September 21, 2002. </w:t>
      </w:r>
      <w:r w:rsidRPr="00B72B8F">
        <w:rPr>
          <w:rFonts w:ascii="Times New Roman" w:hAnsi="Times New Roman" w:cs="Times New Roman"/>
          <w:sz w:val="24"/>
          <w:szCs w:val="24"/>
        </w:rPr>
        <w:t>From its establishment, the National Grains Standard has been formed.</w:t>
      </w:r>
      <w:r>
        <w:rPr>
          <w:rFonts w:ascii="Times New Roman" w:hAnsi="Times New Roman" w:cs="Times New Roman"/>
          <w:sz w:val="24"/>
          <w:szCs w:val="24"/>
        </w:rPr>
        <w:t xml:space="preserve"> </w:t>
      </w:r>
      <w:r w:rsidRPr="00B72B8F">
        <w:rPr>
          <w:rFonts w:ascii="Times New Roman" w:hAnsi="Times New Roman" w:cs="Times New Roman"/>
          <w:sz w:val="24"/>
          <w:szCs w:val="24"/>
        </w:rPr>
        <w:t xml:space="preserve">The National Grains Standards defined the characteristics classification of the rice grain samples. Factors for determining grade include dimensional length, degree of milling, </w:t>
      </w:r>
      <w:r>
        <w:rPr>
          <w:rFonts w:ascii="Times New Roman" w:hAnsi="Times New Roman" w:cs="Times New Roman"/>
          <w:sz w:val="24"/>
          <w:szCs w:val="24"/>
        </w:rPr>
        <w:t>percentage by weight of broken kernels, brewers, red kernels, immature kernels, chalky kernels</w:t>
      </w:r>
      <w:r w:rsidRPr="00B72B8F">
        <w:rPr>
          <w:rFonts w:ascii="Times New Roman" w:hAnsi="Times New Roman" w:cs="Times New Roman"/>
          <w:sz w:val="24"/>
          <w:szCs w:val="24"/>
        </w:rPr>
        <w:t>,</w:t>
      </w:r>
      <w:r>
        <w:rPr>
          <w:rFonts w:ascii="Times New Roman" w:hAnsi="Times New Roman" w:cs="Times New Roman"/>
          <w:sz w:val="24"/>
          <w:szCs w:val="24"/>
        </w:rPr>
        <w:t xml:space="preserve"> damaged kernels, yellow kernels, </w:t>
      </w:r>
      <w:r w:rsidRPr="00B72B8F">
        <w:rPr>
          <w:rFonts w:ascii="Times New Roman" w:hAnsi="Times New Roman" w:cs="Times New Roman"/>
          <w:sz w:val="24"/>
          <w:szCs w:val="24"/>
        </w:rPr>
        <w:t xml:space="preserve">age-related changes, and other characteristics. </w:t>
      </w:r>
    </w:p>
    <w:p w:rsidR="00181AEA" w:rsidRDefault="00181AEA" w:rsidP="0072391B">
      <w:pPr>
        <w:pStyle w:val="NoSpacing"/>
        <w:spacing w:line="480" w:lineRule="auto"/>
        <w:ind w:firstLine="720"/>
        <w:jc w:val="both"/>
        <w:rPr>
          <w:rFonts w:ascii="Times New Roman" w:hAnsi="Times New Roman" w:cs="Times New Roman"/>
          <w:sz w:val="24"/>
          <w:szCs w:val="24"/>
        </w:rPr>
      </w:pPr>
      <w:r w:rsidRPr="00B72B8F">
        <w:rPr>
          <w:rFonts w:ascii="Times New Roman" w:hAnsi="Times New Roman" w:cs="Times New Roman"/>
          <w:sz w:val="24"/>
          <w:szCs w:val="24"/>
        </w:rPr>
        <w:t>The grades are based on the percentage by weight of the classified grains to the overall weight of the product</w:t>
      </w:r>
      <w:r>
        <w:rPr>
          <w:rFonts w:ascii="Times New Roman" w:hAnsi="Times New Roman" w:cs="Times New Roman"/>
          <w:sz w:val="24"/>
          <w:szCs w:val="24"/>
        </w:rPr>
        <w:t>. The Grade 5 is the lowest and the Premium grade is the highest grade a milled rice product can be classified to</w:t>
      </w:r>
      <w:r w:rsidRPr="00B72B8F">
        <w:rPr>
          <w:rFonts w:ascii="Times New Roman" w:hAnsi="Times New Roman" w:cs="Times New Roman"/>
          <w:sz w:val="24"/>
          <w:szCs w:val="24"/>
        </w:rPr>
        <w:t xml:space="preserve">. </w:t>
      </w:r>
      <w:r>
        <w:rPr>
          <w:rFonts w:ascii="Times New Roman" w:hAnsi="Times New Roman" w:cs="Times New Roman"/>
          <w:sz w:val="24"/>
          <w:szCs w:val="24"/>
        </w:rPr>
        <w:t>Moreover, the implementation of these standards in the market is expected to boost the quality of the rice products in the Philippines.</w:t>
      </w:r>
    </w:p>
    <w:p w:rsidR="007F3696" w:rsidRDefault="00181AEA" w:rsidP="007F369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purposes of this study are to lessen the subjectivity of rice grading assessments based on the National Grain Standards by utilizing the consistency and precision of computer-aided assessments and to speed up the grading time. Using image processing methodologies, the study aims to develop a milled rice grading system that is portable and accessible to people and organizations who are working directly on rice like millers, distributors, and farmers. The main parts of this study are directed towards the gathering of the qualitative reference values set by the NGS and the rice quality assessors; creation of a portable standalone device equipped </w:t>
      </w:r>
      <w:r>
        <w:rPr>
          <w:rFonts w:ascii="Times New Roman" w:hAnsi="Times New Roman" w:cs="Times New Roman"/>
          <w:sz w:val="24"/>
          <w:szCs w:val="24"/>
        </w:rPr>
        <w:lastRenderedPageBreak/>
        <w:t xml:space="preserve">with image analysis software that grades the rice samples based on an image of non-overlapping grains; and the display of the grade report. Activities performed by the image processing application include the </w:t>
      </w:r>
      <w:r w:rsidR="000153E5">
        <w:rPr>
          <w:rFonts w:ascii="Times New Roman" w:hAnsi="Times New Roman" w:cs="Times New Roman"/>
          <w:sz w:val="24"/>
          <w:szCs w:val="24"/>
        </w:rPr>
        <w:t>counting and dimensioning</w:t>
      </w:r>
      <w:r>
        <w:rPr>
          <w:rFonts w:ascii="Times New Roman" w:hAnsi="Times New Roman" w:cs="Times New Roman"/>
          <w:sz w:val="24"/>
          <w:szCs w:val="24"/>
        </w:rPr>
        <w:t>, color analysis, grain classification, averaging, and grading.</w:t>
      </w:r>
      <w:bookmarkStart w:id="1" w:name="_Hlk484111936"/>
      <w:bookmarkEnd w:id="0"/>
    </w:p>
    <w:p w:rsidR="007F3696" w:rsidRDefault="007F3696" w:rsidP="007F3696">
      <w:pPr>
        <w:pStyle w:val="NoSpacing"/>
        <w:spacing w:line="480" w:lineRule="auto"/>
        <w:jc w:val="both"/>
        <w:rPr>
          <w:rFonts w:ascii="Times New Roman" w:hAnsi="Times New Roman" w:cs="Times New Roman"/>
          <w:sz w:val="24"/>
          <w:szCs w:val="24"/>
        </w:rPr>
      </w:pPr>
      <w:bookmarkStart w:id="2" w:name="_GoBack"/>
      <w:bookmarkEnd w:id="2"/>
    </w:p>
    <w:p w:rsidR="007F3696" w:rsidRDefault="007F3696" w:rsidP="007F3696">
      <w:pPr>
        <w:pStyle w:val="NoSpacing"/>
        <w:spacing w:line="480" w:lineRule="auto"/>
        <w:jc w:val="both"/>
      </w:pPr>
    </w:p>
    <w:p w:rsidR="007F3696" w:rsidRDefault="007F3696">
      <w:r>
        <w:br w:type="page"/>
      </w:r>
    </w:p>
    <w:p w:rsidR="00DB3B72" w:rsidRDefault="00DB3B72" w:rsidP="007F3696">
      <w:pPr>
        <w:pStyle w:val="NoSpacing"/>
        <w:spacing w:line="480" w:lineRule="auto"/>
        <w:jc w:val="both"/>
      </w:pPr>
      <w:r>
        <w:rPr>
          <w:noProof/>
        </w:rPr>
        <w:lastRenderedPageBreak/>
        <w:drawing>
          <wp:inline distT="0" distB="0" distL="0" distR="0" wp14:anchorId="237DA914" wp14:editId="26CC3856">
            <wp:extent cx="5486400" cy="1956391"/>
            <wp:effectExtent l="0" t="0" r="19050" b="63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E6C23" w:rsidRDefault="00DE6C23" w:rsidP="00DE6C23">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Figure. The Conceptual Framework</w:t>
      </w:r>
    </w:p>
    <w:p w:rsidR="006F14C5" w:rsidRDefault="00DE6C23" w:rsidP="00DE6C2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portable automated grading system grades the rice grain samples based on their features and characteristics. The input to the system is an image of non-overlapping rice grains illuminated by a constant setting light source and special image acquisition platform designed to minimize variation in perceptual characteristics. The processing will begin by subtracting the background of the image to segment it. Pixels signifying grain will remain while non-representative pixels will be converted to black pixel values. Furthermore, using connected component labelling, the representative pixels will be labelled into neighbors with each neighbor representing a single grain. The labels act as counting mechanism. For each grain, a label is assigned (e.g. 1, 2, 3, 4, etc.). The grain count will be obtained during this process. The individual analysis of grains will begin afterwards. </w:t>
      </w:r>
    </w:p>
    <w:p w:rsidR="00DE6C23" w:rsidRDefault="00DE6C23"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every single grain, a dimensioning algorithm is performed to measure the </w:t>
      </w:r>
      <w:r w:rsidR="006F14C5">
        <w:rPr>
          <w:rFonts w:ascii="Times New Roman" w:hAnsi="Times New Roman" w:cs="Times New Roman"/>
          <w:sz w:val="24"/>
          <w:szCs w:val="24"/>
        </w:rPr>
        <w:t xml:space="preserve">major axis length. After dimensioning, the color analysis will </w:t>
      </w:r>
      <w:r w:rsidR="001B27F2">
        <w:rPr>
          <w:rFonts w:ascii="Times New Roman" w:hAnsi="Times New Roman" w:cs="Times New Roman"/>
          <w:sz w:val="24"/>
          <w:szCs w:val="24"/>
        </w:rPr>
        <w:t>be performed</w:t>
      </w:r>
      <w:r w:rsidR="006F14C5">
        <w:rPr>
          <w:rFonts w:ascii="Times New Roman" w:hAnsi="Times New Roman" w:cs="Times New Roman"/>
          <w:sz w:val="24"/>
          <w:szCs w:val="24"/>
        </w:rPr>
        <w:t xml:space="preserve">. In the color analysis, some color channels will be compared to reference values obtained from the NGS and the rice graders. Once the color analysis and dimensioning </w:t>
      </w:r>
      <w:r w:rsidR="001B27F2">
        <w:rPr>
          <w:rFonts w:ascii="Times New Roman" w:hAnsi="Times New Roman" w:cs="Times New Roman"/>
          <w:sz w:val="24"/>
          <w:szCs w:val="24"/>
        </w:rPr>
        <w:t>are</w:t>
      </w:r>
      <w:r w:rsidR="006F14C5">
        <w:rPr>
          <w:rFonts w:ascii="Times New Roman" w:hAnsi="Times New Roman" w:cs="Times New Roman"/>
          <w:sz w:val="24"/>
          <w:szCs w:val="24"/>
        </w:rPr>
        <w:t xml:space="preserve"> done, the average length of the sample is obtained. The grain classification process has two parts: (a) grain size classification and (b) grain type classification. In the grain size classification, the size of the grain is compared to the </w:t>
      </w:r>
      <w:r w:rsidR="006F14C5">
        <w:rPr>
          <w:rFonts w:ascii="Times New Roman" w:hAnsi="Times New Roman" w:cs="Times New Roman"/>
          <w:sz w:val="24"/>
          <w:szCs w:val="24"/>
        </w:rPr>
        <w:lastRenderedPageBreak/>
        <w:t>average length of the sample. The system will classify the grain into broken, brewer, or regular. In the grain type classification, the system will classify the grain into immature, red, or yellow kernel.</w:t>
      </w:r>
    </w:p>
    <w:p w:rsidR="006F14C5" w:rsidRDefault="0072391B"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analyzing </w:t>
      </w:r>
      <w:r w:rsidR="006F14C5">
        <w:rPr>
          <w:rFonts w:ascii="Times New Roman" w:hAnsi="Times New Roman" w:cs="Times New Roman"/>
          <w:sz w:val="24"/>
          <w:szCs w:val="24"/>
        </w:rPr>
        <w:t xml:space="preserve">color channels, the rice grain samples will be processed through thresholding to segment regions indicative of bran presence and chalkiness. The areas of the bran and the chalky regions are obtained. They will be compared to </w:t>
      </w:r>
      <w:r w:rsidR="001B27F2">
        <w:rPr>
          <w:rFonts w:ascii="Times New Roman" w:hAnsi="Times New Roman" w:cs="Times New Roman"/>
          <w:sz w:val="24"/>
          <w:szCs w:val="24"/>
        </w:rPr>
        <w:t>the overall area of the grain. After the area analysis, the degree of milling and the chalkiness degree are obtained.</w:t>
      </w:r>
    </w:p>
    <w:p w:rsidR="001B27F2" w:rsidRDefault="001B27F2" w:rsidP="006F14C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analysis performed are going to be used for averaging. The average length indicates the grain size. The count of the brewer and broken grains are also used. The percentage by weight of the immature, red, and yellow kernels are obtained by getting the percentage of each grain types to the total count of the rice grain samples. The degree of milling and the chalkiness degree are obtained by regional area percentage.</w:t>
      </w:r>
    </w:p>
    <w:p w:rsidR="008749FE" w:rsidRDefault="001B27F2" w:rsidP="008749FE">
      <w:pPr>
        <w:pStyle w:val="NoSpacing"/>
        <w:spacing w:line="480" w:lineRule="auto"/>
        <w:ind w:firstLine="720"/>
        <w:jc w:val="both"/>
        <w:rPr>
          <w:rFonts w:ascii="Times New Roman" w:hAnsi="Times New Roman" w:cs="Times New Roman"/>
          <w:sz w:val="24"/>
          <w:szCs w:val="24"/>
        </w:rPr>
        <w:sectPr w:rsidR="008749FE" w:rsidSect="00181AEA">
          <w:pgSz w:w="12240" w:h="15840"/>
          <w:pgMar w:top="1440" w:right="1440" w:bottom="1440" w:left="1800" w:header="720" w:footer="720" w:gutter="0"/>
          <w:cols w:space="720"/>
          <w:docGrid w:linePitch="360"/>
        </w:sectPr>
      </w:pPr>
      <w:r>
        <w:rPr>
          <w:rFonts w:ascii="Times New Roman" w:hAnsi="Times New Roman" w:cs="Times New Roman"/>
          <w:sz w:val="24"/>
          <w:szCs w:val="24"/>
        </w:rPr>
        <w:t>The data obtained from the image processing methodologies are compared and classified into grades based on the National Grain Standards. The system will display these determining factors along with the grade of the rice grain samples. The grade of the samples range</w:t>
      </w:r>
      <w:r w:rsidR="0072391B">
        <w:rPr>
          <w:rFonts w:ascii="Times New Roman" w:hAnsi="Times New Roman" w:cs="Times New Roman"/>
          <w:sz w:val="24"/>
          <w:szCs w:val="24"/>
        </w:rPr>
        <w:t>s</w:t>
      </w:r>
      <w:r>
        <w:rPr>
          <w:rFonts w:ascii="Times New Roman" w:hAnsi="Times New Roman" w:cs="Times New Roman"/>
          <w:sz w:val="24"/>
          <w:szCs w:val="24"/>
        </w:rPr>
        <w:t xml:space="preserve"> from Grade 5 being the lowest to Premium as the highest grad</w:t>
      </w:r>
      <w:r w:rsidR="007F3696">
        <w:rPr>
          <w:rFonts w:ascii="Times New Roman" w:hAnsi="Times New Roman" w:cs="Times New Roman"/>
          <w:sz w:val="24"/>
          <w:szCs w:val="24"/>
        </w:rPr>
        <w:t>e a sample can be classified to.</w:t>
      </w:r>
    </w:p>
    <w:bookmarkEnd w:id="1"/>
    <w:p w:rsidR="001B27F2" w:rsidRDefault="0072391B" w:rsidP="0072391B">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Determination of Reference Values</w:t>
      </w:r>
    </w:p>
    <w:p w:rsidR="0072391B" w:rsidRDefault="0072391B" w:rsidP="0072391B">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With the traditional method of grading rice, the qualitative factors (e.g. immaturity, yellowness, etc.) rely on the expertise and perception of the assessor. Moreover, the National Grain Standards provided qualitative measures for assessing a rice grain. An example of this is the chalkiness of a grain. The NGS defined the color of the chalky region as ‘white as a white chalk’. Before doing the image processing, the system needs to obtain the reference values that would indicate the mentioned qualitative characteristics. </w:t>
      </w:r>
    </w:p>
    <w:p w:rsidR="0072391B" w:rsidRDefault="0072391B"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following </w:t>
      </w:r>
      <w:r w:rsidR="00A76752">
        <w:rPr>
          <w:rFonts w:ascii="Times New Roman" w:hAnsi="Times New Roman" w:cs="Times New Roman"/>
          <w:sz w:val="24"/>
          <w:szCs w:val="24"/>
        </w:rPr>
        <w:t>factors</w:t>
      </w:r>
      <w:r>
        <w:rPr>
          <w:rFonts w:ascii="Times New Roman" w:hAnsi="Times New Roman" w:cs="Times New Roman"/>
          <w:sz w:val="24"/>
          <w:szCs w:val="24"/>
        </w:rPr>
        <w:t xml:space="preserve"> are qualitative in nature and </w:t>
      </w:r>
      <w:r w:rsidR="00A76752">
        <w:rPr>
          <w:rFonts w:ascii="Times New Roman" w:hAnsi="Times New Roman" w:cs="Times New Roman"/>
          <w:sz w:val="24"/>
          <w:szCs w:val="24"/>
        </w:rPr>
        <w:t xml:space="preserve">the reference values </w:t>
      </w:r>
      <w:r>
        <w:rPr>
          <w:rFonts w:ascii="Times New Roman" w:hAnsi="Times New Roman" w:cs="Times New Roman"/>
          <w:sz w:val="24"/>
          <w:szCs w:val="24"/>
        </w:rPr>
        <w:t>need to be obtained from the NGS and a certified grade assessor: (a) degree of milling, (b) immaturity, (c) chalkiness, (d) redness, and (e) yellowness. Since the image acquisition platform provides constant lighting settings and reduce outside light interference, the color model that will be used is the RGB color model</w:t>
      </w:r>
      <w:r w:rsidR="007732CF">
        <w:rPr>
          <w:rFonts w:ascii="Times New Roman" w:hAnsi="Times New Roman" w:cs="Times New Roman"/>
          <w:sz w:val="24"/>
          <w:szCs w:val="24"/>
        </w:rPr>
        <w:t xml:space="preserve"> in 8-bit JPEG images</w:t>
      </w:r>
      <w:r>
        <w:rPr>
          <w:rFonts w:ascii="Times New Roman" w:hAnsi="Times New Roman" w:cs="Times New Roman"/>
          <w:sz w:val="24"/>
          <w:szCs w:val="24"/>
        </w:rPr>
        <w:t>.</w:t>
      </w:r>
      <w:r w:rsidR="00652A7F">
        <w:rPr>
          <w:rFonts w:ascii="Times New Roman" w:hAnsi="Times New Roman" w:cs="Times New Roman"/>
          <w:sz w:val="24"/>
          <w:szCs w:val="24"/>
        </w:rPr>
        <w:t xml:space="preserve"> </w:t>
      </w:r>
    </w:p>
    <w:p w:rsidR="004539AB" w:rsidRDefault="009E221A" w:rsidP="004539AB">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995777" cy="5001984"/>
            <wp:effectExtent l="0" t="0" r="5080" b="0"/>
            <wp:docPr id="2" name="Picture 2" descr="D:\THESIS\Flowcharts\general_reference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ESIS\Flowcharts\general_referenceval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5657" cy="5126998"/>
                    </a:xfrm>
                    <a:prstGeom prst="rect">
                      <a:avLst/>
                    </a:prstGeom>
                    <a:noFill/>
                    <a:ln>
                      <a:noFill/>
                    </a:ln>
                  </pic:spPr>
                </pic:pic>
              </a:graphicData>
            </a:graphic>
          </wp:inline>
        </w:drawing>
      </w:r>
    </w:p>
    <w:p w:rsidR="004539AB" w:rsidRDefault="004539AB" w:rsidP="004539A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Figure. The process flowchart of the determination of threshold confidence interval</w:t>
      </w:r>
    </w:p>
    <w:p w:rsidR="00FB5B18" w:rsidRDefault="007732CF"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539AB">
        <w:rPr>
          <w:rFonts w:ascii="Times New Roman" w:hAnsi="Times New Roman" w:cs="Times New Roman"/>
          <w:sz w:val="24"/>
          <w:szCs w:val="24"/>
        </w:rPr>
        <w:t>Multiple images of multigrain samples are fed to the system.</w:t>
      </w:r>
      <w:r w:rsidR="004539AB">
        <w:rPr>
          <w:rFonts w:ascii="Times New Roman" w:hAnsi="Times New Roman" w:cs="Times New Roman"/>
          <w:sz w:val="24"/>
          <w:szCs w:val="24"/>
        </w:rPr>
        <w:t xml:space="preserve"> </w:t>
      </w:r>
      <w:r w:rsidR="00FB5B18">
        <w:rPr>
          <w:rFonts w:ascii="Times New Roman" w:hAnsi="Times New Roman" w:cs="Times New Roman"/>
          <w:sz w:val="24"/>
          <w:szCs w:val="24"/>
        </w:rPr>
        <w:t>A threshold will be applied to the image to binarize the image into zero (background) and non-</w:t>
      </w:r>
      <w:proofErr w:type="gramStart"/>
      <w:r w:rsidR="00FB5B18">
        <w:rPr>
          <w:rFonts w:ascii="Times New Roman" w:hAnsi="Times New Roman" w:cs="Times New Roman"/>
          <w:sz w:val="24"/>
          <w:szCs w:val="24"/>
        </w:rPr>
        <w:t>zero pixel</w:t>
      </w:r>
      <w:proofErr w:type="gramEnd"/>
      <w:r w:rsidR="00FB5B18">
        <w:rPr>
          <w:rFonts w:ascii="Times New Roman" w:hAnsi="Times New Roman" w:cs="Times New Roman"/>
          <w:sz w:val="24"/>
          <w:szCs w:val="24"/>
        </w:rPr>
        <w:t xml:space="preserve"> data (colored pixel). </w:t>
      </w:r>
      <w:r>
        <w:rPr>
          <w:rFonts w:ascii="Times New Roman" w:hAnsi="Times New Roman" w:cs="Times New Roman"/>
          <w:sz w:val="24"/>
          <w:szCs w:val="24"/>
        </w:rPr>
        <w:t>For a certain qualitative t</w:t>
      </w:r>
      <w:r w:rsidR="00A31FA1">
        <w:rPr>
          <w:rFonts w:ascii="Times New Roman" w:hAnsi="Times New Roman" w:cs="Times New Roman"/>
          <w:sz w:val="24"/>
          <w:szCs w:val="24"/>
        </w:rPr>
        <w:t>ype</w:t>
      </w:r>
      <w:r w:rsidR="004539AB">
        <w:rPr>
          <w:rFonts w:ascii="Times New Roman" w:hAnsi="Times New Roman" w:cs="Times New Roman"/>
          <w:sz w:val="24"/>
          <w:szCs w:val="24"/>
        </w:rPr>
        <w:t xml:space="preserve"> (e.g. immature kernel, yellow kernel)</w:t>
      </w:r>
      <w:r w:rsidR="00A31FA1">
        <w:rPr>
          <w:rFonts w:ascii="Times New Roman" w:hAnsi="Times New Roman" w:cs="Times New Roman"/>
          <w:sz w:val="24"/>
          <w:szCs w:val="24"/>
        </w:rPr>
        <w:t>, the median red, green, and blue channel val</w:t>
      </w:r>
      <w:r w:rsidR="009E221A">
        <w:rPr>
          <w:rFonts w:ascii="Times New Roman" w:hAnsi="Times New Roman" w:cs="Times New Roman"/>
          <w:sz w:val="24"/>
          <w:szCs w:val="24"/>
        </w:rPr>
        <w:t>ues will be determined. The obtained value is the dominant color</w:t>
      </w:r>
      <w:r w:rsidR="00A31FA1">
        <w:rPr>
          <w:rFonts w:ascii="Times New Roman" w:hAnsi="Times New Roman" w:cs="Times New Roman"/>
          <w:sz w:val="24"/>
          <w:szCs w:val="24"/>
        </w:rPr>
        <w:t>.</w:t>
      </w:r>
      <w:r w:rsidR="009E221A">
        <w:rPr>
          <w:rFonts w:ascii="Times New Roman" w:hAnsi="Times New Roman" w:cs="Times New Roman"/>
          <w:sz w:val="24"/>
          <w:szCs w:val="24"/>
        </w:rPr>
        <w:t xml:space="preserve"> The mean dominant color will be used to compute the threshold confidence interval. The computed interval will be used as</w:t>
      </w:r>
      <w:r w:rsidR="004C5BBF">
        <w:rPr>
          <w:rFonts w:ascii="Times New Roman" w:hAnsi="Times New Roman" w:cs="Times New Roman"/>
          <w:sz w:val="24"/>
          <w:szCs w:val="24"/>
        </w:rPr>
        <w:t xml:space="preserve"> the reference value for the classification.</w:t>
      </w:r>
    </w:p>
    <w:p w:rsidR="00FB5B18" w:rsidRPr="00592AC3" w:rsidRDefault="00FB5B18" w:rsidP="0072391B">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ab/>
        <w:t xml:space="preserve">The median RGB values (dominant color) can be obtained by averaging the R, G, and B values of all non-zero valued pixels. </w:t>
      </w:r>
      <w:proofErr w:type="gramStart"/>
      <w:r>
        <w:rPr>
          <w:rFonts w:ascii="Times New Roman" w:hAnsi="Times New Roman" w:cs="Times New Roman"/>
          <w:sz w:val="24"/>
          <w:szCs w:val="24"/>
        </w:rPr>
        <w:t xml:space="preserve">The process is described by the </w:t>
      </w:r>
      <w:r>
        <w:rPr>
          <w:rFonts w:ascii="Times New Roman" w:hAnsi="Times New Roman" w:cs="Times New Roman"/>
          <w:color w:val="FF0000"/>
          <w:sz w:val="24"/>
          <w:szCs w:val="24"/>
        </w:rPr>
        <w:t>equations</w:t>
      </w:r>
      <w:proofErr w:type="gramEnd"/>
      <w:r>
        <w:rPr>
          <w:rFonts w:ascii="Times New Roman" w:hAnsi="Times New Roman" w:cs="Times New Roman"/>
          <w:color w:val="FF0000"/>
          <w:sz w:val="24"/>
          <w:szCs w:val="24"/>
        </w:rPr>
        <w:t>.</w:t>
      </w:r>
      <w:r w:rsidR="00592AC3">
        <w:rPr>
          <w:rFonts w:ascii="Times New Roman" w:hAnsi="Times New Roman" w:cs="Times New Roman"/>
          <w:color w:val="FF0000"/>
          <w:sz w:val="24"/>
          <w:szCs w:val="24"/>
        </w:rPr>
        <w:t xml:space="preserve"> </w:t>
      </w:r>
      <w:r w:rsidR="00A804AF">
        <w:rPr>
          <w:rFonts w:ascii="Times New Roman" w:hAnsi="Times New Roman" w:cs="Times New Roman"/>
          <w:color w:val="000000" w:themeColor="text1"/>
          <w:sz w:val="24"/>
          <w:szCs w:val="24"/>
        </w:rPr>
        <w:t>These means describe the dominant color</w:t>
      </w:r>
      <w:r w:rsidR="00592AC3">
        <w:rPr>
          <w:rFonts w:ascii="Times New Roman" w:hAnsi="Times New Roman" w:cs="Times New Roman"/>
          <w:color w:val="000000" w:themeColor="text1"/>
          <w:sz w:val="24"/>
          <w:szCs w:val="24"/>
        </w:rPr>
        <w:t>.</w:t>
      </w:r>
    </w:p>
    <w:p w:rsidR="00FB5B18" w:rsidRPr="004A2DD7" w:rsidRDefault="00FB5B18" w:rsidP="0072391B">
      <w:pPr>
        <w:pStyle w:val="NoSpacing"/>
        <w:spacing w:line="480" w:lineRule="auto"/>
        <w:jc w:val="both"/>
        <w:rPr>
          <w:rFonts w:ascii="Times New Roman" w:eastAsiaTheme="minorEastAsia" w:hAnsi="Times New Roman" w:cs="Times New Roman"/>
          <w:color w:val="000000" w:themeColor="text1"/>
          <w:sz w:val="24"/>
          <w:szCs w:val="24"/>
        </w:rPr>
      </w:pPr>
      <m:oMathPara>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R</m:t>
              </m:r>
            </m:e>
          </m:acc>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WL</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r>
                <w:rPr>
                  <w:rFonts w:ascii="Cambria Math" w:hAnsi="Cambria Math" w:cs="Times New Roman"/>
                  <w:color w:val="000000" w:themeColor="text1"/>
                  <w:sz w:val="24"/>
                  <w:szCs w:val="24"/>
                </w:rPr>
                <m:t>W-1</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j=0</m:t>
                  </m:r>
                </m:sub>
                <m:sup>
                  <m:r>
                    <w:rPr>
                      <w:rFonts w:ascii="Cambria Math" w:hAnsi="Cambria Math" w:cs="Times New Roman"/>
                      <w:color w:val="000000" w:themeColor="text1"/>
                      <w:sz w:val="24"/>
                      <w:szCs w:val="24"/>
                    </w:rPr>
                    <m:t>L-1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(i,j)</m:t>
                      </m:r>
                    </m:sub>
                  </m:sSub>
                </m:e>
              </m:nary>
            </m:e>
          </m:nary>
        </m:oMath>
      </m:oMathPara>
    </w:p>
    <w:p w:rsidR="004A2DD7" w:rsidRPr="004A2DD7" w:rsidRDefault="004A2DD7" w:rsidP="0072391B">
      <w:pPr>
        <w:pStyle w:val="NoSpacing"/>
        <w:spacing w:line="480" w:lineRule="auto"/>
        <w:jc w:val="both"/>
        <w:rPr>
          <w:rFonts w:ascii="Times New Roman" w:eastAsiaTheme="minorEastAsia" w:hAnsi="Times New Roman" w:cs="Times New Roman"/>
          <w:color w:val="000000" w:themeColor="text1"/>
          <w:sz w:val="24"/>
          <w:szCs w:val="24"/>
        </w:rPr>
      </w:pPr>
      <m:oMathPara>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G</m:t>
              </m:r>
            </m:e>
          </m:acc>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WL</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r>
                <w:rPr>
                  <w:rFonts w:ascii="Cambria Math" w:hAnsi="Cambria Math" w:cs="Times New Roman"/>
                  <w:color w:val="000000" w:themeColor="text1"/>
                  <w:sz w:val="24"/>
                  <w:szCs w:val="24"/>
                </w:rPr>
                <m:t>W-1</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j=0</m:t>
                  </m:r>
                </m:sub>
                <m:sup>
                  <m:r>
                    <w:rPr>
                      <w:rFonts w:ascii="Cambria Math" w:hAnsi="Cambria Math" w:cs="Times New Roman"/>
                      <w:color w:val="000000" w:themeColor="text1"/>
                      <w:sz w:val="24"/>
                      <w:szCs w:val="24"/>
                    </w:rPr>
                    <m:t>L-1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G</m:t>
                      </m:r>
                    </m:e>
                    <m:sub>
                      <m:r>
                        <w:rPr>
                          <w:rFonts w:ascii="Cambria Math" w:hAnsi="Cambria Math" w:cs="Times New Roman"/>
                          <w:color w:val="000000" w:themeColor="text1"/>
                          <w:sz w:val="24"/>
                          <w:szCs w:val="24"/>
                        </w:rPr>
                        <m:t>(i,j)</m:t>
                      </m:r>
                    </m:sub>
                  </m:sSub>
                </m:e>
              </m:nary>
            </m:e>
          </m:nary>
        </m:oMath>
      </m:oMathPara>
    </w:p>
    <w:p w:rsidR="004A2DD7" w:rsidRPr="00592AC3" w:rsidRDefault="004A2DD7" w:rsidP="0072391B">
      <w:pPr>
        <w:pStyle w:val="NoSpacing"/>
        <w:spacing w:line="480" w:lineRule="auto"/>
        <w:jc w:val="both"/>
        <w:rPr>
          <w:rFonts w:ascii="Times New Roman" w:eastAsiaTheme="minorEastAsia" w:hAnsi="Times New Roman" w:cs="Times New Roman"/>
          <w:color w:val="000000" w:themeColor="text1"/>
          <w:sz w:val="24"/>
          <w:szCs w:val="24"/>
        </w:rPr>
      </w:pPr>
      <m:oMathPara>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B</m:t>
              </m:r>
            </m:e>
          </m:acc>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WL</m:t>
              </m:r>
            </m:den>
          </m:f>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r>
                <w:rPr>
                  <w:rFonts w:ascii="Cambria Math" w:hAnsi="Cambria Math" w:cs="Times New Roman"/>
                  <w:color w:val="000000" w:themeColor="text1"/>
                  <w:sz w:val="24"/>
                  <w:szCs w:val="24"/>
                </w:rPr>
                <m:t>W-1</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j=0</m:t>
                  </m:r>
                </m:sub>
                <m:sup>
                  <m:r>
                    <w:rPr>
                      <w:rFonts w:ascii="Cambria Math" w:hAnsi="Cambria Math" w:cs="Times New Roman"/>
                      <w:color w:val="000000" w:themeColor="text1"/>
                      <w:sz w:val="24"/>
                      <w:szCs w:val="24"/>
                    </w:rPr>
                    <m:t>L-1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(i,j)</m:t>
                      </m:r>
                    </m:sub>
                  </m:sSub>
                </m:e>
              </m:nary>
            </m:e>
          </m:nary>
        </m:oMath>
      </m:oMathPara>
    </w:p>
    <w:p w:rsidR="00592AC3" w:rsidRPr="00592AC3" w:rsidRDefault="00592AC3" w:rsidP="0072391B">
      <w:pPr>
        <w:pStyle w:val="NoSpacing"/>
        <w:spacing w:line="480" w:lineRule="auto"/>
        <w:jc w:val="both"/>
        <w:rPr>
          <w:rFonts w:ascii="Times New Roman" w:eastAsiaTheme="minorEastAsia" w:hAnsi="Times New Roman" w:cs="Times New Roman"/>
          <w:b/>
          <w:color w:val="000000" w:themeColor="text1"/>
          <w:sz w:val="24"/>
          <w:szCs w:val="24"/>
        </w:rPr>
      </w:pPr>
      <m:oMathPara>
        <m:oMath>
          <m:r>
            <w:rPr>
              <w:rFonts w:ascii="Cambria Math" w:eastAsiaTheme="minorEastAsia" w:hAnsi="Cambria Math" w:cs="Times New Roman"/>
              <w:color w:val="000000" w:themeColor="text1"/>
              <w:sz w:val="24"/>
              <w:szCs w:val="24"/>
            </w:rPr>
            <m:t>D=(</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R</m:t>
              </m:r>
            </m:e>
          </m:acc>
          <m:r>
            <w:rPr>
              <w:rFonts w:ascii="Cambria Math" w:hAnsi="Cambria Math" w:cs="Times New Roman"/>
              <w:color w:val="000000" w:themeColor="text1"/>
              <w:sz w:val="24"/>
              <w:szCs w:val="24"/>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G</m:t>
              </m:r>
            </m:e>
          </m:acc>
          <m:r>
            <w:rPr>
              <w:rFonts w:ascii="Cambria Math" w:hAnsi="Cambria Math" w:cs="Times New Roman"/>
              <w:color w:val="000000" w:themeColor="text1"/>
              <w:sz w:val="24"/>
              <w:szCs w:val="24"/>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B</m:t>
              </m:r>
            </m:e>
          </m:acc>
          <m:r>
            <w:rPr>
              <w:rFonts w:ascii="Cambria Math" w:hAnsi="Cambria Math" w:cs="Times New Roman"/>
              <w:color w:val="000000" w:themeColor="text1"/>
              <w:sz w:val="24"/>
              <w:szCs w:val="24"/>
            </w:rPr>
            <m:t>)</m:t>
          </m:r>
        </m:oMath>
      </m:oMathPara>
    </w:p>
    <w:p w:rsidR="004A2DD7" w:rsidRDefault="004A2DD7"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Where</w:t>
      </w:r>
      <w:r>
        <w:rPr>
          <w:rFonts w:ascii="Times New Roman" w:eastAsiaTheme="minorEastAsia" w:hAnsi="Times New Roman" w:cs="Times New Roman"/>
          <w:color w:val="000000" w:themeColor="text1"/>
          <w:sz w:val="24"/>
          <w:szCs w:val="24"/>
        </w:rPr>
        <w:tab/>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R</m:t>
            </m:r>
          </m:e>
        </m:acc>
      </m:oMath>
      <w:r>
        <w:rPr>
          <w:rFonts w:ascii="Times New Roman" w:eastAsiaTheme="minorEastAsia" w:hAnsi="Times New Roman" w:cs="Times New Roman"/>
          <w:color w:val="000000" w:themeColor="text1"/>
          <w:sz w:val="24"/>
          <w:szCs w:val="24"/>
        </w:rPr>
        <w:t xml:space="preserve"> = mean red</w:t>
      </w:r>
    </w:p>
    <w:p w:rsidR="004A2DD7" w:rsidRDefault="004A2DD7"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G</m:t>
            </m:r>
          </m:e>
        </m:acc>
      </m:oMath>
      <w:r>
        <w:rPr>
          <w:rFonts w:ascii="Times New Roman" w:eastAsiaTheme="minorEastAsia" w:hAnsi="Times New Roman" w:cs="Times New Roman"/>
          <w:color w:val="000000" w:themeColor="text1"/>
          <w:sz w:val="24"/>
          <w:szCs w:val="24"/>
        </w:rPr>
        <w:t xml:space="preserve"> = mean green</w:t>
      </w:r>
    </w:p>
    <w:p w:rsidR="004A2DD7" w:rsidRDefault="004A2DD7"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B</m:t>
            </m:r>
          </m:e>
        </m:acc>
      </m:oMath>
      <w:r>
        <w:rPr>
          <w:rFonts w:ascii="Times New Roman" w:eastAsiaTheme="minorEastAsia" w:hAnsi="Times New Roman" w:cs="Times New Roman"/>
          <w:color w:val="000000" w:themeColor="text1"/>
          <w:sz w:val="24"/>
          <w:szCs w:val="24"/>
        </w:rPr>
        <w:t xml:space="preserve"> = mean blue</w:t>
      </w:r>
    </w:p>
    <w:p w:rsidR="00592AC3" w:rsidRDefault="00592AC3"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R = the red channel value</w:t>
      </w:r>
    </w:p>
    <w:p w:rsidR="00592AC3" w:rsidRDefault="00592AC3"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G = the green channel value</w:t>
      </w:r>
    </w:p>
    <w:p w:rsidR="00592AC3" w:rsidRDefault="00592AC3"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B = the blue channel value</w:t>
      </w:r>
    </w:p>
    <w:p w:rsidR="004A2DD7" w:rsidRDefault="004A2DD7"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W = width of the image measured by pixel</w:t>
      </w:r>
    </w:p>
    <w:p w:rsidR="004A2DD7" w:rsidRDefault="004A2DD7"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L = length of the image measured by pixel</w:t>
      </w:r>
    </w:p>
    <w:p w:rsidR="00592AC3" w:rsidRDefault="00592AC3" w:rsidP="004A2DD7">
      <w:pPr>
        <w:pStyle w:val="NoSpacing"/>
        <w:tabs>
          <w:tab w:val="left" w:pos="1800"/>
          <w:tab w:val="left" w:pos="3330"/>
        </w:tabs>
        <w:spacing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t>D = dominant color in RGB format</w:t>
      </w:r>
    </w:p>
    <w:p w:rsidR="004A2DD7" w:rsidRDefault="004A2DD7" w:rsidP="004A2DD7">
      <w:pPr>
        <w:pStyle w:val="NoSpacing"/>
        <w:tabs>
          <w:tab w:val="left" w:pos="1800"/>
          <w:tab w:val="left" w:pos="3330"/>
        </w:tabs>
        <w:spacing w:line="480" w:lineRule="auto"/>
        <w:rPr>
          <w:rFonts w:ascii="Times New Roman" w:hAnsi="Times New Roman" w:cs="Times New Roman"/>
          <w:color w:val="000000" w:themeColor="text1"/>
          <w:sz w:val="24"/>
          <w:szCs w:val="24"/>
        </w:rPr>
      </w:pPr>
    </w:p>
    <w:p w:rsidR="00A804AF" w:rsidRPr="008749FE" w:rsidRDefault="00A804AF" w:rsidP="008749FE">
      <w:pPr>
        <w:pStyle w:val="NoSpacing"/>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process will be app</w:t>
      </w:r>
      <w:r w:rsidR="008749FE">
        <w:rPr>
          <w:rFonts w:ascii="Times New Roman" w:hAnsi="Times New Roman" w:cs="Times New Roman"/>
          <w:color w:val="000000" w:themeColor="text1"/>
          <w:sz w:val="24"/>
          <w:szCs w:val="24"/>
        </w:rPr>
        <w:t xml:space="preserve">lied to the reference values determination for the immature, yellow, and red kernels. However, the degree of milling and the chalkiness reference intervals are obtained by computing the distribution of the regions. For chalky regions, samples of grain </w:t>
      </w:r>
      <w:r w:rsidR="008749FE">
        <w:rPr>
          <w:rFonts w:ascii="Times New Roman" w:hAnsi="Times New Roman" w:cs="Times New Roman"/>
          <w:color w:val="000000" w:themeColor="text1"/>
          <w:sz w:val="24"/>
          <w:szCs w:val="24"/>
        </w:rPr>
        <w:lastRenderedPageBreak/>
        <w:t xml:space="preserve">images with chalky regions are analyzed. Using thresholding, the chalky ‘white’ defined as ‘white as a chalk’ by NGS and assessors is determined. By isolating the chalky regions, the process for getting the other reference intervals can be used. The same also applies to the degree of milling where the reference intervals of the </w:t>
      </w:r>
      <w:proofErr w:type="spellStart"/>
      <w:r w:rsidR="008749FE">
        <w:rPr>
          <w:rFonts w:ascii="Times New Roman" w:hAnsi="Times New Roman" w:cs="Times New Roman"/>
          <w:color w:val="000000" w:themeColor="text1"/>
          <w:sz w:val="24"/>
          <w:szCs w:val="24"/>
        </w:rPr>
        <w:t>bran</w:t>
      </w:r>
      <w:proofErr w:type="spellEnd"/>
      <w:r w:rsidR="008749FE">
        <w:rPr>
          <w:rFonts w:ascii="Times New Roman" w:hAnsi="Times New Roman" w:cs="Times New Roman"/>
          <w:color w:val="000000" w:themeColor="text1"/>
          <w:sz w:val="24"/>
          <w:szCs w:val="24"/>
        </w:rPr>
        <w:t xml:space="preserve"> regions are obtained.</w:t>
      </w:r>
    </w:p>
    <w:p w:rsidR="004C5BBF" w:rsidRDefault="004C5BBF" w:rsidP="0072391B">
      <w:pPr>
        <w:pStyle w:val="NoSpacing"/>
        <w:spacing w:line="480" w:lineRule="auto"/>
        <w:jc w:val="both"/>
        <w:rPr>
          <w:rFonts w:ascii="Times New Roman" w:hAnsi="Times New Roman" w:cs="Times New Roman"/>
          <w:b/>
          <w:sz w:val="24"/>
          <w:szCs w:val="24"/>
        </w:rPr>
      </w:pPr>
    </w:p>
    <w:p w:rsidR="004C5BBF" w:rsidRPr="004C5BBF" w:rsidRDefault="004C5BBF" w:rsidP="0072391B">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p>
    <w:p w:rsidR="00A76752" w:rsidRPr="0072391B" w:rsidRDefault="00A76752"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72391B" w:rsidRPr="0072391B" w:rsidRDefault="0072391B" w:rsidP="0072391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0153E5" w:rsidRPr="00181AEA" w:rsidRDefault="000153E5" w:rsidP="00181AEA">
      <w:pPr>
        <w:pStyle w:val="NoSpacing"/>
        <w:spacing w:line="480" w:lineRule="auto"/>
        <w:jc w:val="both"/>
        <w:rPr>
          <w:rFonts w:ascii="Times New Roman" w:hAnsi="Times New Roman" w:cs="Times New Roman"/>
          <w:sz w:val="24"/>
          <w:szCs w:val="24"/>
        </w:rPr>
      </w:pPr>
    </w:p>
    <w:sectPr w:rsidR="000153E5" w:rsidRPr="00181AEA" w:rsidSect="00181AEA">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8E"/>
    <w:rsid w:val="000153E5"/>
    <w:rsid w:val="00181AEA"/>
    <w:rsid w:val="001B27F2"/>
    <w:rsid w:val="004539AB"/>
    <w:rsid w:val="004627A1"/>
    <w:rsid w:val="004A2DD7"/>
    <w:rsid w:val="004C5BBF"/>
    <w:rsid w:val="00592AC3"/>
    <w:rsid w:val="005D116E"/>
    <w:rsid w:val="00652A7F"/>
    <w:rsid w:val="006F14C5"/>
    <w:rsid w:val="0072391B"/>
    <w:rsid w:val="007732CF"/>
    <w:rsid w:val="007F1A93"/>
    <w:rsid w:val="007F3696"/>
    <w:rsid w:val="008749FE"/>
    <w:rsid w:val="009E221A"/>
    <w:rsid w:val="00A31FA1"/>
    <w:rsid w:val="00A76752"/>
    <w:rsid w:val="00A804AF"/>
    <w:rsid w:val="00B92925"/>
    <w:rsid w:val="00C55632"/>
    <w:rsid w:val="00CE2B8E"/>
    <w:rsid w:val="00DB3B72"/>
    <w:rsid w:val="00DE6C23"/>
    <w:rsid w:val="00FB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4AA8"/>
  <w15:chartTrackingRefBased/>
  <w15:docId w15:val="{51F55E02-4006-451A-901A-AAD87EB0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AEA"/>
    <w:pPr>
      <w:spacing w:after="0" w:line="240" w:lineRule="auto"/>
    </w:pPr>
  </w:style>
  <w:style w:type="character" w:styleId="PlaceholderText">
    <w:name w:val="Placeholder Text"/>
    <w:basedOn w:val="DefaultParagraphFont"/>
    <w:uiPriority w:val="99"/>
    <w:semiHidden/>
    <w:rsid w:val="00FB5B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06AC4E-2E34-469A-AE68-9286BE5EC318}" type="doc">
      <dgm:prSet loTypeId="urn:microsoft.com/office/officeart/2005/8/layout/process1" loCatId="process" qsTypeId="urn:microsoft.com/office/officeart/2005/8/quickstyle/simple2" qsCatId="simple" csTypeId="urn:microsoft.com/office/officeart/2005/8/colors/accent0_1" csCatId="mainScheme" phldr="1"/>
      <dgm:spPr/>
    </dgm:pt>
    <dgm:pt modelId="{AAB081C2-CE96-4B14-A67D-1CCCBD3E39DC}">
      <dgm:prSet phldrT="[Text]"/>
      <dgm:spPr/>
      <dgm:t>
        <a:bodyPr/>
        <a:lstStyle/>
        <a:p>
          <a:pPr algn="ctr"/>
          <a:r>
            <a:rPr lang="en-US">
              <a:latin typeface="Times New Roman" panose="02020603050405020304" pitchFamily="18" charset="0"/>
              <a:cs typeface="Times New Roman" panose="02020603050405020304" pitchFamily="18" charset="0"/>
            </a:rPr>
            <a:t>Input</a:t>
          </a:r>
        </a:p>
      </dgm:t>
    </dgm:pt>
    <dgm:pt modelId="{5FF109CB-FA7D-414C-A9D2-677EE254A366}" type="parTrans" cxnId="{C63885A0-E96B-4232-A05C-5609AF9E1E2E}">
      <dgm:prSet/>
      <dgm:spPr/>
      <dgm:t>
        <a:bodyPr/>
        <a:lstStyle/>
        <a:p>
          <a:endParaRPr lang="en-US"/>
        </a:p>
      </dgm:t>
    </dgm:pt>
    <dgm:pt modelId="{7D074207-5F37-41A1-B0A6-634BCFAF08B7}" type="sibTrans" cxnId="{C63885A0-E96B-4232-A05C-5609AF9E1E2E}">
      <dgm:prSet/>
      <dgm:spPr/>
      <dgm:t>
        <a:bodyPr/>
        <a:lstStyle/>
        <a:p>
          <a:endParaRPr lang="en-US">
            <a:latin typeface="Times New Roman" panose="02020603050405020304" pitchFamily="18" charset="0"/>
            <a:cs typeface="Times New Roman" panose="02020603050405020304" pitchFamily="18" charset="0"/>
          </a:endParaRPr>
        </a:p>
      </dgm:t>
    </dgm:pt>
    <dgm:pt modelId="{38F07E69-8B65-426E-BCA2-49C35D9635F7}">
      <dgm:prSet phldrT="[Text]"/>
      <dgm:spPr/>
      <dgm:t>
        <a:bodyPr/>
        <a:lstStyle/>
        <a:p>
          <a:pPr algn="ctr"/>
          <a:r>
            <a:rPr lang="en-US">
              <a:latin typeface="Times New Roman" panose="02020603050405020304" pitchFamily="18" charset="0"/>
              <a:cs typeface="Times New Roman" panose="02020603050405020304" pitchFamily="18" charset="0"/>
            </a:rPr>
            <a:t>Process</a:t>
          </a:r>
        </a:p>
      </dgm:t>
    </dgm:pt>
    <dgm:pt modelId="{1528F493-114D-4E1B-93C5-6B3EE21036A3}" type="parTrans" cxnId="{919ECE81-DA96-4D60-B3E6-0AC5DDE7B1AF}">
      <dgm:prSet/>
      <dgm:spPr/>
      <dgm:t>
        <a:bodyPr/>
        <a:lstStyle/>
        <a:p>
          <a:endParaRPr lang="en-US"/>
        </a:p>
      </dgm:t>
    </dgm:pt>
    <dgm:pt modelId="{ACBA16BB-72F5-4AAD-99C7-A8C0DEE14822}" type="sibTrans" cxnId="{919ECE81-DA96-4D60-B3E6-0AC5DDE7B1AF}">
      <dgm:prSet/>
      <dgm:spPr/>
      <dgm:t>
        <a:bodyPr/>
        <a:lstStyle/>
        <a:p>
          <a:endParaRPr lang="en-US">
            <a:latin typeface="Times New Roman" panose="02020603050405020304" pitchFamily="18" charset="0"/>
            <a:cs typeface="Times New Roman" panose="02020603050405020304" pitchFamily="18" charset="0"/>
          </a:endParaRPr>
        </a:p>
      </dgm:t>
    </dgm:pt>
    <dgm:pt modelId="{18C4B7C5-46AF-4BAD-ADFB-CDFD5C76BF9E}">
      <dgm:prSet phldrT="[Text]"/>
      <dgm:spPr/>
      <dgm:t>
        <a:bodyPr/>
        <a:lstStyle/>
        <a:p>
          <a:pPr algn="ctr"/>
          <a:r>
            <a:rPr lang="en-US">
              <a:latin typeface="Times New Roman" panose="02020603050405020304" pitchFamily="18" charset="0"/>
              <a:cs typeface="Times New Roman" panose="02020603050405020304" pitchFamily="18" charset="0"/>
            </a:rPr>
            <a:t>Output</a:t>
          </a:r>
        </a:p>
      </dgm:t>
    </dgm:pt>
    <dgm:pt modelId="{2EA25FE9-AA13-4B7C-828B-267852D95ABA}" type="parTrans" cxnId="{7E11C2A6-A3A1-4F80-98FC-19FD24D28B69}">
      <dgm:prSet/>
      <dgm:spPr/>
      <dgm:t>
        <a:bodyPr/>
        <a:lstStyle/>
        <a:p>
          <a:endParaRPr lang="en-US"/>
        </a:p>
      </dgm:t>
    </dgm:pt>
    <dgm:pt modelId="{DF7EDAAC-FA96-414D-9518-A1AD383FCB88}" type="sibTrans" cxnId="{7E11C2A6-A3A1-4F80-98FC-19FD24D28B69}">
      <dgm:prSet/>
      <dgm:spPr/>
      <dgm:t>
        <a:bodyPr/>
        <a:lstStyle/>
        <a:p>
          <a:endParaRPr lang="en-US"/>
        </a:p>
      </dgm:t>
    </dgm:pt>
    <dgm:pt modelId="{0AE43E87-26A9-41A4-90B1-C13FF9FA8E24}">
      <dgm:prSet/>
      <dgm:spPr/>
      <dgm:t>
        <a:bodyPr/>
        <a:lstStyle/>
        <a:p>
          <a:pPr algn="l"/>
          <a:r>
            <a:rPr lang="en-US">
              <a:latin typeface="Times New Roman" panose="02020603050405020304" pitchFamily="18" charset="0"/>
              <a:cs typeface="Times New Roman" panose="02020603050405020304" pitchFamily="18" charset="0"/>
            </a:rPr>
            <a:t>Image of non-overlapping rice grains</a:t>
          </a:r>
        </a:p>
      </dgm:t>
    </dgm:pt>
    <dgm:pt modelId="{4031745C-A232-4291-92EB-4239D9F7180D}" type="parTrans" cxnId="{6C27EC16-1FA0-4738-8154-981C52ACE0F7}">
      <dgm:prSet/>
      <dgm:spPr/>
      <dgm:t>
        <a:bodyPr/>
        <a:lstStyle/>
        <a:p>
          <a:endParaRPr lang="en-US"/>
        </a:p>
      </dgm:t>
    </dgm:pt>
    <dgm:pt modelId="{8BF7B65D-F60D-4569-8A03-A67CCD9E3E35}" type="sibTrans" cxnId="{6C27EC16-1FA0-4738-8154-981C52ACE0F7}">
      <dgm:prSet/>
      <dgm:spPr/>
      <dgm:t>
        <a:bodyPr/>
        <a:lstStyle/>
        <a:p>
          <a:endParaRPr lang="en-US"/>
        </a:p>
      </dgm:t>
    </dgm:pt>
    <dgm:pt modelId="{16FA091C-7C97-47DC-9293-0CB0FC8E1B47}">
      <dgm:prSet/>
      <dgm:spPr/>
      <dgm:t>
        <a:bodyPr/>
        <a:lstStyle/>
        <a:p>
          <a:pPr algn="l"/>
          <a:r>
            <a:rPr lang="en-US">
              <a:latin typeface="Times New Roman" panose="02020603050405020304" pitchFamily="18" charset="0"/>
              <a:cs typeface="Times New Roman" panose="02020603050405020304" pitchFamily="18" charset="0"/>
            </a:rPr>
            <a:t>Image Segmentation</a:t>
          </a:r>
        </a:p>
      </dgm:t>
    </dgm:pt>
    <dgm:pt modelId="{BB16BE80-FEC2-41A3-A9ED-3DEDDF58B5CE}" type="parTrans" cxnId="{4C58DAF8-2C1B-4729-BF40-63C2A0198931}">
      <dgm:prSet/>
      <dgm:spPr/>
      <dgm:t>
        <a:bodyPr/>
        <a:lstStyle/>
        <a:p>
          <a:endParaRPr lang="en-US"/>
        </a:p>
      </dgm:t>
    </dgm:pt>
    <dgm:pt modelId="{EFAEC839-D39B-4FE8-A6DB-3F4617808B29}" type="sibTrans" cxnId="{4C58DAF8-2C1B-4729-BF40-63C2A0198931}">
      <dgm:prSet/>
      <dgm:spPr/>
      <dgm:t>
        <a:bodyPr/>
        <a:lstStyle/>
        <a:p>
          <a:endParaRPr lang="en-US"/>
        </a:p>
      </dgm:t>
    </dgm:pt>
    <dgm:pt modelId="{5E6389B3-F177-4F19-A491-89365E55AD1E}">
      <dgm:prSet/>
      <dgm:spPr/>
      <dgm:t>
        <a:bodyPr/>
        <a:lstStyle/>
        <a:p>
          <a:pPr algn="l"/>
          <a:r>
            <a:rPr lang="en-US">
              <a:latin typeface="Times New Roman" panose="02020603050405020304" pitchFamily="18" charset="0"/>
              <a:cs typeface="Times New Roman" panose="02020603050405020304" pitchFamily="18" charset="0"/>
            </a:rPr>
            <a:t>Rice grain grade</a:t>
          </a:r>
        </a:p>
      </dgm:t>
    </dgm:pt>
    <dgm:pt modelId="{B590A9CA-0A47-4104-BC1D-635FF16A4EE6}" type="parTrans" cxnId="{3C0CEB76-89D6-45EA-B86B-3D5FA4EAFDD3}">
      <dgm:prSet/>
      <dgm:spPr/>
      <dgm:t>
        <a:bodyPr/>
        <a:lstStyle/>
        <a:p>
          <a:endParaRPr lang="en-US"/>
        </a:p>
      </dgm:t>
    </dgm:pt>
    <dgm:pt modelId="{0A0BBDF8-C2AA-4414-A207-F71BDA4823FB}" type="sibTrans" cxnId="{3C0CEB76-89D6-45EA-B86B-3D5FA4EAFDD3}">
      <dgm:prSet/>
      <dgm:spPr/>
      <dgm:t>
        <a:bodyPr/>
        <a:lstStyle/>
        <a:p>
          <a:endParaRPr lang="en-US"/>
        </a:p>
      </dgm:t>
    </dgm:pt>
    <dgm:pt modelId="{97CAD7B2-CFAA-45E3-9F31-64A92122174F}">
      <dgm:prSet/>
      <dgm:spPr/>
      <dgm:t>
        <a:bodyPr/>
        <a:lstStyle/>
        <a:p>
          <a:pPr algn="l"/>
          <a:r>
            <a:rPr lang="en-US">
              <a:latin typeface="Times New Roman" panose="02020603050405020304" pitchFamily="18" charset="0"/>
              <a:cs typeface="Times New Roman" panose="02020603050405020304" pitchFamily="18" charset="0"/>
            </a:rPr>
            <a:t>Summary of values of determining factors</a:t>
          </a:r>
        </a:p>
      </dgm:t>
    </dgm:pt>
    <dgm:pt modelId="{63FE2ED3-4887-4D0B-A351-866AFDBAB56A}" type="parTrans" cxnId="{6526BEC2-96B5-4DCD-A0CD-FBC7FD22910C}">
      <dgm:prSet/>
      <dgm:spPr/>
      <dgm:t>
        <a:bodyPr/>
        <a:lstStyle/>
        <a:p>
          <a:endParaRPr lang="en-US"/>
        </a:p>
      </dgm:t>
    </dgm:pt>
    <dgm:pt modelId="{79584F3D-9527-4A01-A9FE-1E6DE7A3D4E8}" type="sibTrans" cxnId="{6526BEC2-96B5-4DCD-A0CD-FBC7FD22910C}">
      <dgm:prSet/>
      <dgm:spPr/>
      <dgm:t>
        <a:bodyPr/>
        <a:lstStyle/>
        <a:p>
          <a:endParaRPr lang="en-US"/>
        </a:p>
      </dgm:t>
    </dgm:pt>
    <dgm:pt modelId="{1F7C55FF-12C4-4C90-80A4-CC53BBA73860}">
      <dgm:prSet/>
      <dgm:spPr/>
      <dgm:t>
        <a:bodyPr/>
        <a:lstStyle/>
        <a:p>
          <a:pPr algn="l"/>
          <a:r>
            <a:rPr lang="en-US">
              <a:latin typeface="Times New Roman" panose="02020603050405020304" pitchFamily="18" charset="0"/>
              <a:cs typeface="Times New Roman" panose="02020603050405020304" pitchFamily="18" charset="0"/>
            </a:rPr>
            <a:t>Dimensioning</a:t>
          </a:r>
        </a:p>
      </dgm:t>
    </dgm:pt>
    <dgm:pt modelId="{C01CF980-E9FF-4E2A-A4EE-A3DD42760D10}" type="parTrans" cxnId="{03464E91-C2CF-46B6-9680-98BF6E289095}">
      <dgm:prSet/>
      <dgm:spPr/>
      <dgm:t>
        <a:bodyPr/>
        <a:lstStyle/>
        <a:p>
          <a:endParaRPr lang="en-US"/>
        </a:p>
      </dgm:t>
    </dgm:pt>
    <dgm:pt modelId="{1C54A1D8-A23E-4C79-937F-609A8333876F}" type="sibTrans" cxnId="{03464E91-C2CF-46B6-9680-98BF6E289095}">
      <dgm:prSet/>
      <dgm:spPr/>
      <dgm:t>
        <a:bodyPr/>
        <a:lstStyle/>
        <a:p>
          <a:endParaRPr lang="en-US"/>
        </a:p>
      </dgm:t>
    </dgm:pt>
    <dgm:pt modelId="{ED37FC11-4CC5-4FF1-85D8-8F80A622B58E}">
      <dgm:prSet/>
      <dgm:spPr/>
      <dgm:t>
        <a:bodyPr/>
        <a:lstStyle/>
        <a:p>
          <a:pPr algn="l"/>
          <a:r>
            <a:rPr lang="en-US">
              <a:latin typeface="Times New Roman" panose="02020603050405020304" pitchFamily="18" charset="0"/>
              <a:cs typeface="Times New Roman" panose="02020603050405020304" pitchFamily="18" charset="0"/>
            </a:rPr>
            <a:t>Color Analysis</a:t>
          </a:r>
        </a:p>
      </dgm:t>
    </dgm:pt>
    <dgm:pt modelId="{0197116E-6715-4D1B-AE81-E56A600F6796}" type="parTrans" cxnId="{8A346A81-3DFF-449C-81B3-A61857551E43}">
      <dgm:prSet/>
      <dgm:spPr/>
      <dgm:t>
        <a:bodyPr/>
        <a:lstStyle/>
        <a:p>
          <a:endParaRPr lang="en-US"/>
        </a:p>
      </dgm:t>
    </dgm:pt>
    <dgm:pt modelId="{E2FA5B6C-9096-4B8C-853A-F91540FF0706}" type="sibTrans" cxnId="{8A346A81-3DFF-449C-81B3-A61857551E43}">
      <dgm:prSet/>
      <dgm:spPr/>
      <dgm:t>
        <a:bodyPr/>
        <a:lstStyle/>
        <a:p>
          <a:endParaRPr lang="en-US"/>
        </a:p>
      </dgm:t>
    </dgm:pt>
    <dgm:pt modelId="{7E269E4B-A60A-40A0-9123-88286804632E}">
      <dgm:prSet/>
      <dgm:spPr/>
      <dgm:t>
        <a:bodyPr/>
        <a:lstStyle/>
        <a:p>
          <a:pPr algn="l"/>
          <a:endParaRPr lang="en-US">
            <a:latin typeface="Times New Roman" panose="02020603050405020304" pitchFamily="18" charset="0"/>
            <a:cs typeface="Times New Roman" panose="02020603050405020304" pitchFamily="18" charset="0"/>
          </a:endParaRPr>
        </a:p>
      </dgm:t>
    </dgm:pt>
    <dgm:pt modelId="{FD4403D9-C54A-4E85-9029-A6F3BCAFA029}" type="parTrans" cxnId="{5CAB8D08-A46C-45EF-B48B-F622763C4136}">
      <dgm:prSet/>
      <dgm:spPr/>
      <dgm:t>
        <a:bodyPr/>
        <a:lstStyle/>
        <a:p>
          <a:endParaRPr lang="en-US"/>
        </a:p>
      </dgm:t>
    </dgm:pt>
    <dgm:pt modelId="{19414309-6894-4CE1-9BE6-F3B3C6E059EA}" type="sibTrans" cxnId="{5CAB8D08-A46C-45EF-B48B-F622763C4136}">
      <dgm:prSet/>
      <dgm:spPr/>
      <dgm:t>
        <a:bodyPr/>
        <a:lstStyle/>
        <a:p>
          <a:endParaRPr lang="en-US"/>
        </a:p>
      </dgm:t>
    </dgm:pt>
    <dgm:pt modelId="{9C8DF0F7-DAE0-46CF-B160-94D3C2BAAA5B}">
      <dgm:prSet/>
      <dgm:spPr/>
      <dgm:t>
        <a:bodyPr/>
        <a:lstStyle/>
        <a:p>
          <a:pPr algn="l"/>
          <a:r>
            <a:rPr lang="en-US">
              <a:latin typeface="Times New Roman" panose="02020603050405020304" pitchFamily="18" charset="0"/>
              <a:cs typeface="Times New Roman" panose="02020603050405020304" pitchFamily="18" charset="0"/>
            </a:rPr>
            <a:t>Connected Component Labelling</a:t>
          </a:r>
        </a:p>
      </dgm:t>
    </dgm:pt>
    <dgm:pt modelId="{C19CD9B5-F89A-45A2-859B-0B5523120C80}" type="parTrans" cxnId="{E50B112B-5E3E-4982-BF1C-616291940ED4}">
      <dgm:prSet/>
      <dgm:spPr/>
      <dgm:t>
        <a:bodyPr/>
        <a:lstStyle/>
        <a:p>
          <a:endParaRPr lang="en-US"/>
        </a:p>
      </dgm:t>
    </dgm:pt>
    <dgm:pt modelId="{E2770C0C-9680-4740-8013-2853F55EA448}" type="sibTrans" cxnId="{E50B112B-5E3E-4982-BF1C-616291940ED4}">
      <dgm:prSet/>
      <dgm:spPr/>
      <dgm:t>
        <a:bodyPr/>
        <a:lstStyle/>
        <a:p>
          <a:endParaRPr lang="en-US"/>
        </a:p>
      </dgm:t>
    </dgm:pt>
    <dgm:pt modelId="{CC576ACD-1BBF-4EA6-9326-1DBA73172A9A}">
      <dgm:prSet/>
      <dgm:spPr/>
      <dgm:t>
        <a:bodyPr/>
        <a:lstStyle/>
        <a:p>
          <a:pPr algn="l"/>
          <a:r>
            <a:rPr lang="en-US">
              <a:latin typeface="Times New Roman" panose="02020603050405020304" pitchFamily="18" charset="0"/>
              <a:cs typeface="Times New Roman" panose="02020603050405020304" pitchFamily="18" charset="0"/>
            </a:rPr>
            <a:t>Counting</a:t>
          </a:r>
        </a:p>
      </dgm:t>
    </dgm:pt>
    <dgm:pt modelId="{66FD5E5C-16EB-492E-BEDF-56A8904040DC}" type="parTrans" cxnId="{52E52757-AFDC-4108-BB06-30D835AD69AD}">
      <dgm:prSet/>
      <dgm:spPr/>
      <dgm:t>
        <a:bodyPr/>
        <a:lstStyle/>
        <a:p>
          <a:endParaRPr lang="en-US"/>
        </a:p>
      </dgm:t>
    </dgm:pt>
    <dgm:pt modelId="{736C1F19-DA10-42E1-8B39-76A06CD2C2FB}" type="sibTrans" cxnId="{52E52757-AFDC-4108-BB06-30D835AD69AD}">
      <dgm:prSet/>
      <dgm:spPr/>
      <dgm:t>
        <a:bodyPr/>
        <a:lstStyle/>
        <a:p>
          <a:endParaRPr lang="en-US"/>
        </a:p>
      </dgm:t>
    </dgm:pt>
    <dgm:pt modelId="{252F67EE-59DD-44E7-904B-DEF4D76BC8FA}">
      <dgm:prSet/>
      <dgm:spPr/>
      <dgm:t>
        <a:bodyPr/>
        <a:lstStyle/>
        <a:p>
          <a:pPr algn="l"/>
          <a:r>
            <a:rPr lang="en-US">
              <a:latin typeface="Times New Roman" panose="02020603050405020304" pitchFamily="18" charset="0"/>
              <a:cs typeface="Times New Roman" panose="02020603050405020304" pitchFamily="18" charset="0"/>
            </a:rPr>
            <a:t>Averaging</a:t>
          </a:r>
        </a:p>
      </dgm:t>
    </dgm:pt>
    <dgm:pt modelId="{1081169F-EA6B-437D-B6E1-05CEED75667C}" type="parTrans" cxnId="{0C193006-02C2-41BF-90B0-A0677EF9618F}">
      <dgm:prSet/>
      <dgm:spPr/>
      <dgm:t>
        <a:bodyPr/>
        <a:lstStyle/>
        <a:p>
          <a:endParaRPr lang="en-US"/>
        </a:p>
      </dgm:t>
    </dgm:pt>
    <dgm:pt modelId="{B1AE38CE-9EE4-404F-B4B5-1A62FACDC174}" type="sibTrans" cxnId="{0C193006-02C2-41BF-90B0-A0677EF9618F}">
      <dgm:prSet/>
      <dgm:spPr/>
      <dgm:t>
        <a:bodyPr/>
        <a:lstStyle/>
        <a:p>
          <a:endParaRPr lang="en-US"/>
        </a:p>
      </dgm:t>
    </dgm:pt>
    <dgm:pt modelId="{EF90BBCD-0752-4FA8-972D-2C14195A9ADE}">
      <dgm:prSet/>
      <dgm:spPr/>
      <dgm:t>
        <a:bodyPr/>
        <a:lstStyle/>
        <a:p>
          <a:pPr algn="l"/>
          <a:r>
            <a:rPr lang="en-US">
              <a:latin typeface="Times New Roman" panose="02020603050405020304" pitchFamily="18" charset="0"/>
              <a:cs typeface="Times New Roman" panose="02020603050405020304" pitchFamily="18" charset="0"/>
            </a:rPr>
            <a:t>Grade Classification</a:t>
          </a:r>
        </a:p>
      </dgm:t>
    </dgm:pt>
    <dgm:pt modelId="{1C0E20CB-FF50-49B4-A97F-DA781B556A81}" type="parTrans" cxnId="{B406F0B2-85DF-48FD-8057-E2104FE86A33}">
      <dgm:prSet/>
      <dgm:spPr/>
      <dgm:t>
        <a:bodyPr/>
        <a:lstStyle/>
        <a:p>
          <a:endParaRPr lang="en-US"/>
        </a:p>
      </dgm:t>
    </dgm:pt>
    <dgm:pt modelId="{5F5B4665-4978-497B-9081-5799D3B3A96E}" type="sibTrans" cxnId="{B406F0B2-85DF-48FD-8057-E2104FE86A33}">
      <dgm:prSet/>
      <dgm:spPr/>
      <dgm:t>
        <a:bodyPr/>
        <a:lstStyle/>
        <a:p>
          <a:endParaRPr lang="en-US"/>
        </a:p>
      </dgm:t>
    </dgm:pt>
    <dgm:pt modelId="{0A8AFAD0-ABA3-45ED-A13E-FE25A0E4FAE6}">
      <dgm:prSet/>
      <dgm:spPr/>
      <dgm:t>
        <a:bodyPr/>
        <a:lstStyle/>
        <a:p>
          <a:pPr algn="l"/>
          <a:r>
            <a:rPr lang="en-US">
              <a:latin typeface="Times New Roman" panose="02020603050405020304" pitchFamily="18" charset="0"/>
              <a:cs typeface="Times New Roman" panose="02020603050405020304" pitchFamily="18" charset="0"/>
            </a:rPr>
            <a:t>Grain Classification</a:t>
          </a:r>
        </a:p>
      </dgm:t>
    </dgm:pt>
    <dgm:pt modelId="{F3F17CD1-24E5-4428-B808-DAE256B85E75}" type="parTrans" cxnId="{227C65BF-CA17-46E7-8B4D-DF64EC28D5B4}">
      <dgm:prSet/>
      <dgm:spPr/>
      <dgm:t>
        <a:bodyPr/>
        <a:lstStyle/>
        <a:p>
          <a:endParaRPr lang="en-US"/>
        </a:p>
      </dgm:t>
    </dgm:pt>
    <dgm:pt modelId="{0D3F5CC4-D9C4-4882-B7B6-B1A825AF1733}" type="sibTrans" cxnId="{227C65BF-CA17-46E7-8B4D-DF64EC28D5B4}">
      <dgm:prSet/>
      <dgm:spPr/>
      <dgm:t>
        <a:bodyPr/>
        <a:lstStyle/>
        <a:p>
          <a:endParaRPr lang="en-US"/>
        </a:p>
      </dgm:t>
    </dgm:pt>
    <dgm:pt modelId="{5B79FFC4-C42D-4905-9A7C-77FAAE1C2E83}">
      <dgm:prSet/>
      <dgm:spPr/>
      <dgm:t>
        <a:bodyPr/>
        <a:lstStyle/>
        <a:p>
          <a:pPr algn="l"/>
          <a:r>
            <a:rPr lang="en-US">
              <a:latin typeface="Times New Roman" panose="02020603050405020304" pitchFamily="18" charset="0"/>
              <a:cs typeface="Times New Roman" panose="02020603050405020304" pitchFamily="18" charset="0"/>
            </a:rPr>
            <a:t>Grain Region Assessment</a:t>
          </a:r>
        </a:p>
      </dgm:t>
    </dgm:pt>
    <dgm:pt modelId="{8318AEDF-224D-41EE-8A51-2C1FCA31EB0C}" type="parTrans" cxnId="{ABCDA2F3-A1DD-44F2-AAB6-E91E772165E0}">
      <dgm:prSet/>
      <dgm:spPr/>
      <dgm:t>
        <a:bodyPr/>
        <a:lstStyle/>
        <a:p>
          <a:endParaRPr lang="en-US"/>
        </a:p>
      </dgm:t>
    </dgm:pt>
    <dgm:pt modelId="{1A537744-415A-44B0-80E4-40157A0986F8}" type="sibTrans" cxnId="{ABCDA2F3-A1DD-44F2-AAB6-E91E772165E0}">
      <dgm:prSet/>
      <dgm:spPr/>
      <dgm:t>
        <a:bodyPr/>
        <a:lstStyle/>
        <a:p>
          <a:endParaRPr lang="en-US"/>
        </a:p>
      </dgm:t>
    </dgm:pt>
    <dgm:pt modelId="{13CA549A-D7E2-49E5-91A5-BF8143070A4F}" type="pres">
      <dgm:prSet presAssocID="{6506AC4E-2E34-469A-AE68-9286BE5EC318}" presName="Name0" presStyleCnt="0">
        <dgm:presLayoutVars>
          <dgm:dir/>
          <dgm:resizeHandles val="exact"/>
        </dgm:presLayoutVars>
      </dgm:prSet>
      <dgm:spPr/>
    </dgm:pt>
    <dgm:pt modelId="{7EC2FFC7-F59E-4CE3-8EBC-97481FD63EF6}" type="pres">
      <dgm:prSet presAssocID="{AAB081C2-CE96-4B14-A67D-1CCCBD3E39DC}" presName="node" presStyleLbl="node1" presStyleIdx="0" presStyleCnt="3">
        <dgm:presLayoutVars>
          <dgm:bulletEnabled val="1"/>
        </dgm:presLayoutVars>
      </dgm:prSet>
      <dgm:spPr/>
    </dgm:pt>
    <dgm:pt modelId="{6D23FE18-1AC0-46F5-8924-2403C7E00988}" type="pres">
      <dgm:prSet presAssocID="{7D074207-5F37-41A1-B0A6-634BCFAF08B7}" presName="sibTrans" presStyleLbl="sibTrans2D1" presStyleIdx="0" presStyleCnt="2"/>
      <dgm:spPr/>
    </dgm:pt>
    <dgm:pt modelId="{92D06474-7CC8-4F91-9C3F-103B5E20C071}" type="pres">
      <dgm:prSet presAssocID="{7D074207-5F37-41A1-B0A6-634BCFAF08B7}" presName="connectorText" presStyleLbl="sibTrans2D1" presStyleIdx="0" presStyleCnt="2"/>
      <dgm:spPr/>
    </dgm:pt>
    <dgm:pt modelId="{CDB77F1E-3E58-4EE8-BB05-D43DE9ECD377}" type="pres">
      <dgm:prSet presAssocID="{38F07E69-8B65-426E-BCA2-49C35D9635F7}" presName="node" presStyleLbl="node1" presStyleIdx="1" presStyleCnt="3">
        <dgm:presLayoutVars>
          <dgm:bulletEnabled val="1"/>
        </dgm:presLayoutVars>
      </dgm:prSet>
      <dgm:spPr/>
    </dgm:pt>
    <dgm:pt modelId="{670B5CFA-74A0-41BF-BAA9-338580B3BD48}" type="pres">
      <dgm:prSet presAssocID="{ACBA16BB-72F5-4AAD-99C7-A8C0DEE14822}" presName="sibTrans" presStyleLbl="sibTrans2D1" presStyleIdx="1" presStyleCnt="2"/>
      <dgm:spPr/>
    </dgm:pt>
    <dgm:pt modelId="{6D8761AD-055E-4B13-9567-8772A3A9D16C}" type="pres">
      <dgm:prSet presAssocID="{ACBA16BB-72F5-4AAD-99C7-A8C0DEE14822}" presName="connectorText" presStyleLbl="sibTrans2D1" presStyleIdx="1" presStyleCnt="2"/>
      <dgm:spPr/>
    </dgm:pt>
    <dgm:pt modelId="{079A89CD-A023-40C4-B812-F0376082510F}" type="pres">
      <dgm:prSet presAssocID="{18C4B7C5-46AF-4BAD-ADFB-CDFD5C76BF9E}" presName="node" presStyleLbl="node1" presStyleIdx="2" presStyleCnt="3">
        <dgm:presLayoutVars>
          <dgm:bulletEnabled val="1"/>
        </dgm:presLayoutVars>
      </dgm:prSet>
      <dgm:spPr/>
    </dgm:pt>
  </dgm:ptLst>
  <dgm:cxnLst>
    <dgm:cxn modelId="{0C193006-02C2-41BF-90B0-A0677EF9618F}" srcId="{38F07E69-8B65-426E-BCA2-49C35D9635F7}" destId="{252F67EE-59DD-44E7-904B-DEF4D76BC8FA}" srcOrd="7" destOrd="0" parTransId="{1081169F-EA6B-437D-B6E1-05CEED75667C}" sibTransId="{B1AE38CE-9EE4-404F-B4B5-1A62FACDC174}"/>
    <dgm:cxn modelId="{5CAB8D08-A46C-45EF-B48B-F622763C4136}" srcId="{38F07E69-8B65-426E-BCA2-49C35D9635F7}" destId="{7E269E4B-A60A-40A0-9123-88286804632E}" srcOrd="9" destOrd="0" parTransId="{FD4403D9-C54A-4E85-9029-A6F3BCAFA029}" sibTransId="{19414309-6894-4CE1-9BE6-F3B3C6E059EA}"/>
    <dgm:cxn modelId="{B89C8616-4B4B-4663-A4FB-2A9FDFB77953}" type="presOf" srcId="{ACBA16BB-72F5-4AAD-99C7-A8C0DEE14822}" destId="{6D8761AD-055E-4B13-9567-8772A3A9D16C}" srcOrd="1" destOrd="0" presId="urn:microsoft.com/office/officeart/2005/8/layout/process1"/>
    <dgm:cxn modelId="{6C27EC16-1FA0-4738-8154-981C52ACE0F7}" srcId="{AAB081C2-CE96-4B14-A67D-1CCCBD3E39DC}" destId="{0AE43E87-26A9-41A4-90B1-C13FF9FA8E24}" srcOrd="0" destOrd="0" parTransId="{4031745C-A232-4291-92EB-4239D9F7180D}" sibTransId="{8BF7B65D-F60D-4569-8A03-A67CCD9E3E35}"/>
    <dgm:cxn modelId="{1E468017-7D1C-4289-8506-2668449EC2FE}" type="presOf" srcId="{0AE43E87-26A9-41A4-90B1-C13FF9FA8E24}" destId="{7EC2FFC7-F59E-4CE3-8EBC-97481FD63EF6}" srcOrd="0" destOrd="1" presId="urn:microsoft.com/office/officeart/2005/8/layout/process1"/>
    <dgm:cxn modelId="{32644820-E5AF-4929-B028-D7247A6A6943}" type="presOf" srcId="{5E6389B3-F177-4F19-A491-89365E55AD1E}" destId="{079A89CD-A023-40C4-B812-F0376082510F}" srcOrd="0" destOrd="1" presId="urn:microsoft.com/office/officeart/2005/8/layout/process1"/>
    <dgm:cxn modelId="{8CC0A626-7AF2-4C1D-B282-63E84DFD7956}" type="presOf" srcId="{5B79FFC4-C42D-4905-9A7C-77FAAE1C2E83}" destId="{CDB77F1E-3E58-4EE8-BB05-D43DE9ECD377}" srcOrd="0" destOrd="7" presId="urn:microsoft.com/office/officeart/2005/8/layout/process1"/>
    <dgm:cxn modelId="{E50B112B-5E3E-4982-BF1C-616291940ED4}" srcId="{38F07E69-8B65-426E-BCA2-49C35D9635F7}" destId="{9C8DF0F7-DAE0-46CF-B160-94D3C2BAAA5B}" srcOrd="1" destOrd="0" parTransId="{C19CD9B5-F89A-45A2-859B-0B5523120C80}" sibTransId="{E2770C0C-9680-4740-8013-2853F55EA448}"/>
    <dgm:cxn modelId="{4CC6032E-42FE-4C04-A17E-65355F4D4B79}" type="presOf" srcId="{252F67EE-59DD-44E7-904B-DEF4D76BC8FA}" destId="{CDB77F1E-3E58-4EE8-BB05-D43DE9ECD377}" srcOrd="0" destOrd="8" presId="urn:microsoft.com/office/officeart/2005/8/layout/process1"/>
    <dgm:cxn modelId="{A2366433-9397-40E9-A8BD-741273F1F2F1}" type="presOf" srcId="{38F07E69-8B65-426E-BCA2-49C35D9635F7}" destId="{CDB77F1E-3E58-4EE8-BB05-D43DE9ECD377}" srcOrd="0" destOrd="0" presId="urn:microsoft.com/office/officeart/2005/8/layout/process1"/>
    <dgm:cxn modelId="{57751737-46F8-4292-9E6E-88AA00F5AA09}" type="presOf" srcId="{EF90BBCD-0752-4FA8-972D-2C14195A9ADE}" destId="{CDB77F1E-3E58-4EE8-BB05-D43DE9ECD377}" srcOrd="0" destOrd="9" presId="urn:microsoft.com/office/officeart/2005/8/layout/process1"/>
    <dgm:cxn modelId="{ECA7EE3B-6795-4957-8734-3DFA7A9C590C}" type="presOf" srcId="{ACBA16BB-72F5-4AAD-99C7-A8C0DEE14822}" destId="{670B5CFA-74A0-41BF-BAA9-338580B3BD48}" srcOrd="0" destOrd="0" presId="urn:microsoft.com/office/officeart/2005/8/layout/process1"/>
    <dgm:cxn modelId="{94D35352-3B8F-4197-86C2-23E2933BEE59}" type="presOf" srcId="{6506AC4E-2E34-469A-AE68-9286BE5EC318}" destId="{13CA549A-D7E2-49E5-91A5-BF8143070A4F}" srcOrd="0" destOrd="0" presId="urn:microsoft.com/office/officeart/2005/8/layout/process1"/>
    <dgm:cxn modelId="{6A537B55-750A-454F-9A22-A59CFE765A9F}" type="presOf" srcId="{AAB081C2-CE96-4B14-A67D-1CCCBD3E39DC}" destId="{7EC2FFC7-F59E-4CE3-8EBC-97481FD63EF6}" srcOrd="0" destOrd="0" presId="urn:microsoft.com/office/officeart/2005/8/layout/process1"/>
    <dgm:cxn modelId="{3C0CEB76-89D6-45EA-B86B-3D5FA4EAFDD3}" srcId="{18C4B7C5-46AF-4BAD-ADFB-CDFD5C76BF9E}" destId="{5E6389B3-F177-4F19-A491-89365E55AD1E}" srcOrd="0" destOrd="0" parTransId="{B590A9CA-0A47-4104-BC1D-635FF16A4EE6}" sibTransId="{0A0BBDF8-C2AA-4414-A207-F71BDA4823FB}"/>
    <dgm:cxn modelId="{52E52757-AFDC-4108-BB06-30D835AD69AD}" srcId="{38F07E69-8B65-426E-BCA2-49C35D9635F7}" destId="{CC576ACD-1BBF-4EA6-9326-1DBA73172A9A}" srcOrd="2" destOrd="0" parTransId="{66FD5E5C-16EB-492E-BEDF-56A8904040DC}" sibTransId="{736C1F19-DA10-42E1-8B39-76A06CD2C2FB}"/>
    <dgm:cxn modelId="{2CCCF67B-5EAE-48EF-9B9C-9D75C7F034CA}" type="presOf" srcId="{9C8DF0F7-DAE0-46CF-B160-94D3C2BAAA5B}" destId="{CDB77F1E-3E58-4EE8-BB05-D43DE9ECD377}" srcOrd="0" destOrd="2" presId="urn:microsoft.com/office/officeart/2005/8/layout/process1"/>
    <dgm:cxn modelId="{58028D7F-1FC8-4211-896C-F259B2B9DD39}" type="presOf" srcId="{0A8AFAD0-ABA3-45ED-A13E-FE25A0E4FAE6}" destId="{CDB77F1E-3E58-4EE8-BB05-D43DE9ECD377}" srcOrd="0" destOrd="6" presId="urn:microsoft.com/office/officeart/2005/8/layout/process1"/>
    <dgm:cxn modelId="{8A346A81-3DFF-449C-81B3-A61857551E43}" srcId="{38F07E69-8B65-426E-BCA2-49C35D9635F7}" destId="{ED37FC11-4CC5-4FF1-85D8-8F80A622B58E}" srcOrd="4" destOrd="0" parTransId="{0197116E-6715-4D1B-AE81-E56A600F6796}" sibTransId="{E2FA5B6C-9096-4B8C-853A-F91540FF0706}"/>
    <dgm:cxn modelId="{919ECE81-DA96-4D60-B3E6-0AC5DDE7B1AF}" srcId="{6506AC4E-2E34-469A-AE68-9286BE5EC318}" destId="{38F07E69-8B65-426E-BCA2-49C35D9635F7}" srcOrd="1" destOrd="0" parTransId="{1528F493-114D-4E1B-93C5-6B3EE21036A3}" sibTransId="{ACBA16BB-72F5-4AAD-99C7-A8C0DEE14822}"/>
    <dgm:cxn modelId="{03464E91-C2CF-46B6-9680-98BF6E289095}" srcId="{38F07E69-8B65-426E-BCA2-49C35D9635F7}" destId="{1F7C55FF-12C4-4C90-80A4-CC53BBA73860}" srcOrd="3" destOrd="0" parTransId="{C01CF980-E9FF-4E2A-A4EE-A3DD42760D10}" sibTransId="{1C54A1D8-A23E-4C79-937F-609A8333876F}"/>
    <dgm:cxn modelId="{C63885A0-E96B-4232-A05C-5609AF9E1E2E}" srcId="{6506AC4E-2E34-469A-AE68-9286BE5EC318}" destId="{AAB081C2-CE96-4B14-A67D-1CCCBD3E39DC}" srcOrd="0" destOrd="0" parTransId="{5FF109CB-FA7D-414C-A9D2-677EE254A366}" sibTransId="{7D074207-5F37-41A1-B0A6-634BCFAF08B7}"/>
    <dgm:cxn modelId="{7E11C2A6-A3A1-4F80-98FC-19FD24D28B69}" srcId="{6506AC4E-2E34-469A-AE68-9286BE5EC318}" destId="{18C4B7C5-46AF-4BAD-ADFB-CDFD5C76BF9E}" srcOrd="2" destOrd="0" parTransId="{2EA25FE9-AA13-4B7C-828B-267852D95ABA}" sibTransId="{DF7EDAAC-FA96-414D-9518-A1AD383FCB88}"/>
    <dgm:cxn modelId="{B406F0B2-85DF-48FD-8057-E2104FE86A33}" srcId="{38F07E69-8B65-426E-BCA2-49C35D9635F7}" destId="{EF90BBCD-0752-4FA8-972D-2C14195A9ADE}" srcOrd="8" destOrd="0" parTransId="{1C0E20CB-FF50-49B4-A97F-DA781B556A81}" sibTransId="{5F5B4665-4978-497B-9081-5799D3B3A96E}"/>
    <dgm:cxn modelId="{536E16B6-3598-4344-AC2F-0879157C6B9C}" type="presOf" srcId="{16FA091C-7C97-47DC-9293-0CB0FC8E1B47}" destId="{CDB77F1E-3E58-4EE8-BB05-D43DE9ECD377}" srcOrd="0" destOrd="1" presId="urn:microsoft.com/office/officeart/2005/8/layout/process1"/>
    <dgm:cxn modelId="{214C5ABB-8B06-4A9A-A336-EE4950670629}" type="presOf" srcId="{7E269E4B-A60A-40A0-9123-88286804632E}" destId="{CDB77F1E-3E58-4EE8-BB05-D43DE9ECD377}" srcOrd="0" destOrd="10" presId="urn:microsoft.com/office/officeart/2005/8/layout/process1"/>
    <dgm:cxn modelId="{7BEFA1BB-043D-44BD-A309-73DA048D8268}" type="presOf" srcId="{CC576ACD-1BBF-4EA6-9326-1DBA73172A9A}" destId="{CDB77F1E-3E58-4EE8-BB05-D43DE9ECD377}" srcOrd="0" destOrd="3" presId="urn:microsoft.com/office/officeart/2005/8/layout/process1"/>
    <dgm:cxn modelId="{227C65BF-CA17-46E7-8B4D-DF64EC28D5B4}" srcId="{38F07E69-8B65-426E-BCA2-49C35D9635F7}" destId="{0A8AFAD0-ABA3-45ED-A13E-FE25A0E4FAE6}" srcOrd="5" destOrd="0" parTransId="{F3F17CD1-24E5-4428-B808-DAE256B85E75}" sibTransId="{0D3F5CC4-D9C4-4882-B7B6-B1A825AF1733}"/>
    <dgm:cxn modelId="{64956EC0-3EE0-46ED-93D1-5DE0153D34D6}" type="presOf" srcId="{ED37FC11-4CC5-4FF1-85D8-8F80A622B58E}" destId="{CDB77F1E-3E58-4EE8-BB05-D43DE9ECD377}" srcOrd="0" destOrd="5" presId="urn:microsoft.com/office/officeart/2005/8/layout/process1"/>
    <dgm:cxn modelId="{6526BEC2-96B5-4DCD-A0CD-FBC7FD22910C}" srcId="{18C4B7C5-46AF-4BAD-ADFB-CDFD5C76BF9E}" destId="{97CAD7B2-CFAA-45E3-9F31-64A92122174F}" srcOrd="1" destOrd="0" parTransId="{63FE2ED3-4887-4D0B-A351-866AFDBAB56A}" sibTransId="{79584F3D-9527-4A01-A9FE-1E6DE7A3D4E8}"/>
    <dgm:cxn modelId="{5F7284CC-DD36-49C5-A42F-E2902057AD2D}" type="presOf" srcId="{18C4B7C5-46AF-4BAD-ADFB-CDFD5C76BF9E}" destId="{079A89CD-A023-40C4-B812-F0376082510F}" srcOrd="0" destOrd="0" presId="urn:microsoft.com/office/officeart/2005/8/layout/process1"/>
    <dgm:cxn modelId="{D337C3D4-6A32-4C3D-B8E5-D0476B4890DE}" type="presOf" srcId="{1F7C55FF-12C4-4C90-80A4-CC53BBA73860}" destId="{CDB77F1E-3E58-4EE8-BB05-D43DE9ECD377}" srcOrd="0" destOrd="4" presId="urn:microsoft.com/office/officeart/2005/8/layout/process1"/>
    <dgm:cxn modelId="{49F3CFE5-C183-459B-AE67-C0300765225D}" type="presOf" srcId="{7D074207-5F37-41A1-B0A6-634BCFAF08B7}" destId="{92D06474-7CC8-4F91-9C3F-103B5E20C071}" srcOrd="1" destOrd="0" presId="urn:microsoft.com/office/officeart/2005/8/layout/process1"/>
    <dgm:cxn modelId="{5C2A11EA-30B8-4B32-ACF4-3255F601C2B0}" type="presOf" srcId="{97CAD7B2-CFAA-45E3-9F31-64A92122174F}" destId="{079A89CD-A023-40C4-B812-F0376082510F}" srcOrd="0" destOrd="2" presId="urn:microsoft.com/office/officeart/2005/8/layout/process1"/>
    <dgm:cxn modelId="{0E06DBF2-6EE0-42E4-8E0F-367FE9A2CA90}" type="presOf" srcId="{7D074207-5F37-41A1-B0A6-634BCFAF08B7}" destId="{6D23FE18-1AC0-46F5-8924-2403C7E00988}" srcOrd="0" destOrd="0" presId="urn:microsoft.com/office/officeart/2005/8/layout/process1"/>
    <dgm:cxn modelId="{ABCDA2F3-A1DD-44F2-AAB6-E91E772165E0}" srcId="{38F07E69-8B65-426E-BCA2-49C35D9635F7}" destId="{5B79FFC4-C42D-4905-9A7C-77FAAE1C2E83}" srcOrd="6" destOrd="0" parTransId="{8318AEDF-224D-41EE-8A51-2C1FCA31EB0C}" sibTransId="{1A537744-415A-44B0-80E4-40157A0986F8}"/>
    <dgm:cxn modelId="{4C58DAF8-2C1B-4729-BF40-63C2A0198931}" srcId="{38F07E69-8B65-426E-BCA2-49C35D9635F7}" destId="{16FA091C-7C97-47DC-9293-0CB0FC8E1B47}" srcOrd="0" destOrd="0" parTransId="{BB16BE80-FEC2-41A3-A9ED-3DEDDF58B5CE}" sibTransId="{EFAEC839-D39B-4FE8-A6DB-3F4617808B29}"/>
    <dgm:cxn modelId="{96D169C0-7BA4-44E4-AC9E-6ABD0345A0EE}" type="presParOf" srcId="{13CA549A-D7E2-49E5-91A5-BF8143070A4F}" destId="{7EC2FFC7-F59E-4CE3-8EBC-97481FD63EF6}" srcOrd="0" destOrd="0" presId="urn:microsoft.com/office/officeart/2005/8/layout/process1"/>
    <dgm:cxn modelId="{AB3F44C7-8BA6-4552-AA20-F860F7343264}" type="presParOf" srcId="{13CA549A-D7E2-49E5-91A5-BF8143070A4F}" destId="{6D23FE18-1AC0-46F5-8924-2403C7E00988}" srcOrd="1" destOrd="0" presId="urn:microsoft.com/office/officeart/2005/8/layout/process1"/>
    <dgm:cxn modelId="{A708BD62-8968-4BE5-9674-7AA4EE0D394B}" type="presParOf" srcId="{6D23FE18-1AC0-46F5-8924-2403C7E00988}" destId="{92D06474-7CC8-4F91-9C3F-103B5E20C071}" srcOrd="0" destOrd="0" presId="urn:microsoft.com/office/officeart/2005/8/layout/process1"/>
    <dgm:cxn modelId="{8F21E4FD-1461-46F6-BBC7-C07FE8F83742}" type="presParOf" srcId="{13CA549A-D7E2-49E5-91A5-BF8143070A4F}" destId="{CDB77F1E-3E58-4EE8-BB05-D43DE9ECD377}" srcOrd="2" destOrd="0" presId="urn:microsoft.com/office/officeart/2005/8/layout/process1"/>
    <dgm:cxn modelId="{86EAE1BE-997C-4C50-9083-916F06101BB6}" type="presParOf" srcId="{13CA549A-D7E2-49E5-91A5-BF8143070A4F}" destId="{670B5CFA-74A0-41BF-BAA9-338580B3BD48}" srcOrd="3" destOrd="0" presId="urn:microsoft.com/office/officeart/2005/8/layout/process1"/>
    <dgm:cxn modelId="{DF9D48A3-8389-4261-8647-E2EA757CE27B}" type="presParOf" srcId="{670B5CFA-74A0-41BF-BAA9-338580B3BD48}" destId="{6D8761AD-055E-4B13-9567-8772A3A9D16C}" srcOrd="0" destOrd="0" presId="urn:microsoft.com/office/officeart/2005/8/layout/process1"/>
    <dgm:cxn modelId="{1DF5BE9B-E3C2-4149-B19A-47CD811A7080}" type="presParOf" srcId="{13CA549A-D7E2-49E5-91A5-BF8143070A4F}" destId="{079A89CD-A023-40C4-B812-F0376082510F}"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C2FFC7-F59E-4CE3-8EBC-97481FD63EF6}">
      <dsp:nvSpPr>
        <dsp:cNvPr id="0" name=""/>
        <dsp:cNvSpPr/>
      </dsp:nvSpPr>
      <dsp:spPr>
        <a:xfrm>
          <a:off x="4822" y="39130"/>
          <a:ext cx="1441251" cy="187813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Image of non-overlapping rice grains</a:t>
          </a:r>
        </a:p>
      </dsp:txBody>
      <dsp:txXfrm>
        <a:off x="47035" y="81343"/>
        <a:ext cx="1356825" cy="1793704"/>
      </dsp:txXfrm>
    </dsp:sp>
    <dsp:sp modelId="{6D23FE18-1AC0-46F5-8924-2403C7E00988}">
      <dsp:nvSpPr>
        <dsp:cNvPr id="0" name=""/>
        <dsp:cNvSpPr/>
      </dsp:nvSpPr>
      <dsp:spPr>
        <a:xfrm>
          <a:off x="1590198" y="799480"/>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1590198" y="870966"/>
        <a:ext cx="213882" cy="214458"/>
      </dsp:txXfrm>
    </dsp:sp>
    <dsp:sp modelId="{CDB77F1E-3E58-4EE8-BB05-D43DE9ECD377}">
      <dsp:nvSpPr>
        <dsp:cNvPr id="0" name=""/>
        <dsp:cNvSpPr/>
      </dsp:nvSpPr>
      <dsp:spPr>
        <a:xfrm>
          <a:off x="2022574" y="39130"/>
          <a:ext cx="1441251" cy="187813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Process</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Image Segmentation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Connected Component Labelling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Counting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Dimensioning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Color Analysis</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Grain Classification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Grain Region Assessment</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Averaging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Grade Classification</a:t>
          </a:r>
        </a:p>
        <a:p>
          <a:pPr marL="57150" lvl="1" indent="-57150" algn="l" defTabSz="400050">
            <a:lnSpc>
              <a:spcPct val="90000"/>
            </a:lnSpc>
            <a:spcBef>
              <a:spcPct val="0"/>
            </a:spcBef>
            <a:spcAft>
              <a:spcPct val="15000"/>
            </a:spcAft>
            <a:buChar char="•"/>
          </a:pPr>
          <a:endParaRPr lang="en-US" sz="900" kern="1200">
            <a:latin typeface="Times New Roman" panose="02020603050405020304" pitchFamily="18" charset="0"/>
            <a:cs typeface="Times New Roman" panose="02020603050405020304" pitchFamily="18" charset="0"/>
          </a:endParaRPr>
        </a:p>
      </dsp:txBody>
      <dsp:txXfrm>
        <a:off x="2064787" y="81343"/>
        <a:ext cx="1356825" cy="1793704"/>
      </dsp:txXfrm>
    </dsp:sp>
    <dsp:sp modelId="{670B5CFA-74A0-41BF-BAA9-338580B3BD48}">
      <dsp:nvSpPr>
        <dsp:cNvPr id="0" name=""/>
        <dsp:cNvSpPr/>
      </dsp:nvSpPr>
      <dsp:spPr>
        <a:xfrm>
          <a:off x="3607950" y="799480"/>
          <a:ext cx="305545" cy="35743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3607950" y="870966"/>
        <a:ext cx="213882" cy="214458"/>
      </dsp:txXfrm>
    </dsp:sp>
    <dsp:sp modelId="{079A89CD-A023-40C4-B812-F0376082510F}">
      <dsp:nvSpPr>
        <dsp:cNvPr id="0" name=""/>
        <dsp:cNvSpPr/>
      </dsp:nvSpPr>
      <dsp:spPr>
        <a:xfrm>
          <a:off x="4040326" y="39130"/>
          <a:ext cx="1441251" cy="1878130"/>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Rice grain grade</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Summary of values of determining factors</a:t>
          </a:r>
        </a:p>
      </dsp:txBody>
      <dsp:txXfrm>
        <a:off x="4082539" y="81343"/>
        <a:ext cx="1356825" cy="17937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CEC2D-3686-4AC3-9767-E7909FFBA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D. CATLI</dc:creator>
  <cp:keywords/>
  <dc:description/>
  <cp:lastModifiedBy>ARIEL D. CATLI</cp:lastModifiedBy>
  <cp:revision>7</cp:revision>
  <dcterms:created xsi:type="dcterms:W3CDTF">2017-05-30T01:47:00Z</dcterms:created>
  <dcterms:modified xsi:type="dcterms:W3CDTF">2017-06-01T12:35:00Z</dcterms:modified>
</cp:coreProperties>
</file>