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40" w:lineRule="auto"/>
        <w:jc w:val="center"/>
        <w:rPr>
          <w:rFonts w:ascii="Liberation Serif" w:cs="Liberation Serif" w:eastAsia="Liberation Serif" w:hAnsi="Liberation Serif"/>
          <w:b w:val="1"/>
          <w:color w:val="ff0000"/>
          <w:sz w:val="24"/>
          <w:szCs w:val="24"/>
        </w:rPr>
      </w:pPr>
      <w:r w:rsidDel="00000000" w:rsidR="00000000" w:rsidRPr="00000000">
        <w:rPr>
          <w:rFonts w:ascii="Liberation Serif" w:cs="Liberation Serif" w:eastAsia="Liberation Serif" w:hAnsi="Liberation Serif"/>
          <w:b w:val="1"/>
          <w:color w:val="ff0000"/>
          <w:sz w:val="24"/>
          <w:szCs w:val="24"/>
          <w:rtl w:val="0"/>
        </w:rPr>
        <w:t xml:space="preserve">Video relacionado: 11.3 XCOMS. Contenido: XCOMS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Ejercicio de XCOMS de divisas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Trabajas en una empresa exportadora de alimentos. Los productos se venden en EUR, sin embargo la distribución de los productos se hace a otros países fuera de la Unión Europea incluyendo Latinoamerica (Peru, Colombia, Venezuela, Bolivia, Paraguay, Uruguay, Argentina, Brasil y Chile) y Estados Unidos. En cada transacción diaria cada uno de los países mencionados pagan una tasa de interés (que incluye fletes y otros impuestos que se derivan de la exportación) que se describe a continuación</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Peru= 10%</w:t>
      </w:r>
    </w:p>
    <w:p w:rsidR="00000000" w:rsidDel="00000000" w:rsidP="00000000" w:rsidRDefault="00000000" w:rsidRPr="00000000" w14:paraId="00000009">
      <w:pPr>
        <w:jc w:val="both"/>
        <w:rPr/>
      </w:pPr>
      <w:r w:rsidDel="00000000" w:rsidR="00000000" w:rsidRPr="00000000">
        <w:rPr>
          <w:rtl w:val="0"/>
        </w:rPr>
        <w:t xml:space="preserve">Colombia= 12%</w:t>
      </w:r>
    </w:p>
    <w:p w:rsidR="00000000" w:rsidDel="00000000" w:rsidP="00000000" w:rsidRDefault="00000000" w:rsidRPr="00000000" w14:paraId="0000000A">
      <w:pPr>
        <w:jc w:val="both"/>
        <w:rPr/>
      </w:pPr>
      <w:r w:rsidDel="00000000" w:rsidR="00000000" w:rsidRPr="00000000">
        <w:rPr>
          <w:rtl w:val="0"/>
        </w:rPr>
        <w:t xml:space="preserve">Uruguay= 14%</w:t>
      </w:r>
    </w:p>
    <w:p w:rsidR="00000000" w:rsidDel="00000000" w:rsidP="00000000" w:rsidRDefault="00000000" w:rsidRPr="00000000" w14:paraId="0000000B">
      <w:pPr>
        <w:jc w:val="both"/>
        <w:rPr/>
      </w:pPr>
      <w:r w:rsidDel="00000000" w:rsidR="00000000" w:rsidRPr="00000000">
        <w:rPr>
          <w:rtl w:val="0"/>
        </w:rPr>
        <w:t xml:space="preserve">Brazil= 9%</w:t>
      </w:r>
    </w:p>
    <w:p w:rsidR="00000000" w:rsidDel="00000000" w:rsidP="00000000" w:rsidRDefault="00000000" w:rsidRPr="00000000" w14:paraId="0000000C">
      <w:pPr>
        <w:jc w:val="both"/>
        <w:rPr/>
      </w:pPr>
      <w:r w:rsidDel="00000000" w:rsidR="00000000" w:rsidRPr="00000000">
        <w:rPr>
          <w:rtl w:val="0"/>
        </w:rPr>
        <w:t xml:space="preserve">Argentina= 19%</w:t>
      </w:r>
    </w:p>
    <w:p w:rsidR="00000000" w:rsidDel="00000000" w:rsidP="00000000" w:rsidRDefault="00000000" w:rsidRPr="00000000" w14:paraId="0000000D">
      <w:pPr>
        <w:jc w:val="both"/>
        <w:rPr/>
      </w:pPr>
      <w:r w:rsidDel="00000000" w:rsidR="00000000" w:rsidRPr="00000000">
        <w:rPr>
          <w:rtl w:val="0"/>
        </w:rPr>
        <w:t xml:space="preserve">Chile= 6%</w:t>
      </w:r>
    </w:p>
    <w:p w:rsidR="00000000" w:rsidDel="00000000" w:rsidP="00000000" w:rsidRDefault="00000000" w:rsidRPr="00000000" w14:paraId="0000000E">
      <w:pPr>
        <w:jc w:val="both"/>
        <w:rPr/>
      </w:pPr>
      <w:r w:rsidDel="00000000" w:rsidR="00000000" w:rsidRPr="00000000">
        <w:rPr>
          <w:rtl w:val="0"/>
        </w:rPr>
        <w:t xml:space="preserve">Bolivia= 7%</w:t>
      </w:r>
    </w:p>
    <w:p w:rsidR="00000000" w:rsidDel="00000000" w:rsidP="00000000" w:rsidRDefault="00000000" w:rsidRPr="00000000" w14:paraId="0000000F">
      <w:pPr>
        <w:jc w:val="both"/>
        <w:rPr/>
      </w:pPr>
      <w:r w:rsidDel="00000000" w:rsidR="00000000" w:rsidRPr="00000000">
        <w:rPr>
          <w:rtl w:val="0"/>
        </w:rPr>
        <w:t xml:space="preserve">Venezuela= 34%</w:t>
      </w:r>
    </w:p>
    <w:p w:rsidR="00000000" w:rsidDel="00000000" w:rsidP="00000000" w:rsidRDefault="00000000" w:rsidRPr="00000000" w14:paraId="00000010">
      <w:pPr>
        <w:jc w:val="both"/>
        <w:rPr/>
      </w:pPr>
      <w:r w:rsidDel="00000000" w:rsidR="00000000" w:rsidRPr="00000000">
        <w:rPr>
          <w:rtl w:val="0"/>
        </w:rPr>
        <w:t xml:space="preserve">Paraguay= 5%</w:t>
      </w:r>
    </w:p>
    <w:p w:rsidR="00000000" w:rsidDel="00000000" w:rsidP="00000000" w:rsidRDefault="00000000" w:rsidRPr="00000000" w14:paraId="00000011">
      <w:pPr>
        <w:rPr/>
      </w:pPr>
      <w:r w:rsidDel="00000000" w:rsidR="00000000" w:rsidRPr="00000000">
        <w:rPr>
          <w:rtl w:val="0"/>
        </w:rPr>
        <w:t xml:space="preserve">Estados Unidos= 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Te piden como Data Engineer que utilices una </w:t>
      </w:r>
      <w:hyperlink r:id="rId6">
        <w:r w:rsidDel="00000000" w:rsidR="00000000" w:rsidRPr="00000000">
          <w:rPr>
            <w:color w:val="1155cc"/>
            <w:u w:val="single"/>
            <w:rtl w:val="0"/>
          </w:rPr>
          <w:t xml:space="preserve">API</w:t>
        </w:r>
      </w:hyperlink>
      <w:r w:rsidDel="00000000" w:rsidR="00000000" w:rsidRPr="00000000">
        <w:rPr>
          <w:rtl w:val="0"/>
        </w:rPr>
        <w:t xml:space="preserve"> para obtener las tasas de cambio de cada país todos los días respecto al EUR y que para cada país calcules cuanto se le debe cobrar a cada país en su moneda de destino con el fin de hacer los cobros respectivos. Te sugieren que generes un DAG que se actualice diariamente con esta información por cada unidad de la moneda de destino (e.g para el caso de Argentina si la conversión de EUR=ARS es de 10 entonces el interés sería 10*0.19= 1.9 por cada ARS en la transacción).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Sugerencia:</w:t>
      </w:r>
      <w:r w:rsidDel="00000000" w:rsidR="00000000" w:rsidRPr="00000000">
        <w:rPr>
          <w:rtl w:val="0"/>
        </w:rPr>
        <w:t xml:space="preserve"> puedes usar el concepto de XCOMS para traspasar la información de la API para el cálculo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Solución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En la siguiente </w:t>
      </w:r>
      <w:hyperlink r:id="rId7">
        <w:r w:rsidDel="00000000" w:rsidR="00000000" w:rsidRPr="00000000">
          <w:rPr>
            <w:color w:val="1155cc"/>
            <w:u w:val="single"/>
            <w:rtl w:val="0"/>
          </w:rPr>
          <w:t xml:space="preserve">carpeta</w:t>
        </w:r>
      </w:hyperlink>
      <w:r w:rsidDel="00000000" w:rsidR="00000000" w:rsidRPr="00000000">
        <w:rPr>
          <w:rtl w:val="0"/>
        </w:rPr>
        <w:t xml:space="preserve"> comprimida encontrarás una posible solucion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731200" cy="2997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997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i.exchangerate.host/latest" TargetMode="External"/><Relationship Id="rId7" Type="http://schemas.openxmlformats.org/officeDocument/2006/relationships/hyperlink" Target="https://drive.google.com/file/d/1mWyU-m8DSqNaBkJ6Ajof2tQ2hx5BVgse/view?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