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color w:val="ff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color w:val="ff0000"/>
          <w:sz w:val="24"/>
          <w:szCs w:val="24"/>
          <w:rtl w:val="0"/>
        </w:rPr>
        <w:t xml:space="preserve">Video relacionado:  7.4, 7.5. Contenido: SQLAlchemy</w:t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rFonts w:ascii="Liberation Serif" w:cs="Liberation Serif" w:eastAsia="Liberation Serif" w:hAnsi="Liberation Serif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conexión SQLAlchemy con APIs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Recientemente te has unido a una empresa que se encarga de promocionar caracteres animados y como</w:t>
      </w:r>
      <w:r w:rsidDel="00000000" w:rsidR="00000000" w:rsidRPr="00000000">
        <w:rPr>
          <w:sz w:val="24"/>
          <w:szCs w:val="24"/>
          <w:rtl w:val="0"/>
        </w:rPr>
        <w:t xml:space="preserve"> Data Engineer te consideran el activo más importante para recopilar, procesar y disponibilizar información. Es por esto que te asignan la tarea de consultar el funcionamiento de la API Disney disponible en: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https://disneyapi.dev/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 objetivo será poner a disposición por medio de una tabla la información de la api mencionada de forma escalable y eficiente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Solución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código de resolución se encuentre en este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enlace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1. Librerias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2. url de api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3. Hacemos el retrive de la data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4. Obtener el json con la info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5. mostrar las keys del json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6. Obtener el id de interes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7. Mostrar como viene la estructura del json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8. Mostrar la cantidad de caracteress en una llamada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9. Convertir a dataframe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10. Cargamos credenciales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11. Establecer concexion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12. Crear y enviar la tabla de destino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sneyapi.dev/" TargetMode="External"/><Relationship Id="rId7" Type="http://schemas.openxmlformats.org/officeDocument/2006/relationships/hyperlink" Target="https://drive.google.com/file/d/183BMfXVwRejX0l1lHamswBY72jHObMS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