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2381"/>
      </w:pPr>
      <w:r>
        <w:pict>
          <v:shape type="#_x0000_t75" style="width:227pt;height:11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2"/>
        <w:ind w:left="2997" w:right="2977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STAFFING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CONTRACT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"Contract")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effective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(“Coinsetter”),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568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Broadway,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11th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10012,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LLC,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("ITWARP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Consulting"),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33111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Springs,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Delaware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33065.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51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DESCRIPTION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resumes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candidates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("Candidates")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skills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background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(collectively,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"Services"):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PAYMENT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1" w:right="5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compensated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below: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ind w:left="1181" w:right="68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Temporary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period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Pablo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Torres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Saridis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Parrella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1" w:right="10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temporary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permanent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21" w:right="3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Invoices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payment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invoice.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7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PROVIDER'S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REPRESENTATIONS.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warrants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workers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pursuant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disclose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transmitted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913"/>
        <w:sectPr>
          <w:pgSz w:w="12240" w:h="15840"/>
          <w:pgMar w:top="1320" w:bottom="280" w:left="1600" w:right="16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pursuant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patentable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TERM/TERMINATION.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party.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TRIAL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PERIOD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period.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month.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contractor(s)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period.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contractor(s)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notice.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liable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6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terminated,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proportionally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($36.67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contractor).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1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understood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insurance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vacation,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CONFIDENTIALITY.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manner,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indirectly,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divulge,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disclose,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manner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proprietary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confidential.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controlled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22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INJURIES.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acknowledges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Consulting's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insurance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coverage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Consulting's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waives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Coinsetter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injuries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(and/or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Consulting's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sustain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negligence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ITWARP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Consulting's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27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ENTIRE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AGREEMENT.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entire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promises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 w:right="207"/>
        <w:sectPr>
          <w:pgSz w:w="12240" w:h="15840"/>
          <w:pgMar w:top="1480" w:bottom="280" w:left="1600" w:right="160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SEVERABILITY.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invalid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unenforceable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invalid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unenforceable,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deemed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pict>
          <v:shape type="#_x0000_t75" style="width:611.959pt;height:791.947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-2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