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2973da"/>
          <w:sz w:val="40"/>
          <w:szCs w:val="40"/>
        </w:rPr>
      </w:pPr>
      <w:r w:rsidDel="00000000" w:rsidR="00000000" w:rsidRPr="00000000">
        <w:rPr>
          <w:b w:val="1"/>
          <w:color w:val="2973da"/>
          <w:sz w:val="40"/>
          <w:szCs w:val="40"/>
          <w:rtl w:val="0"/>
        </w:rPr>
        <w:t xml:space="preserve">Grupo Turing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color w:val="2973da"/>
          <w:sz w:val="40"/>
          <w:szCs w:val="40"/>
        </w:rPr>
      </w:pPr>
      <w:r w:rsidDel="00000000" w:rsidR="00000000" w:rsidRPr="00000000">
        <w:rPr>
          <w:b w:val="1"/>
          <w:color w:val="2973da"/>
          <w:sz w:val="40"/>
          <w:szCs w:val="40"/>
          <w:rtl w:val="0"/>
        </w:rPr>
        <w:t xml:space="preserve">Reinforcement Learning</w:t>
      </w:r>
    </w:p>
    <w:p w:rsidR="00000000" w:rsidDel="00000000" w:rsidP="00000000" w:rsidRDefault="00000000" w:rsidRPr="00000000" w14:paraId="00000003">
      <w:pPr>
        <w:pStyle w:val="Title"/>
        <w:jc w:val="left"/>
        <w:rPr/>
      </w:pPr>
      <w:bookmarkStart w:colFirst="0" w:colLast="0" w:name="_6jynaot9cbnq" w:id="0"/>
      <w:bookmarkEnd w:id="0"/>
      <w:r w:rsidDel="00000000" w:rsidR="00000000" w:rsidRPr="00000000">
        <w:rPr>
          <w:rtl w:val="0"/>
        </w:rPr>
        <w:t xml:space="preserve">Cronograma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left"/>
        <w:rPr/>
      </w:pPr>
      <w:bookmarkStart w:colFirst="0" w:colLast="0" w:name="_43kkrvezc1h0" w:id="1"/>
      <w:bookmarkEnd w:id="1"/>
      <w:r w:rsidDel="00000000" w:rsidR="00000000" w:rsidRPr="00000000">
        <w:rPr>
          <w:rtl w:val="0"/>
        </w:rPr>
        <w:t xml:space="preserve">Recursos Gerais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 de Stanford (CS234):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vídeos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Spinning Up in Deep RL</w:t>
        </w:r>
      </w:hyperlink>
      <w:r w:rsidDel="00000000" w:rsidR="00000000" w:rsidRPr="00000000">
        <w:rPr>
          <w:rtl w:val="0"/>
        </w:rPr>
        <w:t xml:space="preserve"> (openai)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Livro do Sutton e Barto: no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drive</w:t>
        </w:r>
      </w:hyperlink>
      <w:r w:rsidDel="00000000" w:rsidR="00000000" w:rsidRPr="00000000">
        <w:rPr>
          <w:rtl w:val="0"/>
        </w:rPr>
        <w:t xml:space="preserve">, “RLBook2018”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left"/>
        <w:rPr>
          <w:color w:val="ec7a00"/>
          <w:sz w:val="40"/>
          <w:szCs w:val="40"/>
        </w:rPr>
      </w:pPr>
      <w:bookmarkStart w:colFirst="0" w:colLast="0" w:name="_ir40ywthby9o" w:id="2"/>
      <w:bookmarkEnd w:id="2"/>
      <w:r w:rsidDel="00000000" w:rsidR="00000000" w:rsidRPr="00000000">
        <w:rPr>
          <w:rtl w:val="0"/>
        </w:rPr>
        <w:t xml:space="preserve">Aula 1: Deep Q-Networks (DQN)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Responsáveis: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Will e Gustavo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Assuntos: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replay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Fixed Q-Targets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Double DQN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Prioritized Replay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Materiais: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Aula 6 de Stanford (CS234)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Slides de Function Approximation: no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Cartpole com DQN: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uew7jd7zg0e1" w:id="3"/>
      <w:bookmarkEnd w:id="3"/>
      <w:r w:rsidDel="00000000" w:rsidR="00000000" w:rsidRPr="00000000">
        <w:rPr>
          <w:rtl w:val="0"/>
        </w:rPr>
        <w:t xml:space="preserve">Aula 2: Prática de DQN + Bibliotecas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Tarefa: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Flappy Bird (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https://gym.openai.com/envs/FlappyBird-v0/</w:t>
        </w:r>
      </w:hyperlink>
      <w:r w:rsidDel="00000000" w:rsidR="00000000" w:rsidRPr="00000000">
        <w:rPr>
          <w:rtl w:val="0"/>
        </w:rPr>
        <w:t xml:space="preserve">) com DQN e TF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Pensar numa ideia final de projeto (virtual/físico)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Materiais: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Responsáveis: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Matsumoto (ver bibliotecas)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j744djgp7st2" w:id="4"/>
      <w:bookmarkEnd w:id="4"/>
      <w:r w:rsidDel="00000000" w:rsidR="00000000" w:rsidRPr="00000000">
        <w:rPr>
          <w:rtl w:val="0"/>
        </w:rPr>
        <w:t xml:space="preserve">Aula 3: Policy Gradient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Responsáveis: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Bernardo e Edu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Grupo Turing</w:t>
        <w:br w:type="textWrapping"/>
      </w:r>
      <w:r w:rsidDel="00000000" w:rsidR="00000000" w:rsidRPr="00000000">
        <w:rPr>
          <w:rtl w:val="0"/>
        </w:rPr>
        <w:t xml:space="preserve">Grupo de Extensão da Universidade de São Paulo (USP)</w:t>
        <w:br w:type="textWrapping"/>
      </w:r>
      <w:hyperlink r:id="rId14">
        <w:r w:rsidDel="00000000" w:rsidR="00000000" w:rsidRPr="00000000">
          <w:rPr>
            <w:sz w:val="18"/>
            <w:szCs w:val="18"/>
            <w:rtl w:val="0"/>
          </w:rPr>
          <w:t xml:space="preserve">turing.usp@gmail.com</w:t>
        </w:r>
      </w:hyperlink>
      <w:r w:rsidDel="00000000" w:rsidR="00000000" w:rsidRPr="00000000">
        <w:rPr>
          <w:sz w:val="18"/>
          <w:szCs w:val="18"/>
          <w:rtl w:val="0"/>
        </w:rPr>
        <w:br w:type="textWrapping"/>
      </w:r>
      <w:hyperlink r:id="rId15">
        <w:r w:rsidDel="00000000" w:rsidR="00000000" w:rsidRPr="00000000">
          <w:rPr>
            <w:sz w:val="18"/>
            <w:szCs w:val="18"/>
            <w:rtl w:val="0"/>
          </w:rPr>
          <w:t xml:space="preserve">grupoturing.netlify.com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>
          <w:sz w:val="18"/>
          <w:szCs w:val="18"/>
        </w:rPr>
      </w:pPr>
      <w:hyperlink r:id="rId16">
        <w:r w:rsidDel="00000000" w:rsidR="00000000" w:rsidRPr="00000000">
          <w:rPr>
            <w:sz w:val="18"/>
            <w:szCs w:val="18"/>
            <w:rtl w:val="0"/>
          </w:rPr>
          <w:t xml:space="preserve">facebook.com/grupoturing.poliusp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>
          <w:sz w:val="18"/>
          <w:szCs w:val="18"/>
        </w:rPr>
      </w:pPr>
      <w:hyperlink r:id="rId17">
        <w:r w:rsidDel="00000000" w:rsidR="00000000" w:rsidRPr="00000000">
          <w:rPr>
            <w:sz w:val="18"/>
            <w:szCs w:val="18"/>
            <w:rtl w:val="0"/>
          </w:rPr>
          <w:t xml:space="preserve">medium.com/turing-talks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left"/>
        <w:rPr>
          <w:sz w:val="18"/>
          <w:szCs w:val="18"/>
        </w:rPr>
      </w:pPr>
      <w:hyperlink r:id="rId18">
        <w:r w:rsidDel="00000000" w:rsidR="00000000" w:rsidRPr="00000000">
          <w:rPr>
            <w:sz w:val="18"/>
            <w:szCs w:val="18"/>
            <w:rtl w:val="0"/>
          </w:rPr>
          <w:t xml:space="preserve">linkedin.com/company/grupo-turing</w:t>
        </w:r>
      </w:hyperlink>
      <w:r w:rsidDel="00000000" w:rsidR="00000000" w:rsidRPr="00000000">
        <w:rPr>
          <w:rtl w:val="0"/>
        </w:rPr>
      </w:r>
    </w:p>
    <w:sectPr>
      <w:headerReference r:id="rId19" w:type="default"/>
      <w:headerReference r:id="rId20" w:type="first"/>
      <w:footerReference r:id="rId21" w:type="default"/>
      <w:footerReference r:id="rId22" w:type="firs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190500</wp:posOffset>
          </wp:positionV>
          <wp:extent cx="7800975" cy="1065078"/>
          <wp:effectExtent b="0" l="0" r="0" t="0"/>
          <wp:wrapSquare wrapText="bothSides" distB="0" distT="0" distL="0" distR="0"/>
          <wp:docPr descr="footer graphic" id="2" name="image1.png"/>
          <a:graphic>
            <a:graphicData uri="http://schemas.openxmlformats.org/drawingml/2006/picture">
              <pic:pic>
                <pic:nvPicPr>
                  <pic:cNvPr descr="footer graphic" id="0" name="image1.png"/>
                  <pic:cNvPicPr preferRelativeResize="0"/>
                </pic:nvPicPr>
                <pic:blipFill>
                  <a:blip r:embed="rId1"/>
                  <a:srcRect b="352" l="0" r="0" t="352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6213" cy="1064428"/>
          <wp:effectExtent b="0" l="0" r="0" t="0"/>
          <wp:wrapSquare wrapText="bothSides" distB="0" distT="0" distL="0" distR="0"/>
          <wp:docPr descr="footer graphic" id="4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352" l="0" r="0" t="352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1250" r="125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3" name="image4.png"/>
          <a:graphic>
            <a:graphicData uri="http://schemas.openxmlformats.org/drawingml/2006/picture">
              <pic:pic>
                <pic:nvPicPr>
                  <pic:cNvPr descr="corn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  <w:jc w:val="left"/>
    </w:pPr>
    <w:rPr>
      <w:color w:val="ec7a00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/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400" w:line="240" w:lineRule="auto"/>
      <w:ind w:left="-15" w:firstLine="0"/>
      <w:jc w:val="left"/>
    </w:pPr>
    <w:rPr>
      <w:color w:val="0f63da"/>
      <w:sz w:val="68"/>
      <w:szCs w:val="68"/>
    </w:rPr>
  </w:style>
  <w:style w:type="paragraph" w:styleId="Subtitle">
    <w:name w:val="Subtitle"/>
    <w:basedOn w:val="Normal"/>
    <w:next w:val="Normal"/>
    <w:pPr>
      <w:jc w:val="left"/>
    </w:pPr>
    <w:rPr>
      <w:color w:val="ec7a0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https://towardsdatascience.com/cartpole-introduction-to-reinforcement-learning-ed0eb5b58288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drive.google.com/open?id=1FMDvfG7jdywE1mvHZhNnjbD1bKUWXHJZ&amp;authuser=0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towardsdatascience.com/cartpole-introduction-to-reinforcement-learning-ed0eb5b58288" TargetMode="External"/><Relationship Id="rId12" Type="http://schemas.openxmlformats.org/officeDocument/2006/relationships/hyperlink" Target="https://gym.openai.com/envs/FlappyBird-v0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ObeP1-i5QAXo2lTgjy5VlD1bTvCxvtGk&amp;authuser=0" TargetMode="External"/><Relationship Id="rId15" Type="http://schemas.openxmlformats.org/officeDocument/2006/relationships/hyperlink" Target="https://grupoturing.netlify.com/" TargetMode="External"/><Relationship Id="rId14" Type="http://schemas.openxmlformats.org/officeDocument/2006/relationships/hyperlink" Target="mailto:turing.usp@gmail.com" TargetMode="External"/><Relationship Id="rId17" Type="http://schemas.openxmlformats.org/officeDocument/2006/relationships/hyperlink" Target="https://medium.com/turing-talks" TargetMode="External"/><Relationship Id="rId16" Type="http://schemas.openxmlformats.org/officeDocument/2006/relationships/hyperlink" Target="http://www.facebook.com/grupoturing.poliusp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web.stanford.edu/class/cs234/schedule.html" TargetMode="External"/><Relationship Id="rId18" Type="http://schemas.openxmlformats.org/officeDocument/2006/relationships/hyperlink" Target="https://www.linkedin.com/company/grupo-turing" TargetMode="External"/><Relationship Id="rId7" Type="http://schemas.openxmlformats.org/officeDocument/2006/relationships/hyperlink" Target="https://www.youtube.com/playlist?list=PLoROMvodv4rOSOPzutgyCTapiGlY2Nd8u" TargetMode="External"/><Relationship Id="rId8" Type="http://schemas.openxmlformats.org/officeDocument/2006/relationships/hyperlink" Target="https://spinningup.openai.com/en/latest/index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