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60" w:lineRule="auto"/>
      </w:pPr>
      <w:r>
        <w:rPr>
          <w:rFonts w:ascii="Times New Roman" w:cs="Times New Roman" w:eastAsia="Times New Roman" w:hAnsi="Times New Roman"/>
          <w:b/>
          <w:bCs/>
          <w:sz w:val="24"/>
          <w:szCs w:val="24"/>
        </w:rPr>
        <w:t xml:space="preserve">Capítulo 1. Proyección de la Investigación</w:t>
      </w:r>
    </w:p>
    <w:p>
      <w:pPr>
        <w:spacing w:after="200" w:before="0" w:line="360" w:lineRule="auto"/>
        <w:jc w:val="both"/>
      </w:pPr>
      <w:r>
        <w:rPr>
          <w:rFonts w:ascii="Times New Roman" w:cs="Times New Roman" w:eastAsia="Times New Roman" w:hAnsi="Times New Roman"/>
          <w:sz w:val="24"/>
          <w:szCs w:val="24"/>
        </w:rPr>
        <w:t xml:space="preserve">El presente capítulo expone la proyección general del estudio doctoral. Se describe la vinculación temática con las líneas de investigación del programa, se contextualiza el problema que motiva la investigación, se formula la pregunta central y las preguntas derivadas, se articula la justificación en sus dimensiones teórica, práctica, metodológica y social, y se delimita el estudio en términos de objeto, campo, objetivos, hipótesis, alcance y delimitación espaciotemporal.</w:t>
      </w:r>
    </w:p>
    <w:p>
      <w:pPr>
        <w:pStyle w:val="Heading2"/>
        <w:spacing w:after="200" w:before="360" w:line="360" w:lineRule="auto"/>
      </w:pPr>
      <w:r>
        <w:rPr>
          <w:rFonts w:ascii="Times New Roman" w:cs="Times New Roman" w:eastAsia="Times New Roman" w:hAnsi="Times New Roman"/>
          <w:b/>
          <w:bCs/>
          <w:sz w:val="24"/>
          <w:szCs w:val="24"/>
        </w:rPr>
        <w:t xml:space="preserve">1.1. Línea de investigación de la UIIX y su ámbito de estudio</w:t>
      </w:r>
    </w:p>
    <w:p>
      <w:pPr>
        <w:spacing w:after="200" w:before="0" w:line="360" w:lineRule="auto"/>
        <w:jc w:val="both"/>
      </w:pPr>
      <w:r>
        <w:rPr>
          <w:rFonts w:ascii="Times New Roman" w:cs="Times New Roman" w:eastAsia="Times New Roman" w:hAnsi="Times New Roman"/>
          <w:sz w:val="24"/>
          <w:szCs w:val="24"/>
        </w:rPr>
        <w:t xml:space="preserve">La Universidad de Investigación e Innovación de México (UIIX) articula su actividad científica en torno a líneas de investigación que orientan la producción de conocimiento hacia problemas de relevancia organizacional y social. El presente estudio se inscribe en la línea de </w:t>
      </w:r>
      <w:r>
        <w:rPr>
          <w:rFonts w:ascii="Times New Roman" w:cs="Times New Roman" w:eastAsia="Times New Roman" w:hAnsi="Times New Roman"/>
          <w:b/>
          <w:bCs/>
          <w:sz w:val="24"/>
          <w:szCs w:val="24"/>
        </w:rPr>
        <w:t xml:space="preserve">Gestión empresarial y capital humano</w:t>
      </w:r>
      <w:r>
        <w:rPr>
          <w:rFonts w:ascii="Times New Roman" w:cs="Times New Roman" w:eastAsia="Times New Roman" w:hAnsi="Times New Roman"/>
          <w:sz w:val="24"/>
          <w:szCs w:val="24"/>
        </w:rPr>
        <w:t xml:space="preserve">, específicamente en el ámbito de </w:t>
      </w:r>
      <w:r>
        <w:rPr>
          <w:rFonts w:ascii="Times New Roman" w:cs="Times New Roman" w:eastAsia="Times New Roman" w:hAnsi="Times New Roman"/>
          <w:i/>
          <w:iCs/>
          <w:sz w:val="24"/>
          <w:szCs w:val="24"/>
        </w:rPr>
        <w:t xml:space="preserve">innovación del desarrollo organizacional con integración de equipos multiculturales de alto rendimiento</w:t>
      </w:r>
      <w:r>
        <w:rPr>
          <w:rFonts w:ascii="Times New Roman" w:cs="Times New Roman" w:eastAsia="Times New Roman" w:hAnsi="Times New Roman"/>
          <w:sz w:val="24"/>
          <w:szCs w:val="24"/>
        </w:rPr>
        <w:t xml:space="preserve">. La vinculación es directa: el estudio examina los determinantes institucionales y personales que configuran la propensión a emprender en entornos universitarios multiculturales latinoamericanos.</w:t>
      </w:r>
    </w:p>
    <w:p>
      <w:pPr>
        <w:spacing w:after="200" w:before="0" w:line="360" w:lineRule="auto"/>
        <w:jc w:val="both"/>
      </w:pPr>
      <w:r>
        <w:rPr>
          <w:rFonts w:ascii="Times New Roman" w:cs="Times New Roman" w:eastAsia="Times New Roman" w:hAnsi="Times New Roman"/>
          <w:sz w:val="24"/>
          <w:szCs w:val="24"/>
        </w:rPr>
        <w:t xml:space="preserve">La vinculación con esta línea es directa: la intención emprendedora constituye una dimensión cognitiva y motivacional del capital humano que determina la propensión de los individuos a crear valor a través de nuevas empresas. En el contexto de las instituciones de educación superior, comprender los factores que activan o inhiben esa intención equivale a identificar condiciones para el desarrollo organizacional y la innovación social. El estudio aporta, además, evidencia empírica sobre el rol del entorno institucional —en particular las políticas públicas— como factor de configuración de esa propensión, lo que conecta la investigación con la segunda línea complementaria del programa: </w:t>
      </w:r>
      <w:r>
        <w:rPr>
          <w:rFonts w:ascii="Times New Roman" w:cs="Times New Roman" w:eastAsia="Times New Roman" w:hAnsi="Times New Roman"/>
          <w:b/>
          <w:bCs/>
          <w:sz w:val="24"/>
          <w:szCs w:val="24"/>
        </w:rPr>
        <w:t xml:space="preserve">Administración y articulación en ambientes de innovación tecnológica</w:t>
      </w:r>
      <w:r>
        <w:rPr>
          <w:rFonts w:ascii="Times New Roman" w:cs="Times New Roman" w:eastAsia="Times New Roman" w:hAnsi="Times New Roman"/>
          <w:sz w:val="24"/>
          <w:szCs w:val="24"/>
        </w:rPr>
        <w:t xml:space="preserve">.</w:t>
      </w:r>
    </w:p>
    <w:p>
      <w:pPr>
        <w:spacing w:after="200" w:before="0" w:line="360" w:lineRule="auto"/>
        <w:jc w:val="both"/>
      </w:pPr>
      <w:r>
        <w:rPr>
          <w:rFonts w:ascii="Times New Roman" w:cs="Times New Roman" w:eastAsia="Times New Roman" w:hAnsi="Times New Roman"/>
          <w:sz w:val="24"/>
          <w:szCs w:val="24"/>
        </w:rPr>
        <w:t xml:space="preserve">La intención emprendedora en estudiantes universitarios no es un fenómeno individual aislado. Es el resultado de la interacción entre disposiciones personales, condiciones del entorno institucional y señales del ambiente de política pública. Estudiar esa interacción desde un programa doctoral en administración de empresas responde tanto a la agenda científica del campo como a las necesidades prácticas de los ecosistemas emprendedores en América Latina.</w:t>
      </w:r>
    </w:p>
    <w:p>
      <w:pPr>
        <w:pStyle w:val="Heading2"/>
        <w:spacing w:after="200" w:before="360" w:line="360" w:lineRule="auto"/>
      </w:pPr>
      <w:r>
        <w:rPr>
          <w:rFonts w:ascii="Times New Roman" w:cs="Times New Roman" w:eastAsia="Times New Roman" w:hAnsi="Times New Roman"/>
          <w:b/>
          <w:bCs/>
          <w:sz w:val="24"/>
          <w:szCs w:val="24"/>
        </w:rPr>
        <w:t xml:space="preserve">1.2. Planteamiento del problema</w:t>
      </w:r>
    </w:p>
    <w:p>
      <w:pPr>
        <w:spacing w:after="200" w:before="0" w:line="360" w:lineRule="auto"/>
        <w:jc w:val="both"/>
      </w:pPr>
      <w:r>
        <w:rPr>
          <w:rFonts w:ascii="Times New Roman" w:cs="Times New Roman" w:eastAsia="Times New Roman" w:hAnsi="Times New Roman"/>
          <w:sz w:val="24"/>
          <w:szCs w:val="24"/>
        </w:rPr>
        <w:t xml:space="preserve">El emprendimiento como motor del desarrollo económico y social ha ganado reconocimiento progresivo en la agenda académica y de política pública a nivel global. A nivel individual, el proceso de creación de una empresa comienza mucho antes de que esta exista: comienza en la intención de emprender. La intención emprendedora (IE) es el predictor más sólido y directamente antecedente del comportamiento emprendedor (Ajzen, 1991; Bird, 1988; Krueger et al., 2000). Intervenir sobre ella —a través de políticas educativas, programas de fomento o ecosistemas universitarios— constituye, por tanto, la estrategia con mayor potencial de retorno en términos de creación de nuevas empresas.</w:t>
      </w:r>
    </w:p>
    <w:p>
      <w:pPr>
        <w:spacing w:after="200" w:before="0" w:line="360" w:lineRule="auto"/>
        <w:jc w:val="both"/>
      </w:pPr>
      <w:r>
        <w:rPr>
          <w:rFonts w:ascii="Times New Roman" w:cs="Times New Roman" w:eastAsia="Times New Roman" w:hAnsi="Times New Roman"/>
          <w:sz w:val="24"/>
          <w:szCs w:val="24"/>
        </w:rPr>
        <w:t xml:space="preserve">En América Latina, la situación presenta una paradoja persistente. Los índices de actividad emprendedora temprana son comparativamente elevados: según el Global Entrepreneurship Monitor (GEM, 2023), Colombia registró una tasa de actividad emprendedora temprana (TEA) de 23.5%, superior al promedio mundial. Sin embargo, la mayor parte de ese emprendimiento es de necesidad, con baja sofisticación tecnológica y reducida capacidad de crecimiento (Bosma et al., 2023). En ese marco, las universidades representan el espacio donde el emprendimiento de oportunidad tiene mayor potencial de desarrollo: son entornos de formación de capital humano con condiciones propicias para la experimentación, la gestión del riesgo y la articulación con el ecosistema productivo.</w:t>
      </w:r>
    </w:p>
    <w:p>
      <w:pPr>
        <w:spacing w:after="200" w:before="0" w:line="360" w:lineRule="auto"/>
        <w:jc w:val="both"/>
      </w:pPr>
      <w:r>
        <w:rPr>
          <w:rFonts w:ascii="Times New Roman" w:cs="Times New Roman" w:eastAsia="Times New Roman" w:hAnsi="Times New Roman"/>
          <w:sz w:val="24"/>
          <w:szCs w:val="24"/>
        </w:rPr>
        <w:t xml:space="preserve">No obstante, la evidencia disponible sobre el emprendimiento universitario en Colombia señala brechas estructurales. La baja tasa de supervivencia de los emprendimientos estudiantiles —con tasas de fracaso superiores al 60% en los primeros dos años (Confecámaras, 2022)— refleja que la intención emprendedora no se traduce automáticamente en acción sostenida. Esta brecha entre intención y acción, documentada en el marco teórico del comportamiento planificado (Ajzen, 1991), se atribuye a factores tanto individuales como contextuales. Entre los factores contextuales, las políticas públicas de emprendimiento y el entorno universitario ocupan un lugar central.</w:t>
      </w:r>
    </w:p>
    <w:p>
      <w:pPr>
        <w:spacing w:after="200" w:before="0" w:line="360" w:lineRule="auto"/>
        <w:jc w:val="both"/>
      </w:pPr>
      <w:r>
        <w:rPr>
          <w:rFonts w:ascii="Times New Roman" w:cs="Times New Roman" w:eastAsia="Times New Roman" w:hAnsi="Times New Roman"/>
          <w:sz w:val="24"/>
          <w:szCs w:val="24"/>
        </w:rPr>
        <w:t xml:space="preserve">Colombia cuenta con un marco normativo de fomento al emprendimiento relativamente robusto: la Ley 1014 de 2006 (</w:t>
      </w:r>
      <w:r>
        <w:rPr>
          <w:rFonts w:ascii="Times New Roman" w:cs="Times New Roman" w:eastAsia="Times New Roman" w:hAnsi="Times New Roman"/>
          <w:i/>
          <w:iCs/>
          <w:sz w:val="24"/>
          <w:szCs w:val="24"/>
        </w:rPr>
        <w:t xml:space="preserve">De Fomento a la Cultura del Emprendimiento</w:t>
      </w:r>
      <w:r>
        <w:rPr>
          <w:rFonts w:ascii="Times New Roman" w:cs="Times New Roman" w:eastAsia="Times New Roman" w:hAnsi="Times New Roman"/>
          <w:sz w:val="24"/>
          <w:szCs w:val="24"/>
        </w:rPr>
        <w:t xml:space="preserve">), la Ley 2069 de 2020 (</w:t>
      </w:r>
      <w:r>
        <w:rPr>
          <w:rFonts w:ascii="Times New Roman" w:cs="Times New Roman" w:eastAsia="Times New Roman" w:hAnsi="Times New Roman"/>
          <w:i/>
          <w:iCs/>
          <w:sz w:val="24"/>
          <w:szCs w:val="24"/>
        </w:rPr>
        <w:t xml:space="preserve">Ley de Emprendimiento</w:t>
      </w:r>
      <w:r>
        <w:rPr>
          <w:rFonts w:ascii="Times New Roman" w:cs="Times New Roman" w:eastAsia="Times New Roman" w:hAnsi="Times New Roman"/>
          <w:sz w:val="24"/>
          <w:szCs w:val="24"/>
        </w:rPr>
        <w:t xml:space="preserve">), el CONPES 3866 de 2016 (</w:t>
      </w:r>
      <w:r>
        <w:rPr>
          <w:rFonts w:ascii="Times New Roman" w:cs="Times New Roman" w:eastAsia="Times New Roman" w:hAnsi="Times New Roman"/>
          <w:i/>
          <w:iCs/>
          <w:sz w:val="24"/>
          <w:szCs w:val="24"/>
        </w:rPr>
        <w:t xml:space="preserve">Política Nacional de Desarrollo Productivo</w:t>
      </w:r>
      <w:r>
        <w:rPr>
          <w:rFonts w:ascii="Times New Roman" w:cs="Times New Roman" w:eastAsia="Times New Roman" w:hAnsi="Times New Roman"/>
          <w:sz w:val="24"/>
          <w:szCs w:val="24"/>
        </w:rPr>
        <w:t xml:space="preserve">) y el CONPES 4011 de 2020 (</w:t>
      </w:r>
      <w:r>
        <w:rPr>
          <w:rFonts w:ascii="Times New Roman" w:cs="Times New Roman" w:eastAsia="Times New Roman" w:hAnsi="Times New Roman"/>
          <w:i/>
          <w:iCs/>
          <w:sz w:val="24"/>
          <w:szCs w:val="24"/>
        </w:rPr>
        <w:t xml:space="preserve">Política Nacional para Emprender</w:t>
      </w:r>
      <w:r>
        <w:rPr>
          <w:rFonts w:ascii="Times New Roman" w:cs="Times New Roman" w:eastAsia="Times New Roman" w:hAnsi="Times New Roman"/>
          <w:sz w:val="24"/>
          <w:szCs w:val="24"/>
        </w:rPr>
        <w:t xml:space="preserve">). Este marco ha dado origen a instrumentos como el Fondo Emprender del SENA, los programas de iNNpulsa Colombia y la red de Centros de Emprendimiento universitario. La Accreditation Council for Business Schools and Programs (ACBSP), cuyos estándares de acreditación priorizan la formación emprendedora, acredita en Colombia a un número creciente de facultades de administración, lo que convierte a sus estudiantes en una población particularmente expuesta a las señales de ese ecosistema de política pública. Sin embargo, la traducción de ese marco normativo en efectos medibles sobre la intención emprendedora de los estudiantes universitarios es un asunto empíricamente poco explorado.</w:t>
      </w:r>
    </w:p>
    <w:p>
      <w:pPr>
        <w:spacing w:after="200" w:before="0" w:line="360" w:lineRule="auto"/>
        <w:jc w:val="both"/>
      </w:pPr>
      <w:r>
        <w:rPr>
          <w:rFonts w:ascii="Times New Roman" w:cs="Times New Roman" w:eastAsia="Times New Roman" w:hAnsi="Times New Roman"/>
          <w:sz w:val="24"/>
          <w:szCs w:val="24"/>
        </w:rPr>
        <w:t xml:space="preserve">El problema identificado radica en la escasez de evidencia cuantitativa sobre la relación entre la percepción que los estudiantes tienen de las políticas públicas de emprendimiento y su intención de crear empresa, y en la ausencia de estudios que examinen el papel moderador del contexto universitario en esa relación. La mayoría de los estudios disponibles en el ámbito latinoamericano abordan la intención emprendedora desde variables individuales —actitudes, autoeficacia, normas subjetivas— siguiendo el modelo canónico de la Teoría del Comportamiento Planificado (TCP) (Ajzen, 1991; Liñán &amp; Chen, 2009), sin integrar sistemáticamente las condiciones de política pública como variable explicativa. Los estudios que sí incorporan el contexto institucional lo hacen de forma cualitativa o mediante indicadores macroeconómicos agregados, no desde la percepción del estudiante como unidad de análisis.</w:t>
      </w:r>
    </w:p>
    <w:p>
      <w:pPr>
        <w:spacing w:after="200" w:before="0" w:line="360" w:lineRule="auto"/>
        <w:jc w:val="both"/>
      </w:pPr>
      <w:r>
        <w:rPr>
          <w:rFonts w:ascii="Times New Roman" w:cs="Times New Roman" w:eastAsia="Times New Roman" w:hAnsi="Times New Roman"/>
          <w:sz w:val="24"/>
          <w:szCs w:val="24"/>
        </w:rPr>
        <w:t xml:space="preserve">El dataset ALBA 2024-2025 (Alba, 2025), construido a partir de una muestra de N=540 estudiantes en universidades latinoamericanas acreditadas por ACBSP, ofrece una oportunidad inédita: permite operacionalizar la percepción de políticas públicas a través de escalas de conocimiento formal del ecosistema emprendedor (FK) y de alfabetización financiera (FL), con confiabilidades superiores a α=0.85, y contrastarlas con medidas de intención emprendedora (EI) de alta confiabilidad (α=0.960), en un diseño correlacional transversal con alcance latinoamericano y foco aplicado al contexto colombiano.</w:t>
      </w:r>
    </w:p>
    <w:p>
      <w:pPr>
        <w:spacing w:after="200" w:before="0" w:line="360" w:lineRule="auto"/>
        <w:jc w:val="both"/>
      </w:pPr>
      <w:r>
        <w:rPr>
          <w:rFonts w:ascii="Times New Roman" w:cs="Times New Roman" w:eastAsia="Times New Roman" w:hAnsi="Times New Roman"/>
          <w:sz w:val="24"/>
          <w:szCs w:val="24"/>
        </w:rPr>
        <w:t xml:space="preserve">La situación problemática se configura, entonces, en la intersección de tres factores: la brecha persistente entre intención y acción emprendedora en el contexto universitario latinoamericano, la existencia de un marco de política pública cuyo impacto en la intención de los estudiantes no ha sido medido, y la disponibilidad de un instrumento validado que permite examinar esa relación de forma rigurosa.</w:t>
      </w:r>
    </w:p>
    <w:p>
      <w:pPr>
        <w:pStyle w:val="Heading2"/>
        <w:spacing w:after="200" w:before="360" w:line="360" w:lineRule="auto"/>
      </w:pPr>
      <w:r>
        <w:rPr>
          <w:rFonts w:ascii="Times New Roman" w:cs="Times New Roman" w:eastAsia="Times New Roman" w:hAnsi="Times New Roman"/>
          <w:b/>
          <w:bCs/>
          <w:sz w:val="24"/>
          <w:szCs w:val="24"/>
        </w:rPr>
        <w:t xml:space="preserve">1.3. Formulación del problema (Pregunta de investigación)</w:t>
      </w:r>
    </w:p>
    <w:p>
      <w:pPr>
        <w:spacing w:after="200" w:before="0" w:line="360" w:lineRule="auto"/>
        <w:jc w:val="both"/>
      </w:pPr>
      <w:r>
        <w:rPr>
          <w:rFonts w:ascii="Times New Roman" w:cs="Times New Roman" w:eastAsia="Times New Roman" w:hAnsi="Times New Roman"/>
          <w:b/>
          <w:bCs/>
          <w:sz w:val="24"/>
          <w:szCs w:val="24"/>
        </w:rPr>
        <w:t xml:space="preserve">Pregunta principal:</w:t>
      </w:r>
    </w:p>
    <w:p>
      <w:pPr>
        <w:spacing w:after="200" w:before="0" w:line="360" w:lineRule="auto"/>
        <w:jc w:val="both"/>
      </w:pPr>
      <w:r>
        <w:rPr>
          <w:rFonts w:ascii="Times New Roman" w:cs="Times New Roman" w:eastAsia="Times New Roman" w:hAnsi="Times New Roman"/>
          <w:sz w:val="24"/>
          <w:szCs w:val="24"/>
        </w:rPr>
        <w:t xml:space="preserve">¿En qué medida las políticas públicas de emprendimiento se relacionan con la intención emprendedora de los estudiantes de universidades latinoamericanas acreditadas por ACBSP, y en qué forma el contexto universitario modera dicha relación?</w:t>
      </w:r>
    </w:p>
    <w:p>
      <w:pPr>
        <w:spacing w:after="200" w:before="0" w:line="360" w:lineRule="auto"/>
        <w:jc w:val="both"/>
      </w:pPr>
      <w:r>
        <w:rPr>
          <w:rFonts w:ascii="Times New Roman" w:cs="Times New Roman" w:eastAsia="Times New Roman" w:hAnsi="Times New Roman"/>
          <w:b/>
          <w:bCs/>
          <w:sz w:val="24"/>
          <w:szCs w:val="24"/>
        </w:rPr>
        <w:t xml:space="preserve">Preguntas secundarias:</w:t>
      </w:r>
    </w:p>
    <w:p>
      <w:pPr>
        <w:spacing w:after="200" w:before="0" w:line="360" w:lineRule="auto"/>
        <w:jc w:val="both"/>
      </w:pPr>
      <w:r>
        <w:rPr>
          <w:rFonts w:ascii="Times New Roman" w:cs="Times New Roman" w:eastAsia="Times New Roman" w:hAnsi="Times New Roman"/>
          <w:sz w:val="24"/>
          <w:szCs w:val="24"/>
        </w:rPr>
        <w:t xml:space="preserve">PE1. ¿Cuál es el perfil de intención emprendedora de los estudiantes participantes en el estudio, y qué variables individuales (actitud, autoeficacia, motivación) presentan mayor asociación con ella?</w:t>
      </w:r>
    </w:p>
    <w:p>
      <w:pPr>
        <w:spacing w:after="200" w:before="0" w:line="360" w:lineRule="auto"/>
        <w:jc w:val="both"/>
      </w:pPr>
      <w:r>
        <w:rPr>
          <w:rFonts w:ascii="Times New Roman" w:cs="Times New Roman" w:eastAsia="Times New Roman" w:hAnsi="Times New Roman"/>
          <w:sz w:val="24"/>
          <w:szCs w:val="24"/>
        </w:rPr>
        <w:t xml:space="preserve">PE2. ¿Qué nivel de conocimiento y acceso percibido a las políticas públicas de emprendimiento manifiestan los estudiantes, y cómo varía ese conocimiento según el contexto institucional de cada universidad?</w:t>
      </w:r>
    </w:p>
    <w:p>
      <w:pPr>
        <w:spacing w:after="200" w:before="0" w:line="360" w:lineRule="auto"/>
        <w:jc w:val="both"/>
      </w:pPr>
      <w:r>
        <w:rPr>
          <w:rFonts w:ascii="Times New Roman" w:cs="Times New Roman" w:eastAsia="Times New Roman" w:hAnsi="Times New Roman"/>
          <w:sz w:val="24"/>
          <w:szCs w:val="24"/>
        </w:rPr>
        <w:t xml:space="preserve">PE3. ¿Existe una relación estadísticamente significativa entre la percepción estudiantil de las políticas públicas de emprendimiento y la intención emprendedora, una vez controladas las variables individuales del modelo TCP?</w:t>
      </w:r>
    </w:p>
    <w:p>
      <w:pPr>
        <w:spacing w:after="200" w:before="0" w:line="360" w:lineRule="auto"/>
        <w:jc w:val="both"/>
      </w:pPr>
      <w:r>
        <w:rPr>
          <w:rFonts w:ascii="Times New Roman" w:cs="Times New Roman" w:eastAsia="Times New Roman" w:hAnsi="Times New Roman"/>
          <w:sz w:val="24"/>
          <w:szCs w:val="24"/>
        </w:rPr>
        <w:t xml:space="preserve">PE4. ¿El contexto universitario —medido a través del desarrollo universitario, el apoyo académico y el clima de aprendizaje— modera la relación entre la percepción de políticas públicas y la intención emprendedora?</w:t>
      </w:r>
    </w:p>
    <w:p>
      <w:pPr>
        <w:spacing w:after="200" w:before="0" w:line="360" w:lineRule="auto"/>
        <w:jc w:val="both"/>
      </w:pPr>
      <w:r>
        <w:rPr>
          <w:rFonts w:ascii="Times New Roman" w:cs="Times New Roman" w:eastAsia="Times New Roman" w:hAnsi="Times New Roman"/>
          <w:sz w:val="24"/>
          <w:szCs w:val="24"/>
        </w:rPr>
        <w:t xml:space="preserve">PE5. ¿Qué lineamientos de política pública y estrategia universitaria pueden derivarse de los hallazgos para fortalecer la intención emprendedora en el contexto latinoamericano?</w:t>
      </w:r>
    </w:p>
    <w:p>
      <w:pPr>
        <w:pStyle w:val="Heading2"/>
        <w:spacing w:after="200" w:before="360" w:line="360" w:lineRule="auto"/>
      </w:pPr>
      <w:r>
        <w:rPr>
          <w:rFonts w:ascii="Times New Roman" w:cs="Times New Roman" w:eastAsia="Times New Roman" w:hAnsi="Times New Roman"/>
          <w:b/>
          <w:bCs/>
          <w:sz w:val="24"/>
          <w:szCs w:val="24"/>
        </w:rPr>
        <w:t xml:space="preserve">1.4. Justificación</w:t>
      </w:r>
    </w:p>
    <w:p>
      <w:pPr>
        <w:spacing w:after="200" w:before="0" w:line="360" w:lineRule="auto"/>
        <w:jc w:val="both"/>
      </w:pPr>
      <w:r>
        <w:rPr>
          <w:rFonts w:ascii="Times New Roman" w:cs="Times New Roman" w:eastAsia="Times New Roman" w:hAnsi="Times New Roman"/>
          <w:b/>
          <w:bCs/>
          <w:sz w:val="24"/>
          <w:szCs w:val="24"/>
        </w:rPr>
        <w:t xml:space="preserve">Justificación teórica.</w:t>
      </w:r>
      <w:r>
        <w:rPr>
          <w:rFonts w:ascii="Times New Roman" w:cs="Times New Roman" w:eastAsia="Times New Roman" w:hAnsi="Times New Roman"/>
          <w:sz w:val="24"/>
          <w:szCs w:val="24"/>
        </w:rPr>
        <w:t xml:space="preserve"> La investigación contribuye al campo del emprendimiento y la administración de empresas en dos direcciones. La primera es la extensión del modelo TCP al contexto latinoamericano con variables de política pública: la literatura ha examinado ampliamente los antecedentes individuales de la intención emprendedora (Krueger et al., 2000; Liñán &amp; Chen, 2009; Fayolle &amp; Liñán, 2014), pero la integración de factores institucionales —y específicamente de la percepción de políticas públicas— como predictores o moderadores de la IE sigue siendo escasa. La segunda contribución es metodológica-teórica: el uso de escalas validadas del dataset ALBA 2025 permite examinar la relación política pública-intención emprendedora con mayor rigor que los enfoques documentales o cualitativos previos, abriendo una línea de investigación replicable en otros contextos latinoamericanos.</w:t>
      </w:r>
    </w:p>
    <w:p>
      <w:pPr>
        <w:spacing w:after="200" w:before="0" w:line="360" w:lineRule="auto"/>
        <w:jc w:val="both"/>
      </w:pPr>
      <w:r>
        <w:rPr>
          <w:rFonts w:ascii="Times New Roman" w:cs="Times New Roman" w:eastAsia="Times New Roman" w:hAnsi="Times New Roman"/>
          <w:b/>
          <w:bCs/>
          <w:sz w:val="24"/>
          <w:szCs w:val="24"/>
        </w:rPr>
        <w:t xml:space="preserve">Justificación práctica.</w:t>
      </w:r>
      <w:r>
        <w:rPr>
          <w:rFonts w:ascii="Times New Roman" w:cs="Times New Roman" w:eastAsia="Times New Roman" w:hAnsi="Times New Roman"/>
          <w:sz w:val="24"/>
          <w:szCs w:val="24"/>
        </w:rPr>
        <w:t xml:space="preserve"> Los resultados del estudio tienen implicaciones directas para dos tipos de actores: los diseñadores de política pública y los gestores universitarios. Para los primeros, la evidencia sobre qué aspectos del ecosistema de emprendimiento inciden en la intención estudiantil permite afinar el diseño de instrumentos más efectivos. Para los segundos, los hallazgos sobre el papel moderador del contexto universitario señalan cuáles dimensiones del entorno institucional —apoyo académico, infraestructura, clima de aprendizaje— tienen mayor retorno sobre la intención de sus estudiantes. En Colombia, donde la articulación entre universidades y el ecosistema público de emprendimiento es un objetivo explícito de la Ley 1014 de 2006, esta evidencia tiene valor de uso directo para el diseño de programas.</w:t>
      </w:r>
    </w:p>
    <w:p>
      <w:pPr>
        <w:spacing w:after="200" w:before="0" w:line="360" w:lineRule="auto"/>
        <w:jc w:val="both"/>
      </w:pPr>
      <w:r>
        <w:rPr>
          <w:rFonts w:ascii="Times New Roman" w:cs="Times New Roman" w:eastAsia="Times New Roman" w:hAnsi="Times New Roman"/>
          <w:b/>
          <w:bCs/>
          <w:sz w:val="24"/>
          <w:szCs w:val="24"/>
        </w:rPr>
        <w:t xml:space="preserve">Justificación metodológica.</w:t>
      </w:r>
      <w:r>
        <w:rPr>
          <w:rFonts w:ascii="Times New Roman" w:cs="Times New Roman" w:eastAsia="Times New Roman" w:hAnsi="Times New Roman"/>
          <w:sz w:val="24"/>
          <w:szCs w:val="24"/>
        </w:rPr>
        <w:t xml:space="preserve"> El estudio adopta un diseño mixto secuencial cuantitativo-cualitativo (QUAN → qual), con primacía de la fase cuantitativa. El componente cuantitativo utiliza el dataset ALBA 2025, un instrumento validado en múltiples países latinoamericanos con escalas de alta confiabilidad, lo que supone un avance sobre los estudios previos en la región que utilizan instrumentos ad hoc con validaciones limitadas. El componente cualitativo —basado en análisis de contenido de entrevistas y discursos institucionales de actores del ecosistema público colombiano— permite triangular e interpretar los hallazgos cuantitativos. Esta combinación genera evidencia más robusta que cualquiera de los dos enfoques por separado.</w:t>
      </w:r>
    </w:p>
    <w:p>
      <w:pPr>
        <w:spacing w:after="200" w:before="0" w:line="360" w:lineRule="auto"/>
        <w:jc w:val="both"/>
      </w:pPr>
      <w:r>
        <w:rPr>
          <w:rFonts w:ascii="Times New Roman" w:cs="Times New Roman" w:eastAsia="Times New Roman" w:hAnsi="Times New Roman"/>
          <w:b/>
          <w:bCs/>
          <w:sz w:val="24"/>
          <w:szCs w:val="24"/>
        </w:rPr>
        <w:t xml:space="preserve">Justificación social.</w:t>
      </w:r>
      <w:r>
        <w:rPr>
          <w:rFonts w:ascii="Times New Roman" w:cs="Times New Roman" w:eastAsia="Times New Roman" w:hAnsi="Times New Roman"/>
          <w:sz w:val="24"/>
          <w:szCs w:val="24"/>
        </w:rPr>
        <w:t xml:space="preserve"> El fortalecimiento del emprendimiento universitario tiene consecuencias que trascienden las universidades: incide en la generación de empleo, la innovación productiva y la reducción de la pobreza. En un país como Colombia, donde el emprendimiento de subsistencia representa una porción alta de la actividad económica (GEM, 2023), identificar los mecanismos institucionales que elevan la intención de emprender con propósito de oportunidad contribuye a una agenda de desarrollo económico más inclusiva y sostenible. La investigación se alinea con el Objetivo de Desarrollo Sostenible 8 (trabajo decente y crecimiento económico) y el ODS 4 (educación de calidad).</w:t>
      </w:r>
    </w:p>
    <w:p>
      <w:pPr>
        <w:pStyle w:val="Heading2"/>
        <w:spacing w:after="200" w:before="360" w:line="360" w:lineRule="auto"/>
      </w:pPr>
      <w:r>
        <w:rPr>
          <w:rFonts w:ascii="Times New Roman" w:cs="Times New Roman" w:eastAsia="Times New Roman" w:hAnsi="Times New Roman"/>
          <w:b/>
          <w:bCs/>
          <w:sz w:val="24"/>
          <w:szCs w:val="24"/>
        </w:rPr>
        <w:t xml:space="preserve">1.5. Objeto de estudio</w:t>
      </w:r>
    </w:p>
    <w:p>
      <w:pPr>
        <w:spacing w:after="200" w:before="0" w:line="360" w:lineRule="auto"/>
        <w:jc w:val="both"/>
      </w:pPr>
      <w:r>
        <w:rPr>
          <w:rFonts w:ascii="Times New Roman" w:cs="Times New Roman" w:eastAsia="Times New Roman" w:hAnsi="Times New Roman"/>
          <w:sz w:val="24"/>
          <w:szCs w:val="24"/>
        </w:rPr>
        <w:t xml:space="preserve">El objeto de estudio es la </w:t>
      </w:r>
      <w:r>
        <w:rPr>
          <w:rFonts w:ascii="Times New Roman" w:cs="Times New Roman" w:eastAsia="Times New Roman" w:hAnsi="Times New Roman"/>
          <w:b/>
          <w:bCs/>
          <w:sz w:val="24"/>
          <w:szCs w:val="24"/>
        </w:rPr>
        <w:t xml:space="preserve">relación entre las políticas públicas de emprendimiento y la intención emprendedora de los estudiantes universitarios</w:t>
      </w:r>
      <w:r>
        <w:rPr>
          <w:rFonts w:ascii="Times New Roman" w:cs="Times New Roman" w:eastAsia="Times New Roman" w:hAnsi="Times New Roman"/>
          <w:sz w:val="24"/>
          <w:szCs w:val="24"/>
        </w:rPr>
        <w:t xml:space="preserve">, en el contexto de instituciones de educación superior latinoamericanas acreditadas por ACBSP. Esta relación se examina tanto en su dimensión directa —¿a mayor conocimiento y percepción favorable de las políticas, mayor intención de emprender?— como en su dimensión contingente —¿el contexto universitario amplifica o atenúa dicha relación?</w:t>
      </w:r>
    </w:p>
    <w:p>
      <w:pPr>
        <w:pStyle w:val="Heading2"/>
        <w:spacing w:after="200" w:before="360" w:line="360" w:lineRule="auto"/>
      </w:pPr>
      <w:r>
        <w:rPr>
          <w:rFonts w:ascii="Times New Roman" w:cs="Times New Roman" w:eastAsia="Times New Roman" w:hAnsi="Times New Roman"/>
          <w:b/>
          <w:bCs/>
          <w:sz w:val="24"/>
          <w:szCs w:val="24"/>
        </w:rPr>
        <w:t xml:space="preserve">1.6. Campo de acción</w:t>
      </w:r>
    </w:p>
    <w:p>
      <w:pPr>
        <w:spacing w:after="200" w:before="0" w:line="360" w:lineRule="auto"/>
        <w:jc w:val="both"/>
      </w:pPr>
      <w:r>
        <w:rPr>
          <w:rFonts w:ascii="Times New Roman" w:cs="Times New Roman" w:eastAsia="Times New Roman" w:hAnsi="Times New Roman"/>
          <w:sz w:val="24"/>
          <w:szCs w:val="24"/>
        </w:rPr>
        <w:t xml:space="preserve">El campo de acción delimita el segmento específico del objeto de estudio que es más sensible al problema identificado. En este caso, el campo de acción es la </w:t>
      </w:r>
      <w:r>
        <w:rPr>
          <w:rFonts w:ascii="Times New Roman" w:cs="Times New Roman" w:eastAsia="Times New Roman" w:hAnsi="Times New Roman"/>
          <w:b/>
          <w:bCs/>
          <w:sz w:val="24"/>
          <w:szCs w:val="24"/>
        </w:rPr>
        <w:t xml:space="preserve">percepción estudiantil de las políticas públicas de emprendimiento y su efecto sobre la intención de crear empresa</w:t>
      </w:r>
      <w:r>
        <w:rPr>
          <w:rFonts w:ascii="Times New Roman" w:cs="Times New Roman" w:eastAsia="Times New Roman" w:hAnsi="Times New Roman"/>
          <w:sz w:val="24"/>
          <w:szCs w:val="24"/>
        </w:rPr>
        <w:t xml:space="preserve">, operacionalizado a través de las escalas del dataset ALBA 2025 (conocimiento formal del ecosistema de emprendimiento y alfabetización financiera), con el contexto universitario como variable moderadora. La intervención sobre este campo —a través de estrategias de difusión, apropiación y alineación curricular— representa el espacio de acción de mayor retorno para las universidades y los responsables de política en el corto y mediano plazo, dado que las percepciones estudiantiles son más modificables que el entorno macroeconómico o las estructuras normativas (Fayolle &amp; Liñán, 2014).</w:t>
      </w:r>
    </w:p>
    <w:p>
      <w:pPr>
        <w:pStyle w:val="Heading2"/>
        <w:spacing w:after="200" w:before="360" w:line="360" w:lineRule="auto"/>
      </w:pPr>
      <w:r>
        <w:rPr>
          <w:rFonts w:ascii="Times New Roman" w:cs="Times New Roman" w:eastAsia="Times New Roman" w:hAnsi="Times New Roman"/>
          <w:b/>
          <w:bCs/>
          <w:sz w:val="24"/>
          <w:szCs w:val="24"/>
        </w:rPr>
        <w:t xml:space="preserve">1.7. Objetivos</w:t>
      </w:r>
    </w:p>
    <w:p>
      <w:pPr>
        <w:pStyle w:val="Heading3"/>
        <w:spacing w:after="160" w:before="280" w:line="360" w:lineRule="auto"/>
      </w:pPr>
      <w:r>
        <w:rPr>
          <w:rFonts w:ascii="Times New Roman" w:cs="Times New Roman" w:eastAsia="Times New Roman" w:hAnsi="Times New Roman"/>
          <w:b/>
          <w:bCs/>
          <w:sz w:val="24"/>
          <w:szCs w:val="24"/>
        </w:rPr>
        <w:t xml:space="preserve">1.7.1. Objetivo General</w:t>
      </w:r>
    </w:p>
    <w:p>
      <w:pPr>
        <w:spacing w:after="200" w:before="0" w:line="360" w:lineRule="auto"/>
        <w:jc w:val="both"/>
      </w:pPr>
      <w:r>
        <w:rPr>
          <w:rFonts w:ascii="Times New Roman" w:cs="Times New Roman" w:eastAsia="Times New Roman" w:hAnsi="Times New Roman"/>
          <w:sz w:val="24"/>
          <w:szCs w:val="24"/>
        </w:rPr>
        <w:t xml:space="preserve">Analizar la relación entre las políticas públicas de emprendimiento y la intención emprendedora de los estudiantes en universidades latinoamericanas acreditadas por ACBSP, determinando el efecto moderador del contexto universitario, con el fin de proponer lineamientos para el fortalecimiento del ecosistema emprendedor universitario en Colombia.</w:t>
      </w:r>
    </w:p>
    <w:p>
      <w:pPr>
        <w:pStyle w:val="Heading3"/>
        <w:spacing w:after="160" w:before="280" w:line="360" w:lineRule="auto"/>
      </w:pPr>
      <w:r>
        <w:rPr>
          <w:rFonts w:ascii="Times New Roman" w:cs="Times New Roman" w:eastAsia="Times New Roman" w:hAnsi="Times New Roman"/>
          <w:b/>
          <w:bCs/>
          <w:sz w:val="24"/>
          <w:szCs w:val="24"/>
        </w:rPr>
        <w:t xml:space="preserve">1.7.2. Objetivos Específicos</w:t>
      </w:r>
    </w:p>
    <w:p>
      <w:pPr>
        <w:spacing w:after="200" w:before="0" w:line="360" w:lineRule="auto"/>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Caracterizar el perfil de intención emprendedora de los estudiantes participantes en el estudio y determinar la contribución de los antecedentes individuales (actitud emprendedora, autoeficacia, motivación) a su explicación.</w:t>
      </w:r>
    </w:p>
    <w:p>
      <w:pPr>
        <w:spacing w:after="200" w:before="0" w:line="360" w:lineRule="auto"/>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Evaluar el nivel de conocimiento y percepción de las políticas públicas de emprendimiento de los estudiantes participantes y su variación según el contexto universitario.</w:t>
      </w:r>
    </w:p>
    <w:p>
      <w:pPr>
        <w:spacing w:after="200" w:before="0" w:line="360" w:lineRule="auto"/>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Determinar la relación estadística entre la percepción de las políticas públicas de emprendimiento —medida mediante las escalas de conocimiento formal (FK) y alfabetización financiera (FL)— y la intención emprendedora (EI), en el marco de un modelo de regresión que controla por los antecedentes individuales del modelo TCP.</w:t>
      </w:r>
    </w:p>
    <w:p>
      <w:pPr>
        <w:spacing w:after="200" w:before="0" w:line="360" w:lineRule="auto"/>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Examinar el efecto moderador del contexto universitario (desarrollo universitario, apoyo académico, clima de aprendizaje) en la relación entre políticas públicas e intención emprendedora.</w:t>
      </w:r>
    </w:p>
    <w:p>
      <w:pPr>
        <w:spacing w:after="200" w:before="0" w:line="360" w:lineRule="auto"/>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Proponer lineamientos de política pública y estrategia universitaria fundamentados en los hallazgos empíricos que contribuyan al fortalecimiento de la intención emprendedora en el contexto universitario latinoamericano, con énfasis en Colombia.</w:t>
      </w:r>
    </w:p>
    <w:p>
      <w:pPr>
        <w:pStyle w:val="Heading2"/>
        <w:spacing w:after="200" w:before="360" w:line="360" w:lineRule="auto"/>
      </w:pPr>
      <w:r>
        <w:rPr>
          <w:rFonts w:ascii="Times New Roman" w:cs="Times New Roman" w:eastAsia="Times New Roman" w:hAnsi="Times New Roman"/>
          <w:b/>
          <w:bCs/>
          <w:sz w:val="24"/>
          <w:szCs w:val="24"/>
        </w:rPr>
        <w:t xml:space="preserve">1.8. Hipótesis</w:t>
      </w:r>
    </w:p>
    <w:p>
      <w:pPr>
        <w:spacing w:after="200" w:before="0" w:line="360" w:lineRule="auto"/>
        <w:jc w:val="both"/>
      </w:pPr>
      <w:r>
        <w:rPr>
          <w:rFonts w:ascii="Times New Roman" w:cs="Times New Roman" w:eastAsia="Times New Roman" w:hAnsi="Times New Roman"/>
          <w:sz w:val="24"/>
          <w:szCs w:val="24"/>
        </w:rPr>
        <w:t xml:space="preserve">Las hipótesis se derivan de la Teoría del Comportamiento Planificado (Ajzen, 1991) y de la literatura sobre factores institucionales del emprendimiento (Fayolle &amp; Liñán, 2014; Lundström &amp; Stevenson, 2005). Se formulan dos hipótesis principales, coherentes con el objetivo general y la operacionalización de variables del estudio, y dos hipótesis subsidiarias que examinan relaciones entre constructos individuales documentados en la literatura.</w:t>
      </w:r>
    </w:p>
    <w:p>
      <w:pPr>
        <w:spacing w:after="200" w:before="0" w:line="360" w:lineRule="auto"/>
        <w:jc w:val="both"/>
      </w:pPr>
      <w:r>
        <w:rPr>
          <w:rFonts w:ascii="Times New Roman" w:cs="Times New Roman" w:eastAsia="Times New Roman" w:hAnsi="Times New Roman"/>
          <w:b/>
          <w:bCs/>
          <w:sz w:val="24"/>
          <w:szCs w:val="24"/>
        </w:rPr>
        <w:t xml:space="preserve">H1 (Hipótesis principal):</w:t>
      </w:r>
      <w:r>
        <w:rPr>
          <w:rFonts w:ascii="Times New Roman" w:cs="Times New Roman" w:eastAsia="Times New Roman" w:hAnsi="Times New Roman"/>
          <w:sz w:val="24"/>
          <w:szCs w:val="24"/>
        </w:rPr>
        <w:t xml:space="preserve"> Las políticas públicas de emprendimiento —medidas a través de la percepción estudiantil del conocimiento formal del ecosistema (FK) y la alfabetización financiera (FL)— se relacionan positiva y significativamente con la intención emprendedora de los estudiantes universitarios.</w:t>
      </w:r>
    </w:p>
    <w:p>
      <w:pPr>
        <w:spacing w:after="200" w:before="0" w:line="360" w:lineRule="auto"/>
        <w:jc w:val="both"/>
      </w:pPr>
      <w:r>
        <w:rPr>
          <w:rFonts w:ascii="Times New Roman" w:cs="Times New Roman" w:eastAsia="Times New Roman" w:hAnsi="Times New Roman"/>
          <w:b/>
          <w:bCs/>
          <w:sz w:val="24"/>
          <w:szCs w:val="24"/>
        </w:rPr>
        <w:t xml:space="preserve">H2 (Hipótesis moderadora):</w:t>
      </w:r>
      <w:r>
        <w:rPr>
          <w:rFonts w:ascii="Times New Roman" w:cs="Times New Roman" w:eastAsia="Times New Roman" w:hAnsi="Times New Roman"/>
          <w:sz w:val="24"/>
          <w:szCs w:val="24"/>
        </w:rPr>
        <w:t xml:space="preserve"> El contexto universitario —medido a través del desarrollo universitario, el apoyo académico y el clima de aprendizaje— modera la relación entre las políticas públicas de emprendimiento y la intención emprendedora: un contexto universitario más favorable amplifica el efecto positivo de las políticas sobre la IE.</w:t>
      </w:r>
    </w:p>
    <w:p>
      <w:pPr>
        <w:spacing w:after="200" w:before="0" w:line="360" w:lineRule="auto"/>
        <w:jc w:val="both"/>
      </w:pPr>
      <w:r>
        <w:rPr>
          <w:rFonts w:ascii="Times New Roman" w:cs="Times New Roman" w:eastAsia="Times New Roman" w:hAnsi="Times New Roman"/>
          <w:b/>
          <w:bCs/>
          <w:sz w:val="24"/>
          <w:szCs w:val="24"/>
        </w:rPr>
        <w:t xml:space="preserve">H1a (Hipótesis subsidiaria — actitud):</w:t>
      </w:r>
      <w:r>
        <w:rPr>
          <w:rFonts w:ascii="Times New Roman" w:cs="Times New Roman" w:eastAsia="Times New Roman" w:hAnsi="Times New Roman"/>
          <w:sz w:val="24"/>
          <w:szCs w:val="24"/>
        </w:rPr>
        <w:t xml:space="preserve"> La actitud emprendedora se relaciona positiva y significativamente con la intención emprendedora, siendo el predictor individual de mayor magnitud en el modelo.</w:t>
      </w:r>
    </w:p>
    <w:p>
      <w:pPr>
        <w:spacing w:after="200" w:before="0" w:line="360" w:lineRule="auto"/>
        <w:jc w:val="both"/>
      </w:pPr>
      <w:r>
        <w:rPr>
          <w:rFonts w:ascii="Times New Roman" w:cs="Times New Roman" w:eastAsia="Times New Roman" w:hAnsi="Times New Roman"/>
          <w:b/>
          <w:bCs/>
          <w:sz w:val="24"/>
          <w:szCs w:val="24"/>
        </w:rPr>
        <w:t xml:space="preserve">H1b (Hipótesis subsidiaria — autoeficacia):</w:t>
      </w:r>
      <w:r>
        <w:rPr>
          <w:rFonts w:ascii="Times New Roman" w:cs="Times New Roman" w:eastAsia="Times New Roman" w:hAnsi="Times New Roman"/>
          <w:sz w:val="24"/>
          <w:szCs w:val="24"/>
        </w:rPr>
        <w:t xml:space="preserve"> La autoeficacia emprendedora se relaciona positiva y significativamente con la intención emprendedora, de forma independiente al efecto de la actitud.</w:t>
      </w:r>
    </w:p>
    <w:p>
      <w:pPr>
        <w:spacing w:after="120" w:before="120" w:line="240" w:lineRule="auto"/>
        <w:ind w:left="720" w:right="720"/>
        <w:jc w:val="both"/>
      </w:pPr>
      <w:r>
        <w:rPr>
          <w:rFonts w:ascii="Times New Roman" w:cs="Times New Roman" w:eastAsia="Times New Roman" w:hAnsi="Times New Roman"/>
          <w:sz w:val="22"/>
          <w:szCs w:val="22"/>
        </w:rPr>
        <w:t xml:space="preserve">Nota metodológica sobre H1a y H1b: Estas hipótesis subsidiarias se incluyen para establecer la estructura explicativa individual del modelo TCP como línea base, sobre la cual se evalúa el efecto incremental de la variable de política pública (H1) y su interacción con el contexto universitario (H2). Esta estructura permite aislar la contribución específica de las políticas públicas, más allá de los determinantes individuales ya documentados en la literatura.</w:t>
      </w:r>
    </w:p>
    <w:p>
      <w:pPr>
        <w:pStyle w:val="Heading2"/>
        <w:spacing w:after="200" w:before="360" w:line="360" w:lineRule="auto"/>
      </w:pPr>
      <w:r>
        <w:rPr>
          <w:rFonts w:ascii="Times New Roman" w:cs="Times New Roman" w:eastAsia="Times New Roman" w:hAnsi="Times New Roman"/>
          <w:b/>
          <w:bCs/>
          <w:sz w:val="24"/>
          <w:szCs w:val="24"/>
        </w:rPr>
        <w:t xml:space="preserve">1.9. Alcance temático</w:t>
      </w:r>
    </w:p>
    <w:p>
      <w:pPr>
        <w:spacing w:after="200" w:before="0" w:line="360" w:lineRule="auto"/>
        <w:jc w:val="both"/>
      </w:pPr>
      <w:r>
        <w:rPr>
          <w:rFonts w:ascii="Times New Roman" w:cs="Times New Roman" w:eastAsia="Times New Roman" w:hAnsi="Times New Roman"/>
          <w:sz w:val="24"/>
          <w:szCs w:val="24"/>
        </w:rPr>
        <w:t xml:space="preserve">El alcance del estudio se define en tres dimensiones.</w:t>
      </w:r>
    </w:p>
    <w:p>
      <w:pPr>
        <w:spacing w:after="200" w:before="0" w:line="360" w:lineRule="auto"/>
        <w:jc w:val="both"/>
      </w:pPr>
      <w:r>
        <w:rPr>
          <w:rFonts w:ascii="Times New Roman" w:cs="Times New Roman" w:eastAsia="Times New Roman" w:hAnsi="Times New Roman"/>
          <w:b/>
          <w:bCs/>
          <w:sz w:val="24"/>
          <w:szCs w:val="24"/>
        </w:rPr>
        <w:t xml:space="preserve">Alcance teórico.</w:t>
      </w:r>
      <w:r>
        <w:rPr>
          <w:rFonts w:ascii="Times New Roman" w:cs="Times New Roman" w:eastAsia="Times New Roman" w:hAnsi="Times New Roman"/>
          <w:sz w:val="24"/>
          <w:szCs w:val="24"/>
        </w:rPr>
        <w:t xml:space="preserve"> El estudio se inscribe en la tradición de investigación sobre intención emprendedora derivada del modelo TCP (Ajzen, 1991), con extensión hacia los marcos de análisis del ecosistema emprendedor (Stam &amp; van de Ven, 2021; Isenberg, 2011) y la educación emprendedora (Fayolle &amp; Liñán, 2014). No se adopta ningún modelo de innovación tecnológica ni de gestión estratégica empresarial como marco central, aunque se reconocen sus conexiones con el ecosistema productivo.</w:t>
      </w:r>
    </w:p>
    <w:p>
      <w:pPr>
        <w:spacing w:after="200" w:before="0" w:line="360" w:lineRule="auto"/>
        <w:jc w:val="both"/>
      </w:pPr>
      <w:r>
        <w:rPr>
          <w:rFonts w:ascii="Times New Roman" w:cs="Times New Roman" w:eastAsia="Times New Roman" w:hAnsi="Times New Roman"/>
          <w:b/>
          <w:bCs/>
          <w:sz w:val="24"/>
          <w:szCs w:val="24"/>
        </w:rPr>
        <w:t xml:space="preserve">Alcance metodológico.</w:t>
      </w:r>
      <w:r>
        <w:rPr>
          <w:rFonts w:ascii="Times New Roman" w:cs="Times New Roman" w:eastAsia="Times New Roman" w:hAnsi="Times New Roman"/>
          <w:sz w:val="24"/>
          <w:szCs w:val="24"/>
        </w:rPr>
        <w:t xml:space="preserve"> El diseño mixto secuencial QUAN → qual integra análisis estadístico (regresión múltiple, análisis de moderación) con análisis de contenido de entrevistas y discursos institucionales. La fase cuantitativa es prioritaria en términos de alcance y generalización; la fase cualitativa tiene función interpretativa y trianguladora. El instrumento cuantitativo utilizado —el dataset ALBA 2025— fue construido y validado para el contexto latinoamericano, lo que le confiere pertinencia cultural y psicométrica.</w:t>
      </w:r>
    </w:p>
    <w:p>
      <w:pPr>
        <w:spacing w:after="200" w:before="0" w:line="360" w:lineRule="auto"/>
        <w:jc w:val="both"/>
      </w:pPr>
      <w:r>
        <w:rPr>
          <w:rFonts w:ascii="Times New Roman" w:cs="Times New Roman" w:eastAsia="Times New Roman" w:hAnsi="Times New Roman"/>
          <w:b/>
          <w:bCs/>
          <w:sz w:val="24"/>
          <w:szCs w:val="24"/>
        </w:rPr>
        <w:t xml:space="preserve">Alcance práctico.</w:t>
      </w:r>
      <w:r>
        <w:rPr>
          <w:rFonts w:ascii="Times New Roman" w:cs="Times New Roman" w:eastAsia="Times New Roman" w:hAnsi="Times New Roman"/>
          <w:sz w:val="24"/>
          <w:szCs w:val="24"/>
        </w:rPr>
        <w:t xml:space="preserve"> Los resultados son aplicables en dos niveles: (1) a nivel de política pública, para el rediseño de instrumentos de fomento al emprendimiento universitario en Colombia; (2) a nivel institucional, para que las universidades fortalezcan las dimensiones de su contexto que mayor impacto tienen sobre la intención emprendedora de sus estudiantes. El estudio no incluye evaluación de impacto de políticas específicas ni seguimiento longitudinal de la actividad emprendedora posterior.</w:t>
      </w:r>
    </w:p>
    <w:p>
      <w:pPr>
        <w:pStyle w:val="Heading2"/>
        <w:spacing w:after="200" w:before="360" w:line="360" w:lineRule="auto"/>
      </w:pPr>
      <w:r>
        <w:rPr>
          <w:rFonts w:ascii="Times New Roman" w:cs="Times New Roman" w:eastAsia="Times New Roman" w:hAnsi="Times New Roman"/>
          <w:b/>
          <w:bCs/>
          <w:sz w:val="24"/>
          <w:szCs w:val="24"/>
        </w:rPr>
        <w:t xml:space="preserve">1.10. Delimitación Espacial y Temporal</w:t>
      </w:r>
    </w:p>
    <w:p>
      <w:pPr>
        <w:spacing w:after="200" w:before="0" w:line="360" w:lineRule="auto"/>
        <w:jc w:val="both"/>
      </w:pPr>
      <w:r>
        <w:rPr>
          <w:rFonts w:ascii="Times New Roman" w:cs="Times New Roman" w:eastAsia="Times New Roman" w:hAnsi="Times New Roman"/>
          <w:b/>
          <w:bCs/>
          <w:sz w:val="24"/>
          <w:szCs w:val="24"/>
        </w:rPr>
        <w:t xml:space="preserve">Delimitación espacial.</w:t>
      </w:r>
      <w:r>
        <w:rPr>
          <w:rFonts w:ascii="Times New Roman" w:cs="Times New Roman" w:eastAsia="Times New Roman" w:hAnsi="Times New Roman"/>
          <w:sz w:val="24"/>
          <w:szCs w:val="24"/>
        </w:rPr>
        <w:t xml:space="preserve"> El estudio tiene dos niveles de delimitación espacial. El primero es el contexto latinoamericano: los datos cuantitativos provienen del dataset ALBA 2025 (Alba, 2025), construido con estudiantes de universidades acreditadas por ACBSP en América Latina, lo que otorga al estudio alcance regional. El segundo nivel es el contexto colombiano: el análisis cualitativo —documental e institucional— se focaliza en el ecosistema de política pública de emprendimiento en Colombia, dado que el investigador se desempeña en COTECNOVA (Cartago, Valle del Cauca) y los hallazgos se orientan a la formulación de lineamientos para el contexto colombiano. Esta doble delimitación permite validar el modelo cuantitativo con datos latinoamericanos y derivar implicaciones específicas para Colombia.</w:t>
      </w:r>
    </w:p>
    <w:p>
      <w:pPr>
        <w:spacing w:after="200" w:before="0" w:line="360" w:lineRule="auto"/>
        <w:jc w:val="both"/>
      </w:pPr>
      <w:r>
        <w:rPr>
          <w:rFonts w:ascii="Times New Roman" w:cs="Times New Roman" w:eastAsia="Times New Roman" w:hAnsi="Times New Roman"/>
          <w:b/>
          <w:bCs/>
          <w:sz w:val="24"/>
          <w:szCs w:val="24"/>
        </w:rPr>
        <w:t xml:space="preserve">Delimitación temporal.</w:t>
      </w:r>
      <w:r>
        <w:rPr>
          <w:rFonts w:ascii="Times New Roman" w:cs="Times New Roman" w:eastAsia="Times New Roman" w:hAnsi="Times New Roman"/>
          <w:sz w:val="24"/>
          <w:szCs w:val="24"/>
        </w:rPr>
        <w:t xml:space="preserve"> El componente cuantitativo del estudio se basa en datos recolectados durante el período académico 2024-2025, según el protocolo de construcción del dataset ALBA (Alba, 2025). El análisis documental del marco normativo colombiano abarca el período 2006-2025, con énfasis en los desarrollos legislativos y programáticos de la última década (Ley 2069/2020, CONPES 4011/2020, Decreto 2561/2022). Las entrevistas y el análisis de discurso institucional se realizaron o se realizarán durante el año 2025, en el marco del trabajo de campo del presente estudio.</w:t>
      </w:r>
    </w:p>
    <w:sectPr>
      <w:headerReference w:type="default" r:id="rId7"/>
      <w:pgSz w:w="12240" w:h="15840" w:orient="portrait"/>
      <w:pgMar w:top="1418" w:right="1418" w:bottom="1418" w:left="2268"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line="36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200" w:before="36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160" w:before="28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2026-04-11T22:01:52.128Z</dcterms:created>
  <dcterms:modified xsi:type="dcterms:W3CDTF">2026-04-11T22:01:52.129Z</dcterms:modified>
</cp:coreProperties>
</file>

<file path=docProps/custom.xml><?xml version="1.0" encoding="utf-8"?>
<Properties xmlns="http://schemas.openxmlformats.org/officeDocument/2006/custom-properties" xmlns:vt="http://schemas.openxmlformats.org/officeDocument/2006/docPropsVTypes"/>
</file>