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Ariel Karagodskiy</w:t>
      </w:r>
    </w:p>
    <w:p>
      <w:pPr>
        <w:jc w:val="center"/>
      </w:pPr>
      <w:r>
        <w:rPr>
          <w:sz w:val="18"/>
        </w:rPr>
        <w:t>+1 (520) 591-9667 • Ariel.pk@outlook.com • LinkedIn: linkedin.com, My Website: prismwriting.com</w:t>
      </w:r>
    </w:p>
    <w:p>
      <w:r>
        <w:rPr>
          <w:b/>
          <w:sz w:val="22"/>
        </w:rPr>
        <w:t>PROFESSIONAL SUMMARY</w:t>
      </w:r>
    </w:p>
    <w:p>
      <w:r>
        <w:rPr>
          <w:sz w:val="20"/>
        </w:rPr>
        <w:t>8008 E Winnepeg Dr, Tucson, US, 85730, +1 (520) 591-9667, Ariel.pk@outlook.com Assembly and Standardization Engineer with over a decade of expertise in engineering and documentation standardization, excelling in aerospace and manufacturing sectors. Demonstrates a visionary approach to optimizing technical workflows and enhancing operational efficiency through innovative solutions and cross-functional leadership. Skilled in communication, problem-solving, and data analysis, with a passion for fostering collaboration and continuous improvement. Assembly &amp; Standardization Engineer / Lead Technical Writer, Jan 2024 - Aug 2025 Spearheaded the transition from Aurora ERP CRM to Dynamics 365, enhancing system efficiency and user adoption. Standardized technical documentation, improving clarity and reducing errors by 20% across departments. Delegated and supervised tasks for a team of four technical writers, ensuring 95% on-time deliverables. Conducted comprehensive training sessions, elevating documentation quality and compliance company-wide. Managed integration of new software tools, increasing productivity and streamlining collaboration. Evaluated existing workflows to identify bottlene</w:t>
      </w:r>
    </w:p>
    <w:p>
      <w:r>
        <w:rPr>
          <w:b/>
          <w:sz w:val="22"/>
        </w:rPr>
        <w:t>EDUCATION</w:t>
      </w:r>
    </w:p>
    <w:p>
      <w:r>
        <w:rPr>
          <w:sz w:val="20"/>
        </w:rPr>
        <w:t>Bachelor of Science (B.S.) in Computer Information Systems, 2020 - 2022</w:t>
      </w:r>
    </w:p>
    <w:p>
      <w:r>
        <w:rPr>
          <w:sz w:val="20"/>
        </w:rPr>
        <w:t>Post University, Waterbury, CT</w:t>
      </w:r>
    </w:p>
    <w:p>
      <w:r>
        <w:rPr>
          <w:sz w:val="20"/>
        </w:rPr>
        <w:t>Bachelor of Science (B.S.) in Computer Information Systems</w:t>
      </w:r>
    </w:p>
    <w:p>
      <w:r>
        <w:rPr>
          <w:sz w:val="20"/>
        </w:rPr>
        <w:t>Post University, Waterbury, CT | 2020 – 2022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