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71</w:t>
      </w:r>
    </w:p>
    <w:p>
      <w:pPr>
        <w:bidi/>
      </w:pPr>
      <w:r>
        <w:rPr>
          <w:rFonts w:ascii="Arial" w:hAnsi="Arial" w:cs="Arial"/>
          <w:rFonts w:ascii="David" w:hAnsi="David"/>
          <w:b w:val="0"/>
          <w:sz w:val="24"/>
          <w:szCs w:val="24"/>
          <w:rtl/>
        </w:rPr>
        <w:t>● מסכי האפליקציה – עמודים 72 עד 83</w:t>
      </w:r>
    </w:p>
    <w:p>
      <w:pPr>
        <w:bidi/>
      </w:pPr>
      <w:r>
        <w:rPr>
          <w:rFonts w:ascii="Arial" w:hAnsi="Arial" w:cs="Arial"/>
          <w:rFonts w:ascii="David" w:hAnsi="David"/>
          <w:b w:val="0"/>
          <w:sz w:val="24"/>
          <w:szCs w:val="24"/>
          <w:rtl/>
        </w:rPr>
        <w:t>● חתימות ואישורים – עמוד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412329"/>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412329"/>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8575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85756"/>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