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121448" w14:textId="4A697633" w:rsidR="00D8127E" w:rsidRPr="000543FA" w:rsidRDefault="00D8127E" w:rsidP="000543FA">
      <w:pPr>
        <w:jc w:val="center"/>
        <w:rPr>
          <w:rFonts w:ascii="Times New Roman" w:hAnsi="Times New Roman"/>
          <w:sz w:val="24"/>
        </w:rPr>
      </w:pPr>
      <w:r w:rsidRPr="005D764D">
        <w:fldChar w:fldCharType="begin"/>
      </w:r>
      <w:r>
        <w:instrText xml:space="preserve"> INCLUDEPICTURE "C:\\var\\folders\\hg\\l04g5z2n6079cv6l4lqdkgnm0000gn\\T\\com.microsoft.Word\\WebArchiveCopyPasteTempFiles\\page1image3871742336" \* MERGEFORMAT </w:instrText>
      </w:r>
      <w:r w:rsidRPr="005D764D">
        <w:fldChar w:fldCharType="separate"/>
      </w:r>
      <w:r w:rsidRPr="005D764D">
        <w:fldChar w:fldCharType="end"/>
      </w:r>
      <w:r w:rsidR="000543FA">
        <w:rPr>
          <w:rFonts w:cs="Arial"/>
          <w:b/>
          <w:bCs/>
          <w:noProof/>
          <w:sz w:val="32"/>
          <w:szCs w:val="32"/>
        </w:rPr>
        <w:drawing>
          <wp:inline distT="0" distB="0" distL="0" distR="0" wp14:anchorId="4437BB7A" wp14:editId="19602FB6">
            <wp:extent cx="3459480" cy="1897877"/>
            <wp:effectExtent l="0" t="0" r="0" b="0"/>
            <wp:docPr id="208959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0567" cy="1903960"/>
                    </a:xfrm>
                    <a:prstGeom prst="rect">
                      <a:avLst/>
                    </a:prstGeom>
                    <a:noFill/>
                    <a:ln>
                      <a:noFill/>
                    </a:ln>
                  </pic:spPr>
                </pic:pic>
              </a:graphicData>
            </a:graphic>
          </wp:inline>
        </w:drawing>
      </w:r>
    </w:p>
    <w:p w14:paraId="7AA0E897" w14:textId="77777777" w:rsidR="00D8127E" w:rsidRPr="005D764D" w:rsidRDefault="00D8127E" w:rsidP="00D8127E">
      <w:pPr>
        <w:spacing w:before="100" w:beforeAutospacing="1" w:after="100" w:afterAutospacing="1"/>
        <w:jc w:val="center"/>
        <w:rPr>
          <w:rFonts w:cs="Arial"/>
          <w:b/>
          <w:bCs/>
          <w:sz w:val="32"/>
          <w:szCs w:val="32"/>
        </w:rPr>
      </w:pPr>
      <w:r w:rsidRPr="005D764D">
        <w:rPr>
          <w:rFonts w:cs="Arial"/>
          <w:b/>
          <w:bCs/>
          <w:sz w:val="32"/>
          <w:szCs w:val="32"/>
        </w:rPr>
        <w:t>THE UNIVERSITY OF EDINBURGH</w:t>
      </w:r>
    </w:p>
    <w:p w14:paraId="0A07F247" w14:textId="77777777" w:rsidR="00D8127E" w:rsidRPr="005D764D" w:rsidRDefault="00D8127E" w:rsidP="00D8127E">
      <w:pPr>
        <w:spacing w:before="100" w:beforeAutospacing="1" w:after="100" w:afterAutospacing="1"/>
        <w:jc w:val="center"/>
        <w:rPr>
          <w:rFonts w:cs="Arial"/>
          <w:b/>
          <w:bCs/>
          <w:sz w:val="28"/>
          <w:szCs w:val="28"/>
        </w:rPr>
      </w:pPr>
      <w:r w:rsidRPr="005D764D">
        <w:rPr>
          <w:rFonts w:cs="Arial"/>
          <w:b/>
          <w:bCs/>
          <w:sz w:val="36"/>
          <w:szCs w:val="36"/>
        </w:rPr>
        <w:t>S</w:t>
      </w:r>
      <w:r w:rsidRPr="005D764D">
        <w:rPr>
          <w:rFonts w:cs="Arial"/>
          <w:b/>
          <w:bCs/>
          <w:sz w:val="28"/>
          <w:szCs w:val="28"/>
        </w:rPr>
        <w:t xml:space="preserve">CHOOL OF </w:t>
      </w:r>
      <w:r w:rsidRPr="005D764D">
        <w:rPr>
          <w:rFonts w:cs="Arial"/>
          <w:b/>
          <w:bCs/>
          <w:sz w:val="36"/>
          <w:szCs w:val="36"/>
        </w:rPr>
        <w:t>G</w:t>
      </w:r>
      <w:r w:rsidRPr="005D764D">
        <w:rPr>
          <w:rFonts w:cs="Arial"/>
          <w:b/>
          <w:bCs/>
          <w:sz w:val="28"/>
          <w:szCs w:val="28"/>
        </w:rPr>
        <w:t>EO</w:t>
      </w:r>
      <w:r w:rsidRPr="005D764D">
        <w:rPr>
          <w:rFonts w:cs="Arial"/>
          <w:b/>
          <w:bCs/>
          <w:sz w:val="36"/>
          <w:szCs w:val="36"/>
        </w:rPr>
        <w:t>S</w:t>
      </w:r>
      <w:r w:rsidRPr="005D764D">
        <w:rPr>
          <w:rFonts w:cs="Arial"/>
          <w:b/>
          <w:bCs/>
          <w:sz w:val="28"/>
          <w:szCs w:val="28"/>
        </w:rPr>
        <w:t>CIENCES</w:t>
      </w:r>
    </w:p>
    <w:p w14:paraId="6DE6465D" w14:textId="77777777" w:rsidR="00D8127E" w:rsidRPr="005D764D" w:rsidRDefault="00D8127E" w:rsidP="00D8127E">
      <w:pPr>
        <w:spacing w:before="100" w:beforeAutospacing="1" w:after="100" w:afterAutospacing="1"/>
        <w:jc w:val="center"/>
        <w:rPr>
          <w:rFonts w:cs="Arial"/>
          <w:b/>
          <w:bCs/>
          <w:sz w:val="28"/>
          <w:szCs w:val="28"/>
        </w:rPr>
      </w:pPr>
    </w:p>
    <w:p w14:paraId="36263CF2" w14:textId="77777777" w:rsidR="00D8127E" w:rsidRPr="005D764D" w:rsidRDefault="00D8127E" w:rsidP="00D8127E">
      <w:pPr>
        <w:spacing w:before="100" w:beforeAutospacing="1" w:after="100" w:afterAutospacing="1"/>
        <w:jc w:val="center"/>
      </w:pPr>
    </w:p>
    <w:p w14:paraId="3D941EAA" w14:textId="4AD4D7D9" w:rsidR="007C25A1" w:rsidRDefault="007C25A1" w:rsidP="00D8127E">
      <w:pPr>
        <w:spacing w:before="100" w:beforeAutospacing="1" w:after="100" w:afterAutospacing="1"/>
        <w:jc w:val="center"/>
        <w:rPr>
          <w:rFonts w:cs="Arial"/>
          <w:b/>
          <w:bCs/>
          <w:sz w:val="32"/>
          <w:szCs w:val="32"/>
        </w:rPr>
      </w:pPr>
      <w:r>
        <w:rPr>
          <w:rFonts w:cs="Arial"/>
          <w:b/>
          <w:bCs/>
          <w:sz w:val="32"/>
          <w:szCs w:val="32"/>
        </w:rPr>
        <w:t>I</w:t>
      </w:r>
      <w:r w:rsidRPr="007C25A1">
        <w:rPr>
          <w:rFonts w:cs="Arial"/>
          <w:b/>
          <w:bCs/>
          <w:sz w:val="32"/>
          <w:szCs w:val="32"/>
        </w:rPr>
        <w:t>nvestigat</w:t>
      </w:r>
      <w:r>
        <w:rPr>
          <w:rFonts w:cs="Arial"/>
          <w:b/>
          <w:bCs/>
          <w:sz w:val="32"/>
          <w:szCs w:val="32"/>
        </w:rPr>
        <w:t>ing</w:t>
      </w:r>
      <w:r w:rsidRPr="007C25A1">
        <w:rPr>
          <w:rFonts w:cs="Arial"/>
          <w:b/>
          <w:bCs/>
          <w:sz w:val="32"/>
          <w:szCs w:val="32"/>
        </w:rPr>
        <w:t xml:space="preserve"> the seasonality and environmental drivers of phytoplankton blooms in Loch Leven </w:t>
      </w:r>
    </w:p>
    <w:p w14:paraId="46D4777A" w14:textId="3555F491" w:rsidR="00D8127E" w:rsidRPr="005D764D" w:rsidRDefault="00D8127E" w:rsidP="00D8127E">
      <w:pPr>
        <w:spacing w:before="100" w:beforeAutospacing="1" w:after="100" w:afterAutospacing="1"/>
        <w:jc w:val="center"/>
      </w:pPr>
      <w:r w:rsidRPr="005D764D">
        <w:rPr>
          <w:rFonts w:cs="Arial"/>
          <w:i/>
          <w:iCs/>
          <w:sz w:val="18"/>
          <w:szCs w:val="18"/>
        </w:rPr>
        <w:t>BY</w:t>
      </w:r>
    </w:p>
    <w:p w14:paraId="5FF8640D" w14:textId="5F62AF32" w:rsidR="00D8127E" w:rsidRPr="005D764D" w:rsidRDefault="00C07459" w:rsidP="00D8127E">
      <w:pPr>
        <w:spacing w:before="100" w:beforeAutospacing="1" w:after="100" w:afterAutospacing="1"/>
        <w:jc w:val="center"/>
        <w:rPr>
          <w:rFonts w:cs="Arial"/>
          <w:b/>
          <w:bCs/>
          <w:sz w:val="32"/>
          <w:szCs w:val="32"/>
        </w:rPr>
      </w:pPr>
      <w:proofErr w:type="spellStart"/>
      <w:r>
        <w:rPr>
          <w:rFonts w:cs="Arial"/>
          <w:b/>
          <w:bCs/>
          <w:sz w:val="32"/>
          <w:szCs w:val="32"/>
        </w:rPr>
        <w:t>Koh</w:t>
      </w:r>
      <w:proofErr w:type="spellEnd"/>
      <w:r>
        <w:rPr>
          <w:rFonts w:cs="Arial"/>
          <w:b/>
          <w:bCs/>
          <w:sz w:val="32"/>
          <w:szCs w:val="32"/>
        </w:rPr>
        <w:t xml:space="preserve"> Liang Sze A</w:t>
      </w:r>
      <w:r w:rsidR="007C25A1">
        <w:rPr>
          <w:rFonts w:cs="Arial"/>
          <w:b/>
          <w:bCs/>
          <w:sz w:val="32"/>
          <w:szCs w:val="32"/>
        </w:rPr>
        <w:t>riel</w:t>
      </w:r>
    </w:p>
    <w:p w14:paraId="572333AB" w14:textId="77777777" w:rsidR="00D8127E" w:rsidRPr="005D764D" w:rsidRDefault="00D8127E" w:rsidP="00D8127E">
      <w:pPr>
        <w:jc w:val="center"/>
        <w:rPr>
          <w:rFonts w:ascii="ArialMT" w:hAnsi="ArialMT"/>
          <w:szCs w:val="22"/>
        </w:rPr>
      </w:pPr>
    </w:p>
    <w:p w14:paraId="7C820501" w14:textId="77777777" w:rsidR="00D8127E" w:rsidRPr="005D764D" w:rsidRDefault="00D8127E" w:rsidP="00D8127E">
      <w:pPr>
        <w:jc w:val="center"/>
        <w:rPr>
          <w:rFonts w:ascii="ArialMT" w:hAnsi="ArialMT"/>
          <w:szCs w:val="22"/>
        </w:rPr>
      </w:pPr>
    </w:p>
    <w:p w14:paraId="2306E80F" w14:textId="77777777" w:rsidR="00D8127E" w:rsidRPr="005D764D" w:rsidRDefault="00D8127E" w:rsidP="00D8127E">
      <w:pPr>
        <w:spacing w:line="360" w:lineRule="auto"/>
        <w:jc w:val="center"/>
        <w:rPr>
          <w:rFonts w:ascii="ArialMT" w:hAnsi="ArialMT"/>
          <w:szCs w:val="22"/>
        </w:rPr>
      </w:pPr>
      <w:r w:rsidRPr="005D764D">
        <w:rPr>
          <w:rFonts w:ascii="ArialMT" w:hAnsi="ArialMT"/>
          <w:szCs w:val="22"/>
        </w:rPr>
        <w:t xml:space="preserve">in partial fulfilment of the requirement for the </w:t>
      </w:r>
    </w:p>
    <w:p w14:paraId="5B01421E" w14:textId="77777777" w:rsidR="00D8127E" w:rsidRPr="005D764D" w:rsidRDefault="00D8127E" w:rsidP="00D8127E">
      <w:pPr>
        <w:spacing w:line="360" w:lineRule="auto"/>
        <w:jc w:val="center"/>
      </w:pPr>
      <w:r w:rsidRPr="005D764D">
        <w:rPr>
          <w:rFonts w:ascii="ArialMT" w:hAnsi="ArialMT"/>
          <w:szCs w:val="22"/>
        </w:rPr>
        <w:t>Degree of BSc with Honours in</w:t>
      </w:r>
    </w:p>
    <w:p w14:paraId="5A525B5A" w14:textId="77777777" w:rsidR="00D8127E" w:rsidRPr="005D764D" w:rsidRDefault="00D8127E" w:rsidP="00D8127E">
      <w:pPr>
        <w:spacing w:line="360" w:lineRule="auto"/>
        <w:jc w:val="center"/>
      </w:pPr>
      <w:r w:rsidRPr="005D764D">
        <w:rPr>
          <w:rFonts w:ascii="ArialMT" w:hAnsi="ArialMT"/>
          <w:szCs w:val="22"/>
        </w:rPr>
        <w:t>Ecological and Environmental Sciences</w:t>
      </w:r>
      <w:r>
        <w:rPr>
          <w:rFonts w:ascii="ArialMT" w:hAnsi="ArialMT"/>
          <w:szCs w:val="22"/>
        </w:rPr>
        <w:t xml:space="preserve"> </w:t>
      </w:r>
      <w:r w:rsidRPr="00DA16A4">
        <w:rPr>
          <w:rFonts w:ascii="ArialMT" w:hAnsi="ArialMT"/>
          <w:i/>
          <w:iCs/>
          <w:szCs w:val="22"/>
        </w:rPr>
        <w:t>(and with Management)</w:t>
      </w:r>
    </w:p>
    <w:p w14:paraId="24877F76" w14:textId="77777777" w:rsidR="00D8127E" w:rsidRPr="005D764D" w:rsidRDefault="00D8127E" w:rsidP="00D8127E">
      <w:pPr>
        <w:jc w:val="center"/>
      </w:pPr>
    </w:p>
    <w:p w14:paraId="2864A023" w14:textId="77777777" w:rsidR="00D24D1E" w:rsidRDefault="00912544" w:rsidP="00D24D1E">
      <w:pPr>
        <w:spacing w:before="100" w:beforeAutospacing="1" w:after="100" w:afterAutospacing="1"/>
        <w:jc w:val="center"/>
        <w:rPr>
          <w:rFonts w:ascii="ArialMT" w:hAnsi="ArialMT"/>
          <w:szCs w:val="22"/>
        </w:rPr>
        <w:sectPr w:rsidR="00D24D1E" w:rsidSect="00B45D7F">
          <w:footerReference w:type="default" r:id="rId9"/>
          <w:pgSz w:w="11906" w:h="16838" w:code="9"/>
          <w:pgMar w:top="1440" w:right="1440" w:bottom="1440" w:left="1440" w:header="709" w:footer="709" w:gutter="0"/>
          <w:pgNumType w:fmt="lowerRoman"/>
          <w:cols w:space="708"/>
          <w:vAlign w:val="center"/>
          <w:docGrid w:linePitch="360"/>
        </w:sectPr>
      </w:pPr>
      <w:r>
        <w:rPr>
          <w:rFonts w:ascii="ArialMT" w:hAnsi="ArialMT"/>
          <w:szCs w:val="22"/>
        </w:rPr>
        <w:t>5 May</w:t>
      </w:r>
      <w:r w:rsidR="00D8127E" w:rsidRPr="005D764D">
        <w:rPr>
          <w:rFonts w:ascii="ArialMT" w:hAnsi="ArialMT"/>
          <w:szCs w:val="22"/>
        </w:rPr>
        <w:t xml:space="preserve"> 20</w:t>
      </w:r>
      <w:r w:rsidR="00D8127E">
        <w:rPr>
          <w:rFonts w:ascii="ArialMT" w:hAnsi="ArialMT"/>
          <w:szCs w:val="22"/>
        </w:rPr>
        <w:t>25</w:t>
      </w:r>
    </w:p>
    <w:p w14:paraId="62AB87B9" w14:textId="77777777" w:rsidR="00FF665E" w:rsidRPr="00E409F4" w:rsidRDefault="00FF665E" w:rsidP="00B01E6F">
      <w:pPr>
        <w:pStyle w:val="Heading1"/>
        <w:spacing w:line="360" w:lineRule="auto"/>
        <w:jc w:val="both"/>
      </w:pPr>
      <w:bookmarkStart w:id="0" w:name="_Toc197219616"/>
      <w:r w:rsidRPr="00E409F4">
        <w:t>Abstract</w:t>
      </w:r>
      <w:bookmarkEnd w:id="0"/>
    </w:p>
    <w:p w14:paraId="6982B3D9" w14:textId="77777777" w:rsidR="00FF665E" w:rsidRPr="004F031A" w:rsidRDefault="00FF665E" w:rsidP="00B01E6F">
      <w:pPr>
        <w:spacing w:before="240" w:line="360" w:lineRule="auto"/>
        <w:jc w:val="both"/>
        <w:rPr>
          <w:rFonts w:cs="Arial"/>
          <w:szCs w:val="22"/>
        </w:rPr>
      </w:pPr>
      <w:r w:rsidRPr="004F031A">
        <w:rPr>
          <w:rFonts w:cs="Arial"/>
          <w:szCs w:val="22"/>
        </w:rPr>
        <w:t>Phytoplankton blooms are intensifying globally due to climate change and anthropogenic pressures, posing risks to water quality, biodiversity, and public health. Despite extensive research on bloom drivers, few studies have integrated both traditional modelling and machine learning approaches. Additionally, the most recent study of phytoplankton dynamics in Loch Leven includes data only up to 2007, leaving a critical gap in understanding recent trends. This study aims to address these gaps by investigating the seasonality and environmental drivers of phytoplankton blooms in Loch Leven, the UK’s largest shallow lake.</w:t>
      </w:r>
    </w:p>
    <w:p w14:paraId="563A7E65" w14:textId="77777777" w:rsidR="00FF665E" w:rsidRPr="004F031A" w:rsidRDefault="00FF665E" w:rsidP="00B01E6F">
      <w:pPr>
        <w:spacing w:before="240" w:line="360" w:lineRule="auto"/>
        <w:jc w:val="both"/>
        <w:rPr>
          <w:rFonts w:cs="Arial"/>
          <w:szCs w:val="22"/>
        </w:rPr>
      </w:pPr>
      <w:r w:rsidRPr="004F031A">
        <w:rPr>
          <w:rFonts w:cs="Arial"/>
          <w:szCs w:val="22"/>
        </w:rPr>
        <w:t xml:space="preserve">Long-term monitoring data from the UK Centre for Ecology &amp; Hydrology (UKCEH), spanning 2004 to 2016, was used. Linear mixed-effects models assessed seasonal variation in phytoplankton </w:t>
      </w:r>
      <w:proofErr w:type="spellStart"/>
      <w:r w:rsidRPr="004F031A">
        <w:rPr>
          <w:rFonts w:cs="Arial"/>
          <w:szCs w:val="22"/>
        </w:rPr>
        <w:t>biovolume</w:t>
      </w:r>
      <w:proofErr w:type="spellEnd"/>
      <w:r w:rsidRPr="004F031A">
        <w:rPr>
          <w:rFonts w:cs="Arial"/>
          <w:szCs w:val="22"/>
        </w:rPr>
        <w:t xml:space="preserve">, with post-hoc </w:t>
      </w:r>
      <w:proofErr w:type="spellStart"/>
      <w:r w:rsidRPr="004F031A">
        <w:rPr>
          <w:rFonts w:cs="Arial"/>
          <w:szCs w:val="22"/>
        </w:rPr>
        <w:t>Tukey</w:t>
      </w:r>
      <w:proofErr w:type="spellEnd"/>
      <w:r w:rsidRPr="004F031A">
        <w:rPr>
          <w:rFonts w:cs="Arial"/>
          <w:szCs w:val="22"/>
        </w:rPr>
        <w:t xml:space="preserve"> tests conducted where appropriate. To identify key environmental drivers, both linear models and random forest regression were employed. Spearman’s correlation analysis explored the relationship between Daphnia density and phytoplankton </w:t>
      </w:r>
      <w:proofErr w:type="spellStart"/>
      <w:r w:rsidRPr="004F031A">
        <w:rPr>
          <w:rFonts w:cs="Arial"/>
          <w:szCs w:val="22"/>
        </w:rPr>
        <w:t>biovolume</w:t>
      </w:r>
      <w:proofErr w:type="spellEnd"/>
      <w:r w:rsidRPr="004F031A">
        <w:rPr>
          <w:rFonts w:cs="Arial"/>
          <w:szCs w:val="22"/>
        </w:rPr>
        <w:t xml:space="preserve"> as a proxy for top-down control.</w:t>
      </w:r>
    </w:p>
    <w:p w14:paraId="1D0FDE7B" w14:textId="7AFCD4A5" w:rsidR="00FF665E" w:rsidRPr="004F031A" w:rsidRDefault="00FF665E" w:rsidP="00B01E6F">
      <w:pPr>
        <w:spacing w:before="240" w:line="360" w:lineRule="auto"/>
        <w:jc w:val="both"/>
        <w:rPr>
          <w:rFonts w:cs="Arial"/>
          <w:szCs w:val="22"/>
        </w:rPr>
      </w:pPr>
      <w:r w:rsidRPr="004F031A">
        <w:rPr>
          <w:rFonts w:cs="Arial"/>
          <w:szCs w:val="22"/>
        </w:rPr>
        <w:t xml:space="preserve">The results revealed group-specific seasonal </w:t>
      </w:r>
      <w:proofErr w:type="spellStart"/>
      <w:r w:rsidRPr="004F031A">
        <w:rPr>
          <w:rFonts w:cs="Arial"/>
          <w:szCs w:val="22"/>
        </w:rPr>
        <w:t>biovolume</w:t>
      </w:r>
      <w:proofErr w:type="spellEnd"/>
      <w:r w:rsidRPr="004F031A">
        <w:rPr>
          <w:rFonts w:cs="Arial"/>
          <w:szCs w:val="22"/>
        </w:rPr>
        <w:t xml:space="preserve"> patterns: </w:t>
      </w:r>
      <w:r w:rsidR="00A71BCA">
        <w:rPr>
          <w:rFonts w:cs="Arial"/>
          <w:szCs w:val="22"/>
        </w:rPr>
        <w:t>Cyanobacteria</w:t>
      </w:r>
      <w:r w:rsidRPr="004F031A">
        <w:rPr>
          <w:rFonts w:cs="Arial"/>
          <w:szCs w:val="22"/>
        </w:rPr>
        <w:t xml:space="preserve"> and </w:t>
      </w:r>
      <w:proofErr w:type="spellStart"/>
      <w:r w:rsidR="00A71BCA">
        <w:rPr>
          <w:rFonts w:cs="Arial"/>
          <w:szCs w:val="22"/>
        </w:rPr>
        <w:t>Cryptophyceae</w:t>
      </w:r>
      <w:proofErr w:type="spellEnd"/>
      <w:r w:rsidRPr="004F031A">
        <w:rPr>
          <w:rFonts w:cs="Arial"/>
          <w:szCs w:val="22"/>
        </w:rPr>
        <w:t xml:space="preserve"> peaked in summer, </w:t>
      </w:r>
      <w:r w:rsidR="00A71BCA">
        <w:rPr>
          <w:rFonts w:cs="Arial"/>
          <w:szCs w:val="22"/>
        </w:rPr>
        <w:t>Diatom</w:t>
      </w:r>
      <w:r w:rsidRPr="004F031A">
        <w:rPr>
          <w:rFonts w:cs="Arial"/>
          <w:szCs w:val="22"/>
        </w:rPr>
        <w:t xml:space="preserve">s in winter, and </w:t>
      </w:r>
      <w:r w:rsidR="00A71BCA">
        <w:rPr>
          <w:rFonts w:cs="Arial"/>
          <w:szCs w:val="22"/>
        </w:rPr>
        <w:t>Green Algae</w:t>
      </w:r>
      <w:r w:rsidRPr="004F031A">
        <w:rPr>
          <w:rFonts w:cs="Arial"/>
          <w:szCs w:val="22"/>
        </w:rPr>
        <w:t xml:space="preserve"> remained relatively stable. Linear models identified Daphnia density, water level, phytoplankton group, and their interaction with season as significant predictors, while random forest models highlighted SRP, nitrate, and </w:t>
      </w:r>
      <w:proofErr w:type="spellStart"/>
      <w:r w:rsidRPr="004F031A">
        <w:rPr>
          <w:rFonts w:cs="Arial"/>
          <w:szCs w:val="22"/>
        </w:rPr>
        <w:t>SRSi</w:t>
      </w:r>
      <w:proofErr w:type="spellEnd"/>
      <w:r w:rsidRPr="004F031A">
        <w:rPr>
          <w:rFonts w:cs="Arial"/>
          <w:szCs w:val="22"/>
        </w:rPr>
        <w:t xml:space="preserve"> as the most important drivers. Correlations between Daphnia and phytoplankton groups were weak and variable, suggesting limited top-down control.</w:t>
      </w:r>
    </w:p>
    <w:p w14:paraId="04D6DCD8" w14:textId="77777777" w:rsidR="00FF665E" w:rsidRPr="004F031A" w:rsidRDefault="00FF665E" w:rsidP="00B01E6F">
      <w:pPr>
        <w:spacing w:before="240" w:line="360" w:lineRule="auto"/>
        <w:jc w:val="both"/>
        <w:rPr>
          <w:rFonts w:cs="Arial"/>
          <w:szCs w:val="22"/>
        </w:rPr>
      </w:pPr>
      <w:r w:rsidRPr="004F031A">
        <w:rPr>
          <w:rFonts w:cs="Arial"/>
          <w:szCs w:val="22"/>
        </w:rPr>
        <w:t>Overall, this study highlights the complex nature of bloom dynamics in Loch Leven, demonstrating the value of combining traditional modelling and machine learning to inform integrated freshwater ecosystem management.</w:t>
      </w:r>
    </w:p>
    <w:p w14:paraId="12AA460C" w14:textId="0B6F147C" w:rsidR="0082214F" w:rsidRDefault="0082214F" w:rsidP="00B01E6F">
      <w:pPr>
        <w:spacing w:after="160" w:line="360" w:lineRule="auto"/>
        <w:jc w:val="both"/>
        <w:rPr>
          <w:rFonts w:ascii="ArialMT" w:hAnsi="ArialMT"/>
          <w:szCs w:val="22"/>
        </w:rPr>
      </w:pPr>
      <w:r>
        <w:rPr>
          <w:rFonts w:ascii="ArialMT" w:hAnsi="ArialMT"/>
          <w:szCs w:val="22"/>
        </w:rPr>
        <w:br w:type="page"/>
      </w:r>
    </w:p>
    <w:p w14:paraId="04BDE49C" w14:textId="5D7FFA78" w:rsidR="0082214F" w:rsidRPr="0082214F" w:rsidRDefault="0082214F" w:rsidP="00B01E6F">
      <w:pPr>
        <w:pStyle w:val="Heading1"/>
        <w:spacing w:line="360" w:lineRule="auto"/>
        <w:jc w:val="both"/>
      </w:pPr>
      <w:bookmarkStart w:id="1" w:name="_Toc197219617"/>
      <w:r>
        <w:t xml:space="preserve">Graphical </w:t>
      </w:r>
      <w:r w:rsidRPr="0082214F">
        <w:t>Abstract</w:t>
      </w:r>
      <w:bookmarkEnd w:id="1"/>
    </w:p>
    <w:p w14:paraId="3F719DC2" w14:textId="2BC53A7E" w:rsidR="00D24D1E" w:rsidRDefault="00157099" w:rsidP="00B01E6F">
      <w:pPr>
        <w:spacing w:before="100" w:beforeAutospacing="1" w:after="100" w:afterAutospacing="1" w:line="360" w:lineRule="auto"/>
        <w:jc w:val="both"/>
        <w:rPr>
          <w:rFonts w:ascii="ArialMT" w:hAnsi="ArialMT"/>
          <w:szCs w:val="22"/>
        </w:rPr>
      </w:pPr>
      <w:r>
        <w:rPr>
          <w:noProof/>
          <w14:ligatures w14:val="standardContextual"/>
        </w:rPr>
        <w:drawing>
          <wp:inline distT="0" distB="0" distL="0" distR="0" wp14:anchorId="4861B33D" wp14:editId="435D3CE8">
            <wp:extent cx="5619404" cy="3782818"/>
            <wp:effectExtent l="0" t="0" r="635" b="8255"/>
            <wp:docPr id="142889153" name="Picture 1" descr="A diagram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9153" name="Picture 1" descr="A diagram of different types of data&#10;&#10;AI-generated content may be incorrect."/>
                    <pic:cNvPicPr/>
                  </pic:nvPicPr>
                  <pic:blipFill rotWithShape="1">
                    <a:blip r:embed="rId10"/>
                    <a:srcRect l="9173" t="3073" r="9062" b="-926"/>
                    <a:stretch/>
                  </pic:blipFill>
                  <pic:spPr bwMode="auto">
                    <a:xfrm>
                      <a:off x="0" y="0"/>
                      <a:ext cx="5730422" cy="3857552"/>
                    </a:xfrm>
                    <a:prstGeom prst="rect">
                      <a:avLst/>
                    </a:prstGeom>
                    <a:ln>
                      <a:noFill/>
                    </a:ln>
                    <a:extLst>
                      <a:ext uri="{53640926-AAD7-44D8-BBD7-CCE9431645EC}">
                        <a14:shadowObscured xmlns:a14="http://schemas.microsoft.com/office/drawing/2010/main"/>
                      </a:ext>
                    </a:extLst>
                  </pic:spPr>
                </pic:pic>
              </a:graphicData>
            </a:graphic>
          </wp:inline>
        </w:drawing>
      </w:r>
    </w:p>
    <w:p w14:paraId="4285CD61" w14:textId="3CE84A3D" w:rsidR="009F5CD2" w:rsidRDefault="00F71248" w:rsidP="00B01E6F">
      <w:pPr>
        <w:spacing w:before="100" w:beforeAutospacing="1" w:after="100" w:afterAutospacing="1" w:line="360" w:lineRule="auto"/>
        <w:jc w:val="both"/>
        <w:rPr>
          <w:rFonts w:ascii="ArialMT" w:hAnsi="ArialMT"/>
          <w:szCs w:val="22"/>
        </w:rPr>
      </w:pPr>
      <w:r>
        <w:rPr>
          <w:rFonts w:ascii="ArialMT" w:hAnsi="ArialMT"/>
          <w:szCs w:val="22"/>
        </w:rPr>
        <w:t>G</w:t>
      </w:r>
      <w:r w:rsidRPr="00F71248">
        <w:rPr>
          <w:rFonts w:ascii="ArialMT" w:hAnsi="ArialMT"/>
          <w:szCs w:val="22"/>
        </w:rPr>
        <w:t xml:space="preserve">raphical abstract was designed using </w:t>
      </w:r>
      <w:proofErr w:type="spellStart"/>
      <w:r w:rsidRPr="00F71248">
        <w:rPr>
          <w:rFonts w:ascii="ArialMT" w:hAnsi="ArialMT"/>
          <w:szCs w:val="22"/>
        </w:rPr>
        <w:t>Canva</w:t>
      </w:r>
      <w:proofErr w:type="spellEnd"/>
      <w:r w:rsidRPr="00F71248">
        <w:rPr>
          <w:rFonts w:ascii="ArialMT" w:hAnsi="ArialMT"/>
          <w:szCs w:val="22"/>
        </w:rPr>
        <w:t xml:space="preserve"> (</w:t>
      </w:r>
      <w:hyperlink r:id="rId11" w:tgtFrame="_new" w:history="1">
        <w:r w:rsidRPr="00F71248">
          <w:rPr>
            <w:rStyle w:val="Hyperlink"/>
            <w:rFonts w:ascii="ArialMT" w:hAnsi="ArialMT"/>
            <w:szCs w:val="22"/>
          </w:rPr>
          <w:t>www.canva.com</w:t>
        </w:r>
      </w:hyperlink>
      <w:r w:rsidRPr="00F71248">
        <w:rPr>
          <w:rFonts w:ascii="ArialMT" w:hAnsi="ArialMT"/>
          <w:szCs w:val="22"/>
        </w:rPr>
        <w:t>).</w:t>
      </w:r>
    </w:p>
    <w:p w14:paraId="3674D5BC" w14:textId="77777777" w:rsidR="009F5CD2" w:rsidRDefault="009F5CD2" w:rsidP="00B01E6F">
      <w:pPr>
        <w:spacing w:after="160" w:line="360" w:lineRule="auto"/>
        <w:jc w:val="both"/>
        <w:rPr>
          <w:rFonts w:ascii="ArialMT" w:hAnsi="ArialMT"/>
          <w:szCs w:val="22"/>
        </w:rPr>
      </w:pPr>
      <w:r>
        <w:rPr>
          <w:rFonts w:ascii="ArialMT" w:hAnsi="ArialMT"/>
          <w:szCs w:val="22"/>
        </w:rPr>
        <w:br w:type="page"/>
      </w:r>
    </w:p>
    <w:sdt>
      <w:sdtPr>
        <w:rPr>
          <w:rFonts w:ascii="Arial" w:eastAsia="Times New Roman" w:hAnsi="Arial" w:cs="Times New Roman"/>
          <w:color w:val="auto"/>
          <w:sz w:val="22"/>
          <w:szCs w:val="24"/>
          <w:lang w:val="en-GB" w:eastAsia="en-GB"/>
        </w:rPr>
        <w:id w:val="1229109044"/>
        <w:docPartObj>
          <w:docPartGallery w:val="Table of Contents"/>
          <w:docPartUnique/>
        </w:docPartObj>
      </w:sdtPr>
      <w:sdtEndPr>
        <w:rPr>
          <w:b/>
          <w:bCs/>
          <w:noProof/>
        </w:rPr>
      </w:sdtEndPr>
      <w:sdtContent>
        <w:p w14:paraId="361E623D" w14:textId="5B3DE9BA" w:rsidR="009F5CD2" w:rsidRPr="00261348" w:rsidRDefault="009F5CD2" w:rsidP="00B01E6F">
          <w:pPr>
            <w:pStyle w:val="TOCHeading"/>
            <w:tabs>
              <w:tab w:val="left" w:pos="3707"/>
            </w:tabs>
            <w:spacing w:line="360" w:lineRule="auto"/>
            <w:jc w:val="both"/>
            <w:rPr>
              <w:color w:val="auto"/>
            </w:rPr>
          </w:pPr>
          <w:r w:rsidRPr="00261348">
            <w:rPr>
              <w:rStyle w:val="Heading1Char"/>
              <w:color w:val="auto"/>
            </w:rPr>
            <w:t>Table of Contents</w:t>
          </w:r>
          <w:r w:rsidRPr="00261348">
            <w:rPr>
              <w:color w:val="auto"/>
            </w:rPr>
            <w:tab/>
          </w:r>
        </w:p>
        <w:p w14:paraId="5CECD6EF" w14:textId="06B5AC68" w:rsidR="00772AF8" w:rsidRDefault="009F5CD2">
          <w:pPr>
            <w:pStyle w:val="TOC1"/>
            <w:tabs>
              <w:tab w:val="right" w:leader="dot" w:pos="9016"/>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97219616" w:history="1">
            <w:r w:rsidR="00772AF8" w:rsidRPr="00080373">
              <w:rPr>
                <w:rStyle w:val="Hyperlink"/>
                <w:noProof/>
              </w:rPr>
              <w:t>Abstract</w:t>
            </w:r>
            <w:r w:rsidR="00772AF8">
              <w:rPr>
                <w:noProof/>
                <w:webHidden/>
              </w:rPr>
              <w:tab/>
            </w:r>
            <w:r w:rsidR="00772AF8">
              <w:rPr>
                <w:noProof/>
                <w:webHidden/>
              </w:rPr>
              <w:fldChar w:fldCharType="begin"/>
            </w:r>
            <w:r w:rsidR="00772AF8">
              <w:rPr>
                <w:noProof/>
                <w:webHidden/>
              </w:rPr>
              <w:instrText xml:space="preserve"> PAGEREF _Toc197219616 \h </w:instrText>
            </w:r>
            <w:r w:rsidR="00772AF8">
              <w:rPr>
                <w:noProof/>
                <w:webHidden/>
              </w:rPr>
            </w:r>
            <w:r w:rsidR="00772AF8">
              <w:rPr>
                <w:noProof/>
                <w:webHidden/>
              </w:rPr>
              <w:fldChar w:fldCharType="separate"/>
            </w:r>
            <w:r w:rsidR="00772AF8">
              <w:rPr>
                <w:noProof/>
                <w:webHidden/>
              </w:rPr>
              <w:t>viii</w:t>
            </w:r>
            <w:r w:rsidR="00772AF8">
              <w:rPr>
                <w:noProof/>
                <w:webHidden/>
              </w:rPr>
              <w:fldChar w:fldCharType="end"/>
            </w:r>
          </w:hyperlink>
        </w:p>
        <w:p w14:paraId="04FE68BE" w14:textId="749D1F8D" w:rsidR="00772AF8" w:rsidRDefault="00772AF8">
          <w:pPr>
            <w:pStyle w:val="TOC1"/>
            <w:tabs>
              <w:tab w:val="right" w:leader="dot" w:pos="9016"/>
            </w:tabs>
            <w:rPr>
              <w:rFonts w:asciiTheme="minorHAnsi" w:eastAsiaTheme="minorEastAsia" w:hAnsiTheme="minorHAnsi" w:cstheme="minorBidi"/>
              <w:noProof/>
              <w:kern w:val="2"/>
              <w:sz w:val="24"/>
              <w14:ligatures w14:val="standardContextual"/>
            </w:rPr>
          </w:pPr>
          <w:hyperlink w:anchor="_Toc197219617" w:history="1">
            <w:r w:rsidRPr="00080373">
              <w:rPr>
                <w:rStyle w:val="Hyperlink"/>
                <w:noProof/>
              </w:rPr>
              <w:t>Graphical Abstract</w:t>
            </w:r>
            <w:r>
              <w:rPr>
                <w:noProof/>
                <w:webHidden/>
              </w:rPr>
              <w:tab/>
            </w:r>
            <w:r>
              <w:rPr>
                <w:noProof/>
                <w:webHidden/>
              </w:rPr>
              <w:fldChar w:fldCharType="begin"/>
            </w:r>
            <w:r>
              <w:rPr>
                <w:noProof/>
                <w:webHidden/>
              </w:rPr>
              <w:instrText xml:space="preserve"> PAGEREF _Toc197219617 \h </w:instrText>
            </w:r>
            <w:r>
              <w:rPr>
                <w:noProof/>
                <w:webHidden/>
              </w:rPr>
            </w:r>
            <w:r>
              <w:rPr>
                <w:noProof/>
                <w:webHidden/>
              </w:rPr>
              <w:fldChar w:fldCharType="separate"/>
            </w:r>
            <w:r>
              <w:rPr>
                <w:noProof/>
                <w:webHidden/>
              </w:rPr>
              <w:t>ix</w:t>
            </w:r>
            <w:r>
              <w:rPr>
                <w:noProof/>
                <w:webHidden/>
              </w:rPr>
              <w:fldChar w:fldCharType="end"/>
            </w:r>
          </w:hyperlink>
        </w:p>
        <w:p w14:paraId="2F04F34D" w14:textId="585E55DF" w:rsidR="00772AF8" w:rsidRDefault="00772AF8">
          <w:pPr>
            <w:pStyle w:val="TOC1"/>
            <w:tabs>
              <w:tab w:val="right" w:leader="dot" w:pos="9016"/>
            </w:tabs>
            <w:rPr>
              <w:rFonts w:asciiTheme="minorHAnsi" w:eastAsiaTheme="minorEastAsia" w:hAnsiTheme="minorHAnsi" w:cstheme="minorBidi"/>
              <w:noProof/>
              <w:kern w:val="2"/>
              <w:sz w:val="24"/>
              <w14:ligatures w14:val="standardContextual"/>
            </w:rPr>
          </w:pPr>
          <w:hyperlink w:anchor="_Toc197219618" w:history="1">
            <w:r w:rsidRPr="00080373">
              <w:rPr>
                <w:rStyle w:val="Hyperlink"/>
                <w:noProof/>
              </w:rPr>
              <w:t>Acknowledgements</w:t>
            </w:r>
            <w:r>
              <w:rPr>
                <w:noProof/>
                <w:webHidden/>
              </w:rPr>
              <w:tab/>
            </w:r>
            <w:r>
              <w:rPr>
                <w:noProof/>
                <w:webHidden/>
              </w:rPr>
              <w:fldChar w:fldCharType="begin"/>
            </w:r>
            <w:r>
              <w:rPr>
                <w:noProof/>
                <w:webHidden/>
              </w:rPr>
              <w:instrText xml:space="preserve"> PAGEREF _Toc197219618 \h </w:instrText>
            </w:r>
            <w:r>
              <w:rPr>
                <w:noProof/>
                <w:webHidden/>
              </w:rPr>
            </w:r>
            <w:r>
              <w:rPr>
                <w:noProof/>
                <w:webHidden/>
              </w:rPr>
              <w:fldChar w:fldCharType="separate"/>
            </w:r>
            <w:r>
              <w:rPr>
                <w:noProof/>
                <w:webHidden/>
              </w:rPr>
              <w:t>xii</w:t>
            </w:r>
            <w:r>
              <w:rPr>
                <w:noProof/>
                <w:webHidden/>
              </w:rPr>
              <w:fldChar w:fldCharType="end"/>
            </w:r>
          </w:hyperlink>
        </w:p>
        <w:p w14:paraId="6BF6A63D" w14:textId="19242B63" w:rsidR="00772AF8" w:rsidRDefault="00772AF8">
          <w:pPr>
            <w:pStyle w:val="TOC1"/>
            <w:tabs>
              <w:tab w:val="right" w:leader="dot" w:pos="9016"/>
            </w:tabs>
            <w:rPr>
              <w:rFonts w:asciiTheme="minorHAnsi" w:eastAsiaTheme="minorEastAsia" w:hAnsiTheme="minorHAnsi" w:cstheme="minorBidi"/>
              <w:noProof/>
              <w:kern w:val="2"/>
              <w:sz w:val="24"/>
              <w14:ligatures w14:val="standardContextual"/>
            </w:rPr>
          </w:pPr>
          <w:hyperlink w:anchor="_Toc197219619" w:history="1">
            <w:r w:rsidRPr="00080373">
              <w:rPr>
                <w:rStyle w:val="Hyperlink"/>
                <w:noProof/>
              </w:rPr>
              <w:t>List of Abbreviations</w:t>
            </w:r>
            <w:r>
              <w:rPr>
                <w:noProof/>
                <w:webHidden/>
              </w:rPr>
              <w:tab/>
            </w:r>
            <w:r>
              <w:rPr>
                <w:noProof/>
                <w:webHidden/>
              </w:rPr>
              <w:fldChar w:fldCharType="begin"/>
            </w:r>
            <w:r>
              <w:rPr>
                <w:noProof/>
                <w:webHidden/>
              </w:rPr>
              <w:instrText xml:space="preserve"> PAGEREF _Toc197219619 \h </w:instrText>
            </w:r>
            <w:r>
              <w:rPr>
                <w:noProof/>
                <w:webHidden/>
              </w:rPr>
            </w:r>
            <w:r>
              <w:rPr>
                <w:noProof/>
                <w:webHidden/>
              </w:rPr>
              <w:fldChar w:fldCharType="separate"/>
            </w:r>
            <w:r>
              <w:rPr>
                <w:noProof/>
                <w:webHidden/>
              </w:rPr>
              <w:t>xiii</w:t>
            </w:r>
            <w:r>
              <w:rPr>
                <w:noProof/>
                <w:webHidden/>
              </w:rPr>
              <w:fldChar w:fldCharType="end"/>
            </w:r>
          </w:hyperlink>
        </w:p>
        <w:p w14:paraId="7054671F" w14:textId="632A6346" w:rsidR="00772AF8" w:rsidRDefault="00772AF8">
          <w:pPr>
            <w:pStyle w:val="TOC1"/>
            <w:tabs>
              <w:tab w:val="right" w:leader="dot" w:pos="9016"/>
            </w:tabs>
            <w:rPr>
              <w:rFonts w:asciiTheme="minorHAnsi" w:eastAsiaTheme="minorEastAsia" w:hAnsiTheme="minorHAnsi" w:cstheme="minorBidi"/>
              <w:noProof/>
              <w:kern w:val="2"/>
              <w:sz w:val="24"/>
              <w14:ligatures w14:val="standardContextual"/>
            </w:rPr>
          </w:pPr>
          <w:hyperlink w:anchor="_Toc197219620" w:history="1">
            <w:r w:rsidRPr="00080373">
              <w:rPr>
                <w:rStyle w:val="Hyperlink"/>
                <w:noProof/>
                <w:lang w:eastAsia="en-US"/>
              </w:rPr>
              <w:t>1. Introduction</w:t>
            </w:r>
            <w:r>
              <w:rPr>
                <w:noProof/>
                <w:webHidden/>
              </w:rPr>
              <w:tab/>
            </w:r>
            <w:r>
              <w:rPr>
                <w:noProof/>
                <w:webHidden/>
              </w:rPr>
              <w:fldChar w:fldCharType="begin"/>
            </w:r>
            <w:r>
              <w:rPr>
                <w:noProof/>
                <w:webHidden/>
              </w:rPr>
              <w:instrText xml:space="preserve"> PAGEREF _Toc197219620 \h </w:instrText>
            </w:r>
            <w:r>
              <w:rPr>
                <w:noProof/>
                <w:webHidden/>
              </w:rPr>
            </w:r>
            <w:r>
              <w:rPr>
                <w:noProof/>
                <w:webHidden/>
              </w:rPr>
              <w:fldChar w:fldCharType="separate"/>
            </w:r>
            <w:r>
              <w:rPr>
                <w:noProof/>
                <w:webHidden/>
              </w:rPr>
              <w:t>1</w:t>
            </w:r>
            <w:r>
              <w:rPr>
                <w:noProof/>
                <w:webHidden/>
              </w:rPr>
              <w:fldChar w:fldCharType="end"/>
            </w:r>
          </w:hyperlink>
        </w:p>
        <w:p w14:paraId="7104FEEE" w14:textId="1EF45887"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21" w:history="1">
            <w:r w:rsidRPr="00080373">
              <w:rPr>
                <w:rStyle w:val="Hyperlink"/>
                <w:noProof/>
                <w:lang w:eastAsia="en-US"/>
              </w:rPr>
              <w:t>1.1 Ecological Significance and Diversity of Phytoplankton</w:t>
            </w:r>
            <w:r>
              <w:rPr>
                <w:noProof/>
                <w:webHidden/>
              </w:rPr>
              <w:tab/>
            </w:r>
            <w:r>
              <w:rPr>
                <w:noProof/>
                <w:webHidden/>
              </w:rPr>
              <w:fldChar w:fldCharType="begin"/>
            </w:r>
            <w:r>
              <w:rPr>
                <w:noProof/>
                <w:webHidden/>
              </w:rPr>
              <w:instrText xml:space="preserve"> PAGEREF _Toc197219621 \h </w:instrText>
            </w:r>
            <w:r>
              <w:rPr>
                <w:noProof/>
                <w:webHidden/>
              </w:rPr>
            </w:r>
            <w:r>
              <w:rPr>
                <w:noProof/>
                <w:webHidden/>
              </w:rPr>
              <w:fldChar w:fldCharType="separate"/>
            </w:r>
            <w:r>
              <w:rPr>
                <w:noProof/>
                <w:webHidden/>
              </w:rPr>
              <w:t>1</w:t>
            </w:r>
            <w:r>
              <w:rPr>
                <w:noProof/>
                <w:webHidden/>
              </w:rPr>
              <w:fldChar w:fldCharType="end"/>
            </w:r>
          </w:hyperlink>
        </w:p>
        <w:p w14:paraId="67B4D53D" w14:textId="0A6FA05E"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22" w:history="1">
            <w:r w:rsidRPr="00080373">
              <w:rPr>
                <w:rStyle w:val="Hyperlink"/>
                <w:noProof/>
                <w:lang w:eastAsia="en-US"/>
              </w:rPr>
              <w:t>1.2 Harmful Algal Blooms: Causes and Consequences</w:t>
            </w:r>
            <w:r>
              <w:rPr>
                <w:noProof/>
                <w:webHidden/>
              </w:rPr>
              <w:tab/>
            </w:r>
            <w:r>
              <w:rPr>
                <w:noProof/>
                <w:webHidden/>
              </w:rPr>
              <w:fldChar w:fldCharType="begin"/>
            </w:r>
            <w:r>
              <w:rPr>
                <w:noProof/>
                <w:webHidden/>
              </w:rPr>
              <w:instrText xml:space="preserve"> PAGEREF _Toc197219622 \h </w:instrText>
            </w:r>
            <w:r>
              <w:rPr>
                <w:noProof/>
                <w:webHidden/>
              </w:rPr>
            </w:r>
            <w:r>
              <w:rPr>
                <w:noProof/>
                <w:webHidden/>
              </w:rPr>
              <w:fldChar w:fldCharType="separate"/>
            </w:r>
            <w:r>
              <w:rPr>
                <w:noProof/>
                <w:webHidden/>
              </w:rPr>
              <w:t>2</w:t>
            </w:r>
            <w:r>
              <w:rPr>
                <w:noProof/>
                <w:webHidden/>
              </w:rPr>
              <w:fldChar w:fldCharType="end"/>
            </w:r>
          </w:hyperlink>
        </w:p>
        <w:p w14:paraId="1F656AD7" w14:textId="012672D8"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23" w:history="1">
            <w:r w:rsidRPr="00080373">
              <w:rPr>
                <w:rStyle w:val="Hyperlink"/>
                <w:noProof/>
                <w:lang w:eastAsia="en-US"/>
              </w:rPr>
              <w:t>1.3 Environmental Drivers of Phytoplankton Blooms</w:t>
            </w:r>
            <w:r>
              <w:rPr>
                <w:noProof/>
                <w:webHidden/>
              </w:rPr>
              <w:tab/>
            </w:r>
            <w:r>
              <w:rPr>
                <w:noProof/>
                <w:webHidden/>
              </w:rPr>
              <w:fldChar w:fldCharType="begin"/>
            </w:r>
            <w:r>
              <w:rPr>
                <w:noProof/>
                <w:webHidden/>
              </w:rPr>
              <w:instrText xml:space="preserve"> PAGEREF _Toc197219623 \h </w:instrText>
            </w:r>
            <w:r>
              <w:rPr>
                <w:noProof/>
                <w:webHidden/>
              </w:rPr>
            </w:r>
            <w:r>
              <w:rPr>
                <w:noProof/>
                <w:webHidden/>
              </w:rPr>
              <w:fldChar w:fldCharType="separate"/>
            </w:r>
            <w:r>
              <w:rPr>
                <w:noProof/>
                <w:webHidden/>
              </w:rPr>
              <w:t>2</w:t>
            </w:r>
            <w:r>
              <w:rPr>
                <w:noProof/>
                <w:webHidden/>
              </w:rPr>
              <w:fldChar w:fldCharType="end"/>
            </w:r>
          </w:hyperlink>
        </w:p>
        <w:p w14:paraId="10C0803E" w14:textId="3829A275"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24" w:history="1">
            <w:r w:rsidRPr="00080373">
              <w:rPr>
                <w:rStyle w:val="Hyperlink"/>
                <w:noProof/>
                <w:lang w:eastAsia="en-US"/>
              </w:rPr>
              <w:t>1.4 Modelling Approaches for Phytoplankton Dynamics</w:t>
            </w:r>
            <w:r>
              <w:rPr>
                <w:noProof/>
                <w:webHidden/>
              </w:rPr>
              <w:tab/>
            </w:r>
            <w:r>
              <w:rPr>
                <w:noProof/>
                <w:webHidden/>
              </w:rPr>
              <w:fldChar w:fldCharType="begin"/>
            </w:r>
            <w:r>
              <w:rPr>
                <w:noProof/>
                <w:webHidden/>
              </w:rPr>
              <w:instrText xml:space="preserve"> PAGEREF _Toc197219624 \h </w:instrText>
            </w:r>
            <w:r>
              <w:rPr>
                <w:noProof/>
                <w:webHidden/>
              </w:rPr>
            </w:r>
            <w:r>
              <w:rPr>
                <w:noProof/>
                <w:webHidden/>
              </w:rPr>
              <w:fldChar w:fldCharType="separate"/>
            </w:r>
            <w:r>
              <w:rPr>
                <w:noProof/>
                <w:webHidden/>
              </w:rPr>
              <w:t>4</w:t>
            </w:r>
            <w:r>
              <w:rPr>
                <w:noProof/>
                <w:webHidden/>
              </w:rPr>
              <w:fldChar w:fldCharType="end"/>
            </w:r>
          </w:hyperlink>
        </w:p>
        <w:p w14:paraId="44047E99" w14:textId="24594A79"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25" w:history="1">
            <w:r w:rsidRPr="00080373">
              <w:rPr>
                <w:rStyle w:val="Hyperlink"/>
                <w:noProof/>
                <w:lang w:eastAsia="en-US"/>
              </w:rPr>
              <w:t>1.5 Loch Leven: a Model System for Freshwater Bloom Research</w:t>
            </w:r>
            <w:r>
              <w:rPr>
                <w:noProof/>
                <w:webHidden/>
              </w:rPr>
              <w:tab/>
            </w:r>
            <w:r>
              <w:rPr>
                <w:noProof/>
                <w:webHidden/>
              </w:rPr>
              <w:fldChar w:fldCharType="begin"/>
            </w:r>
            <w:r>
              <w:rPr>
                <w:noProof/>
                <w:webHidden/>
              </w:rPr>
              <w:instrText xml:space="preserve"> PAGEREF _Toc197219625 \h </w:instrText>
            </w:r>
            <w:r>
              <w:rPr>
                <w:noProof/>
                <w:webHidden/>
              </w:rPr>
            </w:r>
            <w:r>
              <w:rPr>
                <w:noProof/>
                <w:webHidden/>
              </w:rPr>
              <w:fldChar w:fldCharType="separate"/>
            </w:r>
            <w:r>
              <w:rPr>
                <w:noProof/>
                <w:webHidden/>
              </w:rPr>
              <w:t>4</w:t>
            </w:r>
            <w:r>
              <w:rPr>
                <w:noProof/>
                <w:webHidden/>
              </w:rPr>
              <w:fldChar w:fldCharType="end"/>
            </w:r>
          </w:hyperlink>
        </w:p>
        <w:p w14:paraId="7B7996A2" w14:textId="624492CB"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26" w:history="1">
            <w:r w:rsidRPr="00080373">
              <w:rPr>
                <w:rStyle w:val="Hyperlink"/>
                <w:noProof/>
                <w:lang w:eastAsia="en-US"/>
              </w:rPr>
              <w:t>1.6 Knowledge Gap, Aim and Research Questions</w:t>
            </w:r>
            <w:r>
              <w:rPr>
                <w:noProof/>
                <w:webHidden/>
              </w:rPr>
              <w:tab/>
            </w:r>
            <w:r>
              <w:rPr>
                <w:noProof/>
                <w:webHidden/>
              </w:rPr>
              <w:fldChar w:fldCharType="begin"/>
            </w:r>
            <w:r>
              <w:rPr>
                <w:noProof/>
                <w:webHidden/>
              </w:rPr>
              <w:instrText xml:space="preserve"> PAGEREF _Toc197219626 \h </w:instrText>
            </w:r>
            <w:r>
              <w:rPr>
                <w:noProof/>
                <w:webHidden/>
              </w:rPr>
            </w:r>
            <w:r>
              <w:rPr>
                <w:noProof/>
                <w:webHidden/>
              </w:rPr>
              <w:fldChar w:fldCharType="separate"/>
            </w:r>
            <w:r>
              <w:rPr>
                <w:noProof/>
                <w:webHidden/>
              </w:rPr>
              <w:t>5</w:t>
            </w:r>
            <w:r>
              <w:rPr>
                <w:noProof/>
                <w:webHidden/>
              </w:rPr>
              <w:fldChar w:fldCharType="end"/>
            </w:r>
          </w:hyperlink>
        </w:p>
        <w:p w14:paraId="0294CA01" w14:textId="2144EA73" w:rsidR="00772AF8" w:rsidRDefault="00772AF8">
          <w:pPr>
            <w:pStyle w:val="TOC1"/>
            <w:tabs>
              <w:tab w:val="right" w:leader="dot" w:pos="9016"/>
            </w:tabs>
            <w:rPr>
              <w:rFonts w:asciiTheme="minorHAnsi" w:eastAsiaTheme="minorEastAsia" w:hAnsiTheme="minorHAnsi" w:cstheme="minorBidi"/>
              <w:noProof/>
              <w:kern w:val="2"/>
              <w:sz w:val="24"/>
              <w14:ligatures w14:val="standardContextual"/>
            </w:rPr>
          </w:pPr>
          <w:hyperlink w:anchor="_Toc197219627" w:history="1">
            <w:r w:rsidRPr="00080373">
              <w:rPr>
                <w:rStyle w:val="Hyperlink"/>
                <w:noProof/>
                <w:lang w:eastAsia="en-US"/>
              </w:rPr>
              <w:t>2. Methods</w:t>
            </w:r>
            <w:r>
              <w:rPr>
                <w:noProof/>
                <w:webHidden/>
              </w:rPr>
              <w:tab/>
            </w:r>
            <w:r>
              <w:rPr>
                <w:noProof/>
                <w:webHidden/>
              </w:rPr>
              <w:fldChar w:fldCharType="begin"/>
            </w:r>
            <w:r>
              <w:rPr>
                <w:noProof/>
                <w:webHidden/>
              </w:rPr>
              <w:instrText xml:space="preserve"> PAGEREF _Toc197219627 \h </w:instrText>
            </w:r>
            <w:r>
              <w:rPr>
                <w:noProof/>
                <w:webHidden/>
              </w:rPr>
            </w:r>
            <w:r>
              <w:rPr>
                <w:noProof/>
                <w:webHidden/>
              </w:rPr>
              <w:fldChar w:fldCharType="separate"/>
            </w:r>
            <w:r>
              <w:rPr>
                <w:noProof/>
                <w:webHidden/>
              </w:rPr>
              <w:t>6</w:t>
            </w:r>
            <w:r>
              <w:rPr>
                <w:noProof/>
                <w:webHidden/>
              </w:rPr>
              <w:fldChar w:fldCharType="end"/>
            </w:r>
          </w:hyperlink>
        </w:p>
        <w:p w14:paraId="2116334D" w14:textId="1A8D66D9"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28" w:history="1">
            <w:r w:rsidRPr="00080373">
              <w:rPr>
                <w:rStyle w:val="Hyperlink"/>
                <w:noProof/>
                <w:lang w:eastAsia="en-US"/>
              </w:rPr>
              <w:t>2.1 Study Site</w:t>
            </w:r>
            <w:r>
              <w:rPr>
                <w:noProof/>
                <w:webHidden/>
              </w:rPr>
              <w:tab/>
            </w:r>
            <w:r>
              <w:rPr>
                <w:noProof/>
                <w:webHidden/>
              </w:rPr>
              <w:fldChar w:fldCharType="begin"/>
            </w:r>
            <w:r>
              <w:rPr>
                <w:noProof/>
                <w:webHidden/>
              </w:rPr>
              <w:instrText xml:space="preserve"> PAGEREF _Toc197219628 \h </w:instrText>
            </w:r>
            <w:r>
              <w:rPr>
                <w:noProof/>
                <w:webHidden/>
              </w:rPr>
            </w:r>
            <w:r>
              <w:rPr>
                <w:noProof/>
                <w:webHidden/>
              </w:rPr>
              <w:fldChar w:fldCharType="separate"/>
            </w:r>
            <w:r>
              <w:rPr>
                <w:noProof/>
                <w:webHidden/>
              </w:rPr>
              <w:t>6</w:t>
            </w:r>
            <w:r>
              <w:rPr>
                <w:noProof/>
                <w:webHidden/>
              </w:rPr>
              <w:fldChar w:fldCharType="end"/>
            </w:r>
          </w:hyperlink>
        </w:p>
        <w:p w14:paraId="6BBAC785" w14:textId="1F280CE1"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29" w:history="1">
            <w:r w:rsidRPr="00080373">
              <w:rPr>
                <w:rStyle w:val="Hyperlink"/>
                <w:noProof/>
                <w:lang w:eastAsia="en-US"/>
              </w:rPr>
              <w:t>2.2 Water Sampling, Storage and Analysis</w:t>
            </w:r>
            <w:r>
              <w:rPr>
                <w:noProof/>
                <w:webHidden/>
              </w:rPr>
              <w:tab/>
            </w:r>
            <w:r>
              <w:rPr>
                <w:noProof/>
                <w:webHidden/>
              </w:rPr>
              <w:fldChar w:fldCharType="begin"/>
            </w:r>
            <w:r>
              <w:rPr>
                <w:noProof/>
                <w:webHidden/>
              </w:rPr>
              <w:instrText xml:space="preserve"> PAGEREF _Toc197219629 \h </w:instrText>
            </w:r>
            <w:r>
              <w:rPr>
                <w:noProof/>
                <w:webHidden/>
              </w:rPr>
            </w:r>
            <w:r>
              <w:rPr>
                <w:noProof/>
                <w:webHidden/>
              </w:rPr>
              <w:fldChar w:fldCharType="separate"/>
            </w:r>
            <w:r>
              <w:rPr>
                <w:noProof/>
                <w:webHidden/>
              </w:rPr>
              <w:t>8</w:t>
            </w:r>
            <w:r>
              <w:rPr>
                <w:noProof/>
                <w:webHidden/>
              </w:rPr>
              <w:fldChar w:fldCharType="end"/>
            </w:r>
          </w:hyperlink>
        </w:p>
        <w:p w14:paraId="77853326" w14:textId="3E7589DD"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30" w:history="1">
            <w:r w:rsidRPr="00080373">
              <w:rPr>
                <w:rStyle w:val="Hyperlink"/>
                <w:noProof/>
                <w:lang w:eastAsia="en-US"/>
              </w:rPr>
              <w:t>2.3 Statistical Methods</w:t>
            </w:r>
            <w:r>
              <w:rPr>
                <w:noProof/>
                <w:webHidden/>
              </w:rPr>
              <w:tab/>
            </w:r>
            <w:r>
              <w:rPr>
                <w:noProof/>
                <w:webHidden/>
              </w:rPr>
              <w:fldChar w:fldCharType="begin"/>
            </w:r>
            <w:r>
              <w:rPr>
                <w:noProof/>
                <w:webHidden/>
              </w:rPr>
              <w:instrText xml:space="preserve"> PAGEREF _Toc197219630 \h </w:instrText>
            </w:r>
            <w:r>
              <w:rPr>
                <w:noProof/>
                <w:webHidden/>
              </w:rPr>
            </w:r>
            <w:r>
              <w:rPr>
                <w:noProof/>
                <w:webHidden/>
              </w:rPr>
              <w:fldChar w:fldCharType="separate"/>
            </w:r>
            <w:r>
              <w:rPr>
                <w:noProof/>
                <w:webHidden/>
              </w:rPr>
              <w:t>10</w:t>
            </w:r>
            <w:r>
              <w:rPr>
                <w:noProof/>
                <w:webHidden/>
              </w:rPr>
              <w:fldChar w:fldCharType="end"/>
            </w:r>
          </w:hyperlink>
        </w:p>
        <w:p w14:paraId="4C082021" w14:textId="2E33D4EE"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31" w:history="1">
            <w:r w:rsidRPr="00080373">
              <w:rPr>
                <w:rStyle w:val="Hyperlink"/>
                <w:rFonts w:eastAsiaTheme="minorHAnsi"/>
                <w:noProof/>
                <w:lang w:eastAsia="en-US"/>
              </w:rPr>
              <w:t>2.3.1 Seasonality of Phytoplankton Blooms</w:t>
            </w:r>
            <w:r>
              <w:rPr>
                <w:noProof/>
                <w:webHidden/>
              </w:rPr>
              <w:tab/>
            </w:r>
            <w:r>
              <w:rPr>
                <w:noProof/>
                <w:webHidden/>
              </w:rPr>
              <w:fldChar w:fldCharType="begin"/>
            </w:r>
            <w:r>
              <w:rPr>
                <w:noProof/>
                <w:webHidden/>
              </w:rPr>
              <w:instrText xml:space="preserve"> PAGEREF _Toc197219631 \h </w:instrText>
            </w:r>
            <w:r>
              <w:rPr>
                <w:noProof/>
                <w:webHidden/>
              </w:rPr>
            </w:r>
            <w:r>
              <w:rPr>
                <w:noProof/>
                <w:webHidden/>
              </w:rPr>
              <w:fldChar w:fldCharType="separate"/>
            </w:r>
            <w:r>
              <w:rPr>
                <w:noProof/>
                <w:webHidden/>
              </w:rPr>
              <w:t>10</w:t>
            </w:r>
            <w:r>
              <w:rPr>
                <w:noProof/>
                <w:webHidden/>
              </w:rPr>
              <w:fldChar w:fldCharType="end"/>
            </w:r>
          </w:hyperlink>
        </w:p>
        <w:p w14:paraId="6EC57E68" w14:textId="7329AEF8"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32" w:history="1">
            <w:r w:rsidRPr="00080373">
              <w:rPr>
                <w:rStyle w:val="Hyperlink"/>
                <w:rFonts w:eastAsiaTheme="minorHAnsi"/>
                <w:noProof/>
                <w:lang w:eastAsia="en-US"/>
              </w:rPr>
              <w:t>2.3.2 Chemical and Physical Drivers of Algal Bloom – Linear Modelling</w:t>
            </w:r>
            <w:r>
              <w:rPr>
                <w:noProof/>
                <w:webHidden/>
              </w:rPr>
              <w:tab/>
            </w:r>
            <w:r>
              <w:rPr>
                <w:noProof/>
                <w:webHidden/>
              </w:rPr>
              <w:fldChar w:fldCharType="begin"/>
            </w:r>
            <w:r>
              <w:rPr>
                <w:noProof/>
                <w:webHidden/>
              </w:rPr>
              <w:instrText xml:space="preserve"> PAGEREF _Toc197219632 \h </w:instrText>
            </w:r>
            <w:r>
              <w:rPr>
                <w:noProof/>
                <w:webHidden/>
              </w:rPr>
            </w:r>
            <w:r>
              <w:rPr>
                <w:noProof/>
                <w:webHidden/>
              </w:rPr>
              <w:fldChar w:fldCharType="separate"/>
            </w:r>
            <w:r>
              <w:rPr>
                <w:noProof/>
                <w:webHidden/>
              </w:rPr>
              <w:t>10</w:t>
            </w:r>
            <w:r>
              <w:rPr>
                <w:noProof/>
                <w:webHidden/>
              </w:rPr>
              <w:fldChar w:fldCharType="end"/>
            </w:r>
          </w:hyperlink>
        </w:p>
        <w:p w14:paraId="298F559E" w14:textId="42AA5E94"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33" w:history="1">
            <w:r w:rsidRPr="00080373">
              <w:rPr>
                <w:rStyle w:val="Hyperlink"/>
                <w:rFonts w:eastAsiaTheme="minorHAnsi"/>
                <w:noProof/>
                <w:lang w:eastAsia="en-US"/>
              </w:rPr>
              <w:t>2.3.3 Chemical and Physical Drivers of Algal Bloom – Random Forest Regression</w:t>
            </w:r>
            <w:r>
              <w:rPr>
                <w:noProof/>
                <w:webHidden/>
              </w:rPr>
              <w:tab/>
            </w:r>
            <w:r>
              <w:rPr>
                <w:noProof/>
                <w:webHidden/>
              </w:rPr>
              <w:fldChar w:fldCharType="begin"/>
            </w:r>
            <w:r>
              <w:rPr>
                <w:noProof/>
                <w:webHidden/>
              </w:rPr>
              <w:instrText xml:space="preserve"> PAGEREF _Toc197219633 \h </w:instrText>
            </w:r>
            <w:r>
              <w:rPr>
                <w:noProof/>
                <w:webHidden/>
              </w:rPr>
            </w:r>
            <w:r>
              <w:rPr>
                <w:noProof/>
                <w:webHidden/>
              </w:rPr>
              <w:fldChar w:fldCharType="separate"/>
            </w:r>
            <w:r>
              <w:rPr>
                <w:noProof/>
                <w:webHidden/>
              </w:rPr>
              <w:t>11</w:t>
            </w:r>
            <w:r>
              <w:rPr>
                <w:noProof/>
                <w:webHidden/>
              </w:rPr>
              <w:fldChar w:fldCharType="end"/>
            </w:r>
          </w:hyperlink>
        </w:p>
        <w:p w14:paraId="7AD44F5C" w14:textId="6A8B484F" w:rsidR="00772AF8" w:rsidRDefault="00772AF8">
          <w:pPr>
            <w:pStyle w:val="TOC1"/>
            <w:tabs>
              <w:tab w:val="right" w:leader="dot" w:pos="9016"/>
            </w:tabs>
            <w:rPr>
              <w:rFonts w:asciiTheme="minorHAnsi" w:eastAsiaTheme="minorEastAsia" w:hAnsiTheme="minorHAnsi" w:cstheme="minorBidi"/>
              <w:noProof/>
              <w:kern w:val="2"/>
              <w:sz w:val="24"/>
              <w14:ligatures w14:val="standardContextual"/>
            </w:rPr>
          </w:pPr>
          <w:hyperlink w:anchor="_Toc197219634" w:history="1">
            <w:r w:rsidRPr="00080373">
              <w:rPr>
                <w:rStyle w:val="Hyperlink"/>
                <w:noProof/>
              </w:rPr>
              <w:t>3. Results</w:t>
            </w:r>
            <w:r>
              <w:rPr>
                <w:noProof/>
                <w:webHidden/>
              </w:rPr>
              <w:tab/>
            </w:r>
            <w:r>
              <w:rPr>
                <w:noProof/>
                <w:webHidden/>
              </w:rPr>
              <w:fldChar w:fldCharType="begin"/>
            </w:r>
            <w:r>
              <w:rPr>
                <w:noProof/>
                <w:webHidden/>
              </w:rPr>
              <w:instrText xml:space="preserve"> PAGEREF _Toc197219634 \h </w:instrText>
            </w:r>
            <w:r>
              <w:rPr>
                <w:noProof/>
                <w:webHidden/>
              </w:rPr>
            </w:r>
            <w:r>
              <w:rPr>
                <w:noProof/>
                <w:webHidden/>
              </w:rPr>
              <w:fldChar w:fldCharType="separate"/>
            </w:r>
            <w:r>
              <w:rPr>
                <w:noProof/>
                <w:webHidden/>
              </w:rPr>
              <w:t>13</w:t>
            </w:r>
            <w:r>
              <w:rPr>
                <w:noProof/>
                <w:webHidden/>
              </w:rPr>
              <w:fldChar w:fldCharType="end"/>
            </w:r>
          </w:hyperlink>
        </w:p>
        <w:p w14:paraId="3DF568C5" w14:textId="1515EB07"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35" w:history="1">
            <w:r w:rsidRPr="00080373">
              <w:rPr>
                <w:rStyle w:val="Hyperlink"/>
                <w:noProof/>
              </w:rPr>
              <w:t>3.1 Seasonality in Phytoplankton Groups</w:t>
            </w:r>
            <w:r>
              <w:rPr>
                <w:noProof/>
                <w:webHidden/>
              </w:rPr>
              <w:tab/>
            </w:r>
            <w:r>
              <w:rPr>
                <w:noProof/>
                <w:webHidden/>
              </w:rPr>
              <w:fldChar w:fldCharType="begin"/>
            </w:r>
            <w:r>
              <w:rPr>
                <w:noProof/>
                <w:webHidden/>
              </w:rPr>
              <w:instrText xml:space="preserve"> PAGEREF _Toc197219635 \h </w:instrText>
            </w:r>
            <w:r>
              <w:rPr>
                <w:noProof/>
                <w:webHidden/>
              </w:rPr>
            </w:r>
            <w:r>
              <w:rPr>
                <w:noProof/>
                <w:webHidden/>
              </w:rPr>
              <w:fldChar w:fldCharType="separate"/>
            </w:r>
            <w:r>
              <w:rPr>
                <w:noProof/>
                <w:webHidden/>
              </w:rPr>
              <w:t>13</w:t>
            </w:r>
            <w:r>
              <w:rPr>
                <w:noProof/>
                <w:webHidden/>
              </w:rPr>
              <w:fldChar w:fldCharType="end"/>
            </w:r>
          </w:hyperlink>
        </w:p>
        <w:p w14:paraId="0AC11A39" w14:textId="56F86219"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36" w:history="1">
            <w:r w:rsidRPr="00080373">
              <w:rPr>
                <w:rStyle w:val="Hyperlink"/>
                <w:noProof/>
              </w:rPr>
              <w:t>3.2 Chemical and Physical Drivers of Algal Bloom</w:t>
            </w:r>
            <w:r>
              <w:rPr>
                <w:noProof/>
                <w:webHidden/>
              </w:rPr>
              <w:tab/>
            </w:r>
            <w:r>
              <w:rPr>
                <w:noProof/>
                <w:webHidden/>
              </w:rPr>
              <w:fldChar w:fldCharType="begin"/>
            </w:r>
            <w:r>
              <w:rPr>
                <w:noProof/>
                <w:webHidden/>
              </w:rPr>
              <w:instrText xml:space="preserve"> PAGEREF _Toc197219636 \h </w:instrText>
            </w:r>
            <w:r>
              <w:rPr>
                <w:noProof/>
                <w:webHidden/>
              </w:rPr>
            </w:r>
            <w:r>
              <w:rPr>
                <w:noProof/>
                <w:webHidden/>
              </w:rPr>
              <w:fldChar w:fldCharType="separate"/>
            </w:r>
            <w:r>
              <w:rPr>
                <w:noProof/>
                <w:webHidden/>
              </w:rPr>
              <w:t>15</w:t>
            </w:r>
            <w:r>
              <w:rPr>
                <w:noProof/>
                <w:webHidden/>
              </w:rPr>
              <w:fldChar w:fldCharType="end"/>
            </w:r>
          </w:hyperlink>
        </w:p>
        <w:p w14:paraId="2D17A937" w14:textId="68C1959C"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37" w:history="1">
            <w:r w:rsidRPr="00080373">
              <w:rPr>
                <w:rStyle w:val="Hyperlink"/>
                <w:rFonts w:cs="Arial"/>
                <w:iCs/>
                <w:noProof/>
              </w:rPr>
              <w:t>3.2.1 Linear Modelling</w:t>
            </w:r>
            <w:r>
              <w:rPr>
                <w:noProof/>
                <w:webHidden/>
              </w:rPr>
              <w:tab/>
            </w:r>
            <w:r>
              <w:rPr>
                <w:noProof/>
                <w:webHidden/>
              </w:rPr>
              <w:fldChar w:fldCharType="begin"/>
            </w:r>
            <w:r>
              <w:rPr>
                <w:noProof/>
                <w:webHidden/>
              </w:rPr>
              <w:instrText xml:space="preserve"> PAGEREF _Toc197219637 \h </w:instrText>
            </w:r>
            <w:r>
              <w:rPr>
                <w:noProof/>
                <w:webHidden/>
              </w:rPr>
            </w:r>
            <w:r>
              <w:rPr>
                <w:noProof/>
                <w:webHidden/>
              </w:rPr>
              <w:fldChar w:fldCharType="separate"/>
            </w:r>
            <w:r>
              <w:rPr>
                <w:noProof/>
                <w:webHidden/>
              </w:rPr>
              <w:t>15</w:t>
            </w:r>
            <w:r>
              <w:rPr>
                <w:noProof/>
                <w:webHidden/>
              </w:rPr>
              <w:fldChar w:fldCharType="end"/>
            </w:r>
          </w:hyperlink>
        </w:p>
        <w:p w14:paraId="7FC378C5" w14:textId="284817E1"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38" w:history="1">
            <w:r w:rsidRPr="00080373">
              <w:rPr>
                <w:rStyle w:val="Hyperlink"/>
                <w:rFonts w:cs="Arial"/>
                <w:iCs/>
                <w:noProof/>
              </w:rPr>
              <w:t>3.2.2 Random Forest Regression</w:t>
            </w:r>
            <w:r>
              <w:rPr>
                <w:noProof/>
                <w:webHidden/>
              </w:rPr>
              <w:tab/>
            </w:r>
            <w:r>
              <w:rPr>
                <w:noProof/>
                <w:webHidden/>
              </w:rPr>
              <w:fldChar w:fldCharType="begin"/>
            </w:r>
            <w:r>
              <w:rPr>
                <w:noProof/>
                <w:webHidden/>
              </w:rPr>
              <w:instrText xml:space="preserve"> PAGEREF _Toc197219638 \h </w:instrText>
            </w:r>
            <w:r>
              <w:rPr>
                <w:noProof/>
                <w:webHidden/>
              </w:rPr>
            </w:r>
            <w:r>
              <w:rPr>
                <w:noProof/>
                <w:webHidden/>
              </w:rPr>
              <w:fldChar w:fldCharType="separate"/>
            </w:r>
            <w:r>
              <w:rPr>
                <w:noProof/>
                <w:webHidden/>
              </w:rPr>
              <w:t>17</w:t>
            </w:r>
            <w:r>
              <w:rPr>
                <w:noProof/>
                <w:webHidden/>
              </w:rPr>
              <w:fldChar w:fldCharType="end"/>
            </w:r>
          </w:hyperlink>
        </w:p>
        <w:p w14:paraId="08FD1CF3" w14:textId="0FCBC6B8"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39" w:history="1">
            <w:r w:rsidRPr="00080373">
              <w:rPr>
                <w:rStyle w:val="Hyperlink"/>
                <w:noProof/>
              </w:rPr>
              <w:t>3.2 Daphnia Densities and Phytoplankton Community Composition</w:t>
            </w:r>
            <w:r>
              <w:rPr>
                <w:noProof/>
                <w:webHidden/>
              </w:rPr>
              <w:tab/>
            </w:r>
            <w:r>
              <w:rPr>
                <w:noProof/>
                <w:webHidden/>
              </w:rPr>
              <w:fldChar w:fldCharType="begin"/>
            </w:r>
            <w:r>
              <w:rPr>
                <w:noProof/>
                <w:webHidden/>
              </w:rPr>
              <w:instrText xml:space="preserve"> PAGEREF _Toc197219639 \h </w:instrText>
            </w:r>
            <w:r>
              <w:rPr>
                <w:noProof/>
                <w:webHidden/>
              </w:rPr>
            </w:r>
            <w:r>
              <w:rPr>
                <w:noProof/>
                <w:webHidden/>
              </w:rPr>
              <w:fldChar w:fldCharType="separate"/>
            </w:r>
            <w:r>
              <w:rPr>
                <w:noProof/>
                <w:webHidden/>
              </w:rPr>
              <w:t>18</w:t>
            </w:r>
            <w:r>
              <w:rPr>
                <w:noProof/>
                <w:webHidden/>
              </w:rPr>
              <w:fldChar w:fldCharType="end"/>
            </w:r>
          </w:hyperlink>
        </w:p>
        <w:p w14:paraId="714C41A8" w14:textId="5059027F" w:rsidR="00772AF8" w:rsidRDefault="00772AF8">
          <w:pPr>
            <w:pStyle w:val="TOC1"/>
            <w:tabs>
              <w:tab w:val="right" w:leader="dot" w:pos="9016"/>
            </w:tabs>
            <w:rPr>
              <w:rFonts w:asciiTheme="minorHAnsi" w:eastAsiaTheme="minorEastAsia" w:hAnsiTheme="minorHAnsi" w:cstheme="minorBidi"/>
              <w:noProof/>
              <w:kern w:val="2"/>
              <w:sz w:val="24"/>
              <w14:ligatures w14:val="standardContextual"/>
            </w:rPr>
          </w:pPr>
          <w:hyperlink w:anchor="_Toc197219640" w:history="1">
            <w:r w:rsidRPr="00080373">
              <w:rPr>
                <w:rStyle w:val="Hyperlink"/>
                <w:noProof/>
              </w:rPr>
              <w:t>4. Discussion</w:t>
            </w:r>
            <w:r>
              <w:rPr>
                <w:noProof/>
                <w:webHidden/>
              </w:rPr>
              <w:tab/>
            </w:r>
            <w:r>
              <w:rPr>
                <w:noProof/>
                <w:webHidden/>
              </w:rPr>
              <w:fldChar w:fldCharType="begin"/>
            </w:r>
            <w:r>
              <w:rPr>
                <w:noProof/>
                <w:webHidden/>
              </w:rPr>
              <w:instrText xml:space="preserve"> PAGEREF _Toc197219640 \h </w:instrText>
            </w:r>
            <w:r>
              <w:rPr>
                <w:noProof/>
                <w:webHidden/>
              </w:rPr>
            </w:r>
            <w:r>
              <w:rPr>
                <w:noProof/>
                <w:webHidden/>
              </w:rPr>
              <w:fldChar w:fldCharType="separate"/>
            </w:r>
            <w:r>
              <w:rPr>
                <w:noProof/>
                <w:webHidden/>
              </w:rPr>
              <w:t>20</w:t>
            </w:r>
            <w:r>
              <w:rPr>
                <w:noProof/>
                <w:webHidden/>
              </w:rPr>
              <w:fldChar w:fldCharType="end"/>
            </w:r>
          </w:hyperlink>
        </w:p>
        <w:p w14:paraId="157FD0C1" w14:textId="5AB8E54A"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41" w:history="1">
            <w:r w:rsidRPr="00080373">
              <w:rPr>
                <w:rStyle w:val="Hyperlink"/>
                <w:noProof/>
              </w:rPr>
              <w:t>4.1 Seasonal Variation and Phytoplankton Community Dynamics</w:t>
            </w:r>
            <w:r>
              <w:rPr>
                <w:noProof/>
                <w:webHidden/>
              </w:rPr>
              <w:tab/>
            </w:r>
            <w:r>
              <w:rPr>
                <w:noProof/>
                <w:webHidden/>
              </w:rPr>
              <w:fldChar w:fldCharType="begin"/>
            </w:r>
            <w:r>
              <w:rPr>
                <w:noProof/>
                <w:webHidden/>
              </w:rPr>
              <w:instrText xml:space="preserve"> PAGEREF _Toc197219641 \h </w:instrText>
            </w:r>
            <w:r>
              <w:rPr>
                <w:noProof/>
                <w:webHidden/>
              </w:rPr>
            </w:r>
            <w:r>
              <w:rPr>
                <w:noProof/>
                <w:webHidden/>
              </w:rPr>
              <w:fldChar w:fldCharType="separate"/>
            </w:r>
            <w:r>
              <w:rPr>
                <w:noProof/>
                <w:webHidden/>
              </w:rPr>
              <w:t>20</w:t>
            </w:r>
            <w:r>
              <w:rPr>
                <w:noProof/>
                <w:webHidden/>
              </w:rPr>
              <w:fldChar w:fldCharType="end"/>
            </w:r>
          </w:hyperlink>
        </w:p>
        <w:p w14:paraId="6378465E" w14:textId="2BB40724"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42" w:history="1">
            <w:r w:rsidRPr="00080373">
              <w:rPr>
                <w:rStyle w:val="Hyperlink"/>
                <w:noProof/>
              </w:rPr>
              <w:t>4.2 Environmental Drivers of Algal Bloom</w:t>
            </w:r>
            <w:r>
              <w:rPr>
                <w:noProof/>
                <w:webHidden/>
              </w:rPr>
              <w:tab/>
            </w:r>
            <w:r>
              <w:rPr>
                <w:noProof/>
                <w:webHidden/>
              </w:rPr>
              <w:fldChar w:fldCharType="begin"/>
            </w:r>
            <w:r>
              <w:rPr>
                <w:noProof/>
                <w:webHidden/>
              </w:rPr>
              <w:instrText xml:space="preserve"> PAGEREF _Toc197219642 \h </w:instrText>
            </w:r>
            <w:r>
              <w:rPr>
                <w:noProof/>
                <w:webHidden/>
              </w:rPr>
            </w:r>
            <w:r>
              <w:rPr>
                <w:noProof/>
                <w:webHidden/>
              </w:rPr>
              <w:fldChar w:fldCharType="separate"/>
            </w:r>
            <w:r>
              <w:rPr>
                <w:noProof/>
                <w:webHidden/>
              </w:rPr>
              <w:t>22</w:t>
            </w:r>
            <w:r>
              <w:rPr>
                <w:noProof/>
                <w:webHidden/>
              </w:rPr>
              <w:fldChar w:fldCharType="end"/>
            </w:r>
          </w:hyperlink>
        </w:p>
        <w:p w14:paraId="18305E37" w14:textId="384D33BF"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43" w:history="1">
            <w:r w:rsidRPr="00080373">
              <w:rPr>
                <w:rStyle w:val="Hyperlink"/>
                <w:noProof/>
              </w:rPr>
              <w:t>4.2.1 Linear model Findings</w:t>
            </w:r>
            <w:r>
              <w:rPr>
                <w:noProof/>
                <w:webHidden/>
              </w:rPr>
              <w:tab/>
            </w:r>
            <w:r>
              <w:rPr>
                <w:noProof/>
                <w:webHidden/>
              </w:rPr>
              <w:fldChar w:fldCharType="begin"/>
            </w:r>
            <w:r>
              <w:rPr>
                <w:noProof/>
                <w:webHidden/>
              </w:rPr>
              <w:instrText xml:space="preserve"> PAGEREF _Toc197219643 \h </w:instrText>
            </w:r>
            <w:r>
              <w:rPr>
                <w:noProof/>
                <w:webHidden/>
              </w:rPr>
            </w:r>
            <w:r>
              <w:rPr>
                <w:noProof/>
                <w:webHidden/>
              </w:rPr>
              <w:fldChar w:fldCharType="separate"/>
            </w:r>
            <w:r>
              <w:rPr>
                <w:noProof/>
                <w:webHidden/>
              </w:rPr>
              <w:t>23</w:t>
            </w:r>
            <w:r>
              <w:rPr>
                <w:noProof/>
                <w:webHidden/>
              </w:rPr>
              <w:fldChar w:fldCharType="end"/>
            </w:r>
          </w:hyperlink>
        </w:p>
        <w:p w14:paraId="129B2432" w14:textId="0614A73C"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44" w:history="1">
            <w:r w:rsidRPr="00080373">
              <w:rPr>
                <w:rStyle w:val="Hyperlink"/>
                <w:noProof/>
              </w:rPr>
              <w:t>4.2.2 Random Forest Findings</w:t>
            </w:r>
            <w:r>
              <w:rPr>
                <w:noProof/>
                <w:webHidden/>
              </w:rPr>
              <w:tab/>
            </w:r>
            <w:r>
              <w:rPr>
                <w:noProof/>
                <w:webHidden/>
              </w:rPr>
              <w:fldChar w:fldCharType="begin"/>
            </w:r>
            <w:r>
              <w:rPr>
                <w:noProof/>
                <w:webHidden/>
              </w:rPr>
              <w:instrText xml:space="preserve"> PAGEREF _Toc197219644 \h </w:instrText>
            </w:r>
            <w:r>
              <w:rPr>
                <w:noProof/>
                <w:webHidden/>
              </w:rPr>
            </w:r>
            <w:r>
              <w:rPr>
                <w:noProof/>
                <w:webHidden/>
              </w:rPr>
              <w:fldChar w:fldCharType="separate"/>
            </w:r>
            <w:r>
              <w:rPr>
                <w:noProof/>
                <w:webHidden/>
              </w:rPr>
              <w:t>25</w:t>
            </w:r>
            <w:r>
              <w:rPr>
                <w:noProof/>
                <w:webHidden/>
              </w:rPr>
              <w:fldChar w:fldCharType="end"/>
            </w:r>
          </w:hyperlink>
        </w:p>
        <w:p w14:paraId="64C85F30" w14:textId="1C806EF1"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45" w:history="1">
            <w:r w:rsidRPr="00080373">
              <w:rPr>
                <w:rStyle w:val="Hyperlink"/>
                <w:noProof/>
              </w:rPr>
              <w:t>4.2.3 Traditional Modelling vs Machine Learning</w:t>
            </w:r>
            <w:r>
              <w:rPr>
                <w:noProof/>
                <w:webHidden/>
              </w:rPr>
              <w:tab/>
            </w:r>
            <w:r>
              <w:rPr>
                <w:noProof/>
                <w:webHidden/>
              </w:rPr>
              <w:fldChar w:fldCharType="begin"/>
            </w:r>
            <w:r>
              <w:rPr>
                <w:noProof/>
                <w:webHidden/>
              </w:rPr>
              <w:instrText xml:space="preserve"> PAGEREF _Toc197219645 \h </w:instrText>
            </w:r>
            <w:r>
              <w:rPr>
                <w:noProof/>
                <w:webHidden/>
              </w:rPr>
            </w:r>
            <w:r>
              <w:rPr>
                <w:noProof/>
                <w:webHidden/>
              </w:rPr>
              <w:fldChar w:fldCharType="separate"/>
            </w:r>
            <w:r>
              <w:rPr>
                <w:noProof/>
                <w:webHidden/>
              </w:rPr>
              <w:t>26</w:t>
            </w:r>
            <w:r>
              <w:rPr>
                <w:noProof/>
                <w:webHidden/>
              </w:rPr>
              <w:fldChar w:fldCharType="end"/>
            </w:r>
          </w:hyperlink>
        </w:p>
        <w:p w14:paraId="75F8AA26" w14:textId="572D14CB"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46" w:history="1">
            <w:r w:rsidRPr="00080373">
              <w:rPr>
                <w:rStyle w:val="Hyperlink"/>
                <w:noProof/>
              </w:rPr>
              <w:t>4.3 Daphnia as a Driver of Phytoplankton Community Composition</w:t>
            </w:r>
            <w:r>
              <w:rPr>
                <w:noProof/>
                <w:webHidden/>
              </w:rPr>
              <w:tab/>
            </w:r>
            <w:r>
              <w:rPr>
                <w:noProof/>
                <w:webHidden/>
              </w:rPr>
              <w:fldChar w:fldCharType="begin"/>
            </w:r>
            <w:r>
              <w:rPr>
                <w:noProof/>
                <w:webHidden/>
              </w:rPr>
              <w:instrText xml:space="preserve"> PAGEREF _Toc197219646 \h </w:instrText>
            </w:r>
            <w:r>
              <w:rPr>
                <w:noProof/>
                <w:webHidden/>
              </w:rPr>
            </w:r>
            <w:r>
              <w:rPr>
                <w:noProof/>
                <w:webHidden/>
              </w:rPr>
              <w:fldChar w:fldCharType="separate"/>
            </w:r>
            <w:r>
              <w:rPr>
                <w:noProof/>
                <w:webHidden/>
              </w:rPr>
              <w:t>27</w:t>
            </w:r>
            <w:r>
              <w:rPr>
                <w:noProof/>
                <w:webHidden/>
              </w:rPr>
              <w:fldChar w:fldCharType="end"/>
            </w:r>
          </w:hyperlink>
        </w:p>
        <w:p w14:paraId="5FA45B5B" w14:textId="711AAEDC"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47" w:history="1">
            <w:r w:rsidRPr="00080373">
              <w:rPr>
                <w:rStyle w:val="Hyperlink"/>
                <w:noProof/>
              </w:rPr>
              <w:t>4.3.1 Daphnia vs Total Non-Diatom Biovolume</w:t>
            </w:r>
            <w:r>
              <w:rPr>
                <w:noProof/>
                <w:webHidden/>
              </w:rPr>
              <w:tab/>
            </w:r>
            <w:r>
              <w:rPr>
                <w:noProof/>
                <w:webHidden/>
              </w:rPr>
              <w:fldChar w:fldCharType="begin"/>
            </w:r>
            <w:r>
              <w:rPr>
                <w:noProof/>
                <w:webHidden/>
              </w:rPr>
              <w:instrText xml:space="preserve"> PAGEREF _Toc197219647 \h </w:instrText>
            </w:r>
            <w:r>
              <w:rPr>
                <w:noProof/>
                <w:webHidden/>
              </w:rPr>
            </w:r>
            <w:r>
              <w:rPr>
                <w:noProof/>
                <w:webHidden/>
              </w:rPr>
              <w:fldChar w:fldCharType="separate"/>
            </w:r>
            <w:r>
              <w:rPr>
                <w:noProof/>
                <w:webHidden/>
              </w:rPr>
              <w:t>27</w:t>
            </w:r>
            <w:r>
              <w:rPr>
                <w:noProof/>
                <w:webHidden/>
              </w:rPr>
              <w:fldChar w:fldCharType="end"/>
            </w:r>
          </w:hyperlink>
        </w:p>
        <w:p w14:paraId="3F518D19" w14:textId="03B0FFAB"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48" w:history="1">
            <w:r w:rsidRPr="00080373">
              <w:rPr>
                <w:rStyle w:val="Hyperlink"/>
                <w:noProof/>
              </w:rPr>
              <w:t>4.3.2 Group-Specific Relationships with Daphnia</w:t>
            </w:r>
            <w:r>
              <w:rPr>
                <w:noProof/>
                <w:webHidden/>
              </w:rPr>
              <w:tab/>
            </w:r>
            <w:r>
              <w:rPr>
                <w:noProof/>
                <w:webHidden/>
              </w:rPr>
              <w:fldChar w:fldCharType="begin"/>
            </w:r>
            <w:r>
              <w:rPr>
                <w:noProof/>
                <w:webHidden/>
              </w:rPr>
              <w:instrText xml:space="preserve"> PAGEREF _Toc197219648 \h </w:instrText>
            </w:r>
            <w:r>
              <w:rPr>
                <w:noProof/>
                <w:webHidden/>
              </w:rPr>
            </w:r>
            <w:r>
              <w:rPr>
                <w:noProof/>
                <w:webHidden/>
              </w:rPr>
              <w:fldChar w:fldCharType="separate"/>
            </w:r>
            <w:r>
              <w:rPr>
                <w:noProof/>
                <w:webHidden/>
              </w:rPr>
              <w:t>28</w:t>
            </w:r>
            <w:r>
              <w:rPr>
                <w:noProof/>
                <w:webHidden/>
              </w:rPr>
              <w:fldChar w:fldCharType="end"/>
            </w:r>
          </w:hyperlink>
        </w:p>
        <w:p w14:paraId="369EC629" w14:textId="1AB5CE98"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49" w:history="1">
            <w:r w:rsidRPr="00080373">
              <w:rPr>
                <w:rStyle w:val="Hyperlink"/>
                <w:noProof/>
              </w:rPr>
              <w:t>4.4 Broader Ecological Implications and Management</w:t>
            </w:r>
            <w:r>
              <w:rPr>
                <w:noProof/>
                <w:webHidden/>
              </w:rPr>
              <w:tab/>
            </w:r>
            <w:r>
              <w:rPr>
                <w:noProof/>
                <w:webHidden/>
              </w:rPr>
              <w:fldChar w:fldCharType="begin"/>
            </w:r>
            <w:r>
              <w:rPr>
                <w:noProof/>
                <w:webHidden/>
              </w:rPr>
              <w:instrText xml:space="preserve"> PAGEREF _Toc197219649 \h </w:instrText>
            </w:r>
            <w:r>
              <w:rPr>
                <w:noProof/>
                <w:webHidden/>
              </w:rPr>
            </w:r>
            <w:r>
              <w:rPr>
                <w:noProof/>
                <w:webHidden/>
              </w:rPr>
              <w:fldChar w:fldCharType="separate"/>
            </w:r>
            <w:r>
              <w:rPr>
                <w:noProof/>
                <w:webHidden/>
              </w:rPr>
              <w:t>29</w:t>
            </w:r>
            <w:r>
              <w:rPr>
                <w:noProof/>
                <w:webHidden/>
              </w:rPr>
              <w:fldChar w:fldCharType="end"/>
            </w:r>
          </w:hyperlink>
        </w:p>
        <w:p w14:paraId="0424D0B7" w14:textId="51109872"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50" w:history="1">
            <w:r w:rsidRPr="00080373">
              <w:rPr>
                <w:rStyle w:val="Hyperlink"/>
                <w:noProof/>
              </w:rPr>
              <w:t>4.5 Limitations and Future Studies</w:t>
            </w:r>
            <w:r>
              <w:rPr>
                <w:noProof/>
                <w:webHidden/>
              </w:rPr>
              <w:tab/>
            </w:r>
            <w:r>
              <w:rPr>
                <w:noProof/>
                <w:webHidden/>
              </w:rPr>
              <w:fldChar w:fldCharType="begin"/>
            </w:r>
            <w:r>
              <w:rPr>
                <w:noProof/>
                <w:webHidden/>
              </w:rPr>
              <w:instrText xml:space="preserve"> PAGEREF _Toc197219650 \h </w:instrText>
            </w:r>
            <w:r>
              <w:rPr>
                <w:noProof/>
                <w:webHidden/>
              </w:rPr>
            </w:r>
            <w:r>
              <w:rPr>
                <w:noProof/>
                <w:webHidden/>
              </w:rPr>
              <w:fldChar w:fldCharType="separate"/>
            </w:r>
            <w:r>
              <w:rPr>
                <w:noProof/>
                <w:webHidden/>
              </w:rPr>
              <w:t>30</w:t>
            </w:r>
            <w:r>
              <w:rPr>
                <w:noProof/>
                <w:webHidden/>
              </w:rPr>
              <w:fldChar w:fldCharType="end"/>
            </w:r>
          </w:hyperlink>
        </w:p>
        <w:p w14:paraId="1367AA57" w14:textId="23699BED" w:rsidR="00772AF8" w:rsidRDefault="00772AF8">
          <w:pPr>
            <w:pStyle w:val="TOC1"/>
            <w:tabs>
              <w:tab w:val="right" w:leader="dot" w:pos="9016"/>
            </w:tabs>
            <w:rPr>
              <w:rFonts w:asciiTheme="minorHAnsi" w:eastAsiaTheme="minorEastAsia" w:hAnsiTheme="minorHAnsi" w:cstheme="minorBidi"/>
              <w:noProof/>
              <w:kern w:val="2"/>
              <w:sz w:val="24"/>
              <w14:ligatures w14:val="standardContextual"/>
            </w:rPr>
          </w:pPr>
          <w:hyperlink w:anchor="_Toc197219651" w:history="1">
            <w:r w:rsidRPr="00080373">
              <w:rPr>
                <w:rStyle w:val="Hyperlink"/>
                <w:noProof/>
              </w:rPr>
              <w:t>5. Conclusion</w:t>
            </w:r>
            <w:r>
              <w:rPr>
                <w:noProof/>
                <w:webHidden/>
              </w:rPr>
              <w:tab/>
            </w:r>
            <w:r>
              <w:rPr>
                <w:noProof/>
                <w:webHidden/>
              </w:rPr>
              <w:fldChar w:fldCharType="begin"/>
            </w:r>
            <w:r>
              <w:rPr>
                <w:noProof/>
                <w:webHidden/>
              </w:rPr>
              <w:instrText xml:space="preserve"> PAGEREF _Toc197219651 \h </w:instrText>
            </w:r>
            <w:r>
              <w:rPr>
                <w:noProof/>
                <w:webHidden/>
              </w:rPr>
            </w:r>
            <w:r>
              <w:rPr>
                <w:noProof/>
                <w:webHidden/>
              </w:rPr>
              <w:fldChar w:fldCharType="separate"/>
            </w:r>
            <w:r>
              <w:rPr>
                <w:noProof/>
                <w:webHidden/>
              </w:rPr>
              <w:t>32</w:t>
            </w:r>
            <w:r>
              <w:rPr>
                <w:noProof/>
                <w:webHidden/>
              </w:rPr>
              <w:fldChar w:fldCharType="end"/>
            </w:r>
          </w:hyperlink>
        </w:p>
        <w:p w14:paraId="0AFE8561" w14:textId="631AA853" w:rsidR="00772AF8" w:rsidRDefault="00772AF8">
          <w:pPr>
            <w:pStyle w:val="TOC1"/>
            <w:tabs>
              <w:tab w:val="right" w:leader="dot" w:pos="9016"/>
            </w:tabs>
            <w:rPr>
              <w:rFonts w:asciiTheme="minorHAnsi" w:eastAsiaTheme="minorEastAsia" w:hAnsiTheme="minorHAnsi" w:cstheme="minorBidi"/>
              <w:noProof/>
              <w:kern w:val="2"/>
              <w:sz w:val="24"/>
              <w14:ligatures w14:val="standardContextual"/>
            </w:rPr>
          </w:pPr>
          <w:hyperlink w:anchor="_Toc197219652" w:history="1">
            <w:r w:rsidRPr="00080373">
              <w:rPr>
                <w:rStyle w:val="Hyperlink"/>
                <w:noProof/>
              </w:rPr>
              <w:t>6. References</w:t>
            </w:r>
            <w:r>
              <w:rPr>
                <w:noProof/>
                <w:webHidden/>
              </w:rPr>
              <w:tab/>
            </w:r>
            <w:r>
              <w:rPr>
                <w:noProof/>
                <w:webHidden/>
              </w:rPr>
              <w:fldChar w:fldCharType="begin"/>
            </w:r>
            <w:r>
              <w:rPr>
                <w:noProof/>
                <w:webHidden/>
              </w:rPr>
              <w:instrText xml:space="preserve"> PAGEREF _Toc197219652 \h </w:instrText>
            </w:r>
            <w:r>
              <w:rPr>
                <w:noProof/>
                <w:webHidden/>
              </w:rPr>
            </w:r>
            <w:r>
              <w:rPr>
                <w:noProof/>
                <w:webHidden/>
              </w:rPr>
              <w:fldChar w:fldCharType="separate"/>
            </w:r>
            <w:r>
              <w:rPr>
                <w:noProof/>
                <w:webHidden/>
              </w:rPr>
              <w:t>33</w:t>
            </w:r>
            <w:r>
              <w:rPr>
                <w:noProof/>
                <w:webHidden/>
              </w:rPr>
              <w:fldChar w:fldCharType="end"/>
            </w:r>
          </w:hyperlink>
        </w:p>
        <w:p w14:paraId="0CA5FB54" w14:textId="77777777" w:rsidR="00772AF8" w:rsidRDefault="00772AF8">
          <w:pPr>
            <w:spacing w:after="160" w:line="278" w:lineRule="auto"/>
            <w:rPr>
              <w:rStyle w:val="Hyperlink"/>
              <w:noProof/>
            </w:rPr>
          </w:pPr>
          <w:r>
            <w:rPr>
              <w:rStyle w:val="Hyperlink"/>
              <w:noProof/>
            </w:rPr>
            <w:br w:type="page"/>
          </w:r>
        </w:p>
        <w:p w14:paraId="614F8F70" w14:textId="2BCDAE57" w:rsidR="00772AF8" w:rsidRDefault="00772AF8">
          <w:pPr>
            <w:pStyle w:val="TOC1"/>
            <w:tabs>
              <w:tab w:val="right" w:leader="dot" w:pos="9016"/>
            </w:tabs>
            <w:rPr>
              <w:rFonts w:asciiTheme="minorHAnsi" w:eastAsiaTheme="minorEastAsia" w:hAnsiTheme="minorHAnsi" w:cstheme="minorBidi"/>
              <w:noProof/>
              <w:kern w:val="2"/>
              <w:sz w:val="24"/>
              <w14:ligatures w14:val="standardContextual"/>
            </w:rPr>
          </w:pPr>
          <w:hyperlink w:anchor="_Toc197219653" w:history="1">
            <w:r w:rsidRPr="00080373">
              <w:rPr>
                <w:rStyle w:val="Hyperlink"/>
                <w:noProof/>
              </w:rPr>
              <w:t>7. Appendix</w:t>
            </w:r>
            <w:r>
              <w:rPr>
                <w:noProof/>
                <w:webHidden/>
              </w:rPr>
              <w:tab/>
            </w:r>
            <w:r>
              <w:rPr>
                <w:noProof/>
                <w:webHidden/>
              </w:rPr>
              <w:fldChar w:fldCharType="begin"/>
            </w:r>
            <w:r>
              <w:rPr>
                <w:noProof/>
                <w:webHidden/>
              </w:rPr>
              <w:instrText xml:space="preserve"> PAGEREF _Toc197219653 \h </w:instrText>
            </w:r>
            <w:r>
              <w:rPr>
                <w:noProof/>
                <w:webHidden/>
              </w:rPr>
            </w:r>
            <w:r>
              <w:rPr>
                <w:noProof/>
                <w:webHidden/>
              </w:rPr>
              <w:fldChar w:fldCharType="separate"/>
            </w:r>
            <w:r>
              <w:rPr>
                <w:noProof/>
                <w:webHidden/>
              </w:rPr>
              <w:t>43</w:t>
            </w:r>
            <w:r>
              <w:rPr>
                <w:noProof/>
                <w:webHidden/>
              </w:rPr>
              <w:fldChar w:fldCharType="end"/>
            </w:r>
          </w:hyperlink>
        </w:p>
        <w:p w14:paraId="443E942E" w14:textId="0AB70A73"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54" w:history="1">
            <w:r w:rsidRPr="00080373">
              <w:rPr>
                <w:rStyle w:val="Hyperlink"/>
                <w:noProof/>
              </w:rPr>
              <w:t>7.1 Random Forest</w:t>
            </w:r>
            <w:r>
              <w:rPr>
                <w:noProof/>
                <w:webHidden/>
              </w:rPr>
              <w:tab/>
            </w:r>
            <w:r>
              <w:rPr>
                <w:noProof/>
                <w:webHidden/>
              </w:rPr>
              <w:fldChar w:fldCharType="begin"/>
            </w:r>
            <w:r>
              <w:rPr>
                <w:noProof/>
                <w:webHidden/>
              </w:rPr>
              <w:instrText xml:space="preserve"> PAGEREF _Toc197219654 \h </w:instrText>
            </w:r>
            <w:r>
              <w:rPr>
                <w:noProof/>
                <w:webHidden/>
              </w:rPr>
            </w:r>
            <w:r>
              <w:rPr>
                <w:noProof/>
                <w:webHidden/>
              </w:rPr>
              <w:fldChar w:fldCharType="separate"/>
            </w:r>
            <w:r>
              <w:rPr>
                <w:noProof/>
                <w:webHidden/>
              </w:rPr>
              <w:t>43</w:t>
            </w:r>
            <w:r>
              <w:rPr>
                <w:noProof/>
                <w:webHidden/>
              </w:rPr>
              <w:fldChar w:fldCharType="end"/>
            </w:r>
          </w:hyperlink>
        </w:p>
        <w:p w14:paraId="2FC7700B" w14:textId="05942C06"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55" w:history="1">
            <w:r w:rsidRPr="00080373">
              <w:rPr>
                <w:rStyle w:val="Hyperlink"/>
                <w:noProof/>
              </w:rPr>
              <w:t>7.1.1 Full list of Parameters</w:t>
            </w:r>
            <w:r>
              <w:rPr>
                <w:noProof/>
                <w:webHidden/>
              </w:rPr>
              <w:tab/>
            </w:r>
            <w:r>
              <w:rPr>
                <w:noProof/>
                <w:webHidden/>
              </w:rPr>
              <w:fldChar w:fldCharType="begin"/>
            </w:r>
            <w:r>
              <w:rPr>
                <w:noProof/>
                <w:webHidden/>
              </w:rPr>
              <w:instrText xml:space="preserve"> PAGEREF _Toc197219655 \h </w:instrText>
            </w:r>
            <w:r>
              <w:rPr>
                <w:noProof/>
                <w:webHidden/>
              </w:rPr>
            </w:r>
            <w:r>
              <w:rPr>
                <w:noProof/>
                <w:webHidden/>
              </w:rPr>
              <w:fldChar w:fldCharType="separate"/>
            </w:r>
            <w:r>
              <w:rPr>
                <w:noProof/>
                <w:webHidden/>
              </w:rPr>
              <w:t>43</w:t>
            </w:r>
            <w:r>
              <w:rPr>
                <w:noProof/>
                <w:webHidden/>
              </w:rPr>
              <w:fldChar w:fldCharType="end"/>
            </w:r>
          </w:hyperlink>
        </w:p>
        <w:p w14:paraId="11222CD7" w14:textId="408DE746"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56" w:history="1">
            <w:r w:rsidRPr="00080373">
              <w:rPr>
                <w:rStyle w:val="Hyperlink"/>
                <w:noProof/>
              </w:rPr>
              <w:t>7.1.2 Imputed Dataset vs Complete Case Dataset – Comparison of Performance Metrics</w:t>
            </w:r>
            <w:r>
              <w:rPr>
                <w:noProof/>
                <w:webHidden/>
              </w:rPr>
              <w:tab/>
            </w:r>
            <w:r>
              <w:rPr>
                <w:noProof/>
                <w:webHidden/>
              </w:rPr>
              <w:fldChar w:fldCharType="begin"/>
            </w:r>
            <w:r>
              <w:rPr>
                <w:noProof/>
                <w:webHidden/>
              </w:rPr>
              <w:instrText xml:space="preserve"> PAGEREF _Toc197219656 \h </w:instrText>
            </w:r>
            <w:r>
              <w:rPr>
                <w:noProof/>
                <w:webHidden/>
              </w:rPr>
            </w:r>
            <w:r>
              <w:rPr>
                <w:noProof/>
                <w:webHidden/>
              </w:rPr>
              <w:fldChar w:fldCharType="separate"/>
            </w:r>
            <w:r>
              <w:rPr>
                <w:noProof/>
                <w:webHidden/>
              </w:rPr>
              <w:t>44</w:t>
            </w:r>
            <w:r>
              <w:rPr>
                <w:noProof/>
                <w:webHidden/>
              </w:rPr>
              <w:fldChar w:fldCharType="end"/>
            </w:r>
          </w:hyperlink>
        </w:p>
        <w:p w14:paraId="671EFB96" w14:textId="09491082"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57" w:history="1">
            <w:r w:rsidRPr="00080373">
              <w:rPr>
                <w:rStyle w:val="Hyperlink"/>
                <w:noProof/>
              </w:rPr>
              <w:t>7.1.3 Imputed Dataset vs Complete Case Dataset – %IncMSE Variable Importance Scores</w:t>
            </w:r>
            <w:r>
              <w:rPr>
                <w:noProof/>
                <w:webHidden/>
              </w:rPr>
              <w:tab/>
            </w:r>
            <w:r>
              <w:rPr>
                <w:noProof/>
                <w:webHidden/>
              </w:rPr>
              <w:fldChar w:fldCharType="begin"/>
            </w:r>
            <w:r>
              <w:rPr>
                <w:noProof/>
                <w:webHidden/>
              </w:rPr>
              <w:instrText xml:space="preserve"> PAGEREF _Toc197219657 \h </w:instrText>
            </w:r>
            <w:r>
              <w:rPr>
                <w:noProof/>
                <w:webHidden/>
              </w:rPr>
            </w:r>
            <w:r>
              <w:rPr>
                <w:noProof/>
                <w:webHidden/>
              </w:rPr>
              <w:fldChar w:fldCharType="separate"/>
            </w:r>
            <w:r>
              <w:rPr>
                <w:noProof/>
                <w:webHidden/>
              </w:rPr>
              <w:t>45</w:t>
            </w:r>
            <w:r>
              <w:rPr>
                <w:noProof/>
                <w:webHidden/>
              </w:rPr>
              <w:fldChar w:fldCharType="end"/>
            </w:r>
          </w:hyperlink>
        </w:p>
        <w:p w14:paraId="2AA68E46" w14:textId="0C10036E"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58" w:history="1">
            <w:r w:rsidRPr="00080373">
              <w:rPr>
                <w:rStyle w:val="Hyperlink"/>
                <w:noProof/>
              </w:rPr>
              <w:t>7.2 Detailed Model Output – Seasonal and Taxonomic Effects on Phytoplankton Biovolume</w:t>
            </w:r>
            <w:r>
              <w:rPr>
                <w:noProof/>
                <w:webHidden/>
              </w:rPr>
              <w:tab/>
            </w:r>
            <w:r>
              <w:rPr>
                <w:noProof/>
                <w:webHidden/>
              </w:rPr>
              <w:fldChar w:fldCharType="begin"/>
            </w:r>
            <w:r>
              <w:rPr>
                <w:noProof/>
                <w:webHidden/>
              </w:rPr>
              <w:instrText xml:space="preserve"> PAGEREF _Toc197219658 \h </w:instrText>
            </w:r>
            <w:r>
              <w:rPr>
                <w:noProof/>
                <w:webHidden/>
              </w:rPr>
            </w:r>
            <w:r>
              <w:rPr>
                <w:noProof/>
                <w:webHidden/>
              </w:rPr>
              <w:fldChar w:fldCharType="separate"/>
            </w:r>
            <w:r>
              <w:rPr>
                <w:noProof/>
                <w:webHidden/>
              </w:rPr>
              <w:t>45</w:t>
            </w:r>
            <w:r>
              <w:rPr>
                <w:noProof/>
                <w:webHidden/>
              </w:rPr>
              <w:fldChar w:fldCharType="end"/>
            </w:r>
          </w:hyperlink>
        </w:p>
        <w:p w14:paraId="52ACD2AB" w14:textId="5FD399DE" w:rsidR="00772AF8" w:rsidRDefault="00772AF8">
          <w:pPr>
            <w:pStyle w:val="TOC2"/>
            <w:tabs>
              <w:tab w:val="right" w:leader="dot" w:pos="9016"/>
            </w:tabs>
            <w:rPr>
              <w:rFonts w:asciiTheme="minorHAnsi" w:eastAsiaTheme="minorEastAsia" w:hAnsiTheme="minorHAnsi" w:cstheme="minorBidi"/>
              <w:noProof/>
              <w:kern w:val="2"/>
              <w:sz w:val="24"/>
              <w14:ligatures w14:val="standardContextual"/>
            </w:rPr>
          </w:pPr>
          <w:hyperlink w:anchor="_Toc197219659" w:history="1">
            <w:r w:rsidRPr="00080373">
              <w:rPr>
                <w:rStyle w:val="Hyperlink"/>
                <w:noProof/>
              </w:rPr>
              <w:t>7.3 Code</w:t>
            </w:r>
            <w:r>
              <w:rPr>
                <w:noProof/>
                <w:webHidden/>
              </w:rPr>
              <w:tab/>
            </w:r>
            <w:r>
              <w:rPr>
                <w:noProof/>
                <w:webHidden/>
              </w:rPr>
              <w:fldChar w:fldCharType="begin"/>
            </w:r>
            <w:r>
              <w:rPr>
                <w:noProof/>
                <w:webHidden/>
              </w:rPr>
              <w:instrText xml:space="preserve"> PAGEREF _Toc197219659 \h </w:instrText>
            </w:r>
            <w:r>
              <w:rPr>
                <w:noProof/>
                <w:webHidden/>
              </w:rPr>
            </w:r>
            <w:r>
              <w:rPr>
                <w:noProof/>
                <w:webHidden/>
              </w:rPr>
              <w:fldChar w:fldCharType="separate"/>
            </w:r>
            <w:r>
              <w:rPr>
                <w:noProof/>
                <w:webHidden/>
              </w:rPr>
              <w:t>47</w:t>
            </w:r>
            <w:r>
              <w:rPr>
                <w:noProof/>
                <w:webHidden/>
              </w:rPr>
              <w:fldChar w:fldCharType="end"/>
            </w:r>
          </w:hyperlink>
        </w:p>
        <w:p w14:paraId="4B1ACFA6" w14:textId="5C636137"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60" w:history="1">
            <w:r w:rsidRPr="00080373">
              <w:rPr>
                <w:rStyle w:val="Hyperlink"/>
                <w:noProof/>
              </w:rPr>
              <w:t>7.3.1 Load and Clean Datasets</w:t>
            </w:r>
            <w:r>
              <w:rPr>
                <w:noProof/>
                <w:webHidden/>
              </w:rPr>
              <w:tab/>
            </w:r>
            <w:r>
              <w:rPr>
                <w:noProof/>
                <w:webHidden/>
              </w:rPr>
              <w:fldChar w:fldCharType="begin"/>
            </w:r>
            <w:r>
              <w:rPr>
                <w:noProof/>
                <w:webHidden/>
              </w:rPr>
              <w:instrText xml:space="preserve"> PAGEREF _Toc197219660 \h </w:instrText>
            </w:r>
            <w:r>
              <w:rPr>
                <w:noProof/>
                <w:webHidden/>
              </w:rPr>
            </w:r>
            <w:r>
              <w:rPr>
                <w:noProof/>
                <w:webHidden/>
              </w:rPr>
              <w:fldChar w:fldCharType="separate"/>
            </w:r>
            <w:r>
              <w:rPr>
                <w:noProof/>
                <w:webHidden/>
              </w:rPr>
              <w:t>47</w:t>
            </w:r>
            <w:r>
              <w:rPr>
                <w:noProof/>
                <w:webHidden/>
              </w:rPr>
              <w:fldChar w:fldCharType="end"/>
            </w:r>
          </w:hyperlink>
        </w:p>
        <w:p w14:paraId="5E9CF1DD" w14:textId="4CEE038A" w:rsidR="00772AF8" w:rsidRDefault="00772AF8">
          <w:pPr>
            <w:pStyle w:val="TOC3"/>
            <w:tabs>
              <w:tab w:val="right" w:leader="dot" w:pos="9016"/>
            </w:tabs>
            <w:rPr>
              <w:rFonts w:asciiTheme="minorHAnsi" w:eastAsiaTheme="minorEastAsia" w:hAnsiTheme="minorHAnsi" w:cstheme="minorBidi"/>
              <w:noProof/>
              <w:kern w:val="2"/>
              <w:sz w:val="24"/>
              <w14:ligatures w14:val="standardContextual"/>
            </w:rPr>
          </w:pPr>
          <w:hyperlink w:anchor="_Toc197219661" w:history="1">
            <w:r w:rsidRPr="00080373">
              <w:rPr>
                <w:rStyle w:val="Hyperlink"/>
                <w:noProof/>
                <w:lang w:val="fr-FR"/>
              </w:rPr>
              <w:t>7.3.2 Random Forest Regression</w:t>
            </w:r>
            <w:r>
              <w:rPr>
                <w:noProof/>
                <w:webHidden/>
              </w:rPr>
              <w:tab/>
            </w:r>
            <w:r>
              <w:rPr>
                <w:noProof/>
                <w:webHidden/>
              </w:rPr>
              <w:fldChar w:fldCharType="begin"/>
            </w:r>
            <w:r>
              <w:rPr>
                <w:noProof/>
                <w:webHidden/>
              </w:rPr>
              <w:instrText xml:space="preserve"> PAGEREF _Toc197219661 \h </w:instrText>
            </w:r>
            <w:r>
              <w:rPr>
                <w:noProof/>
                <w:webHidden/>
              </w:rPr>
            </w:r>
            <w:r>
              <w:rPr>
                <w:noProof/>
                <w:webHidden/>
              </w:rPr>
              <w:fldChar w:fldCharType="separate"/>
            </w:r>
            <w:r>
              <w:rPr>
                <w:noProof/>
                <w:webHidden/>
              </w:rPr>
              <w:t>49</w:t>
            </w:r>
            <w:r>
              <w:rPr>
                <w:noProof/>
                <w:webHidden/>
              </w:rPr>
              <w:fldChar w:fldCharType="end"/>
            </w:r>
          </w:hyperlink>
        </w:p>
        <w:p w14:paraId="46AB7CE0" w14:textId="45F78DF7" w:rsidR="009F5CD2" w:rsidRDefault="009F5CD2" w:rsidP="00B01E6F">
          <w:pPr>
            <w:spacing w:line="360" w:lineRule="auto"/>
            <w:jc w:val="both"/>
          </w:pPr>
          <w:r>
            <w:rPr>
              <w:b/>
              <w:bCs/>
              <w:noProof/>
            </w:rPr>
            <w:fldChar w:fldCharType="end"/>
          </w:r>
        </w:p>
      </w:sdtContent>
    </w:sdt>
    <w:p w14:paraId="5A1A457A" w14:textId="196F524B" w:rsidR="009F5CD2" w:rsidRDefault="009F5CD2" w:rsidP="00B01E6F">
      <w:pPr>
        <w:spacing w:after="160" w:line="360" w:lineRule="auto"/>
        <w:jc w:val="both"/>
        <w:rPr>
          <w:rFonts w:ascii="ArialMT" w:hAnsi="ArialMT"/>
          <w:szCs w:val="22"/>
        </w:rPr>
      </w:pPr>
      <w:r>
        <w:rPr>
          <w:rFonts w:ascii="ArialMT" w:hAnsi="ArialMT"/>
          <w:szCs w:val="22"/>
        </w:rPr>
        <w:br w:type="page"/>
      </w:r>
    </w:p>
    <w:p w14:paraId="5EB4B3AD" w14:textId="531B0719" w:rsidR="00507332" w:rsidRDefault="00507332" w:rsidP="00B01E6F">
      <w:pPr>
        <w:pStyle w:val="Heading1"/>
        <w:spacing w:line="360" w:lineRule="auto"/>
        <w:jc w:val="both"/>
      </w:pPr>
      <w:bookmarkStart w:id="2" w:name="_Toc197219618"/>
      <w:r>
        <w:t>Acknowledgement</w:t>
      </w:r>
      <w:r w:rsidR="00931CE6">
        <w:t>s</w:t>
      </w:r>
      <w:bookmarkEnd w:id="2"/>
      <w:r>
        <w:t xml:space="preserve"> </w:t>
      </w:r>
    </w:p>
    <w:p w14:paraId="4DCAFEEE" w14:textId="5D072B58" w:rsidR="005F4143" w:rsidRDefault="005F4143" w:rsidP="00B01E6F">
      <w:pPr>
        <w:spacing w:after="160" w:line="360" w:lineRule="auto"/>
        <w:jc w:val="both"/>
      </w:pPr>
      <w:r>
        <w:t>A big thank you to my supervisor</w:t>
      </w:r>
      <w:r w:rsidR="00A87C7F">
        <w:t>,</w:t>
      </w:r>
      <w:r>
        <w:t xml:space="preserve"> Dr James Watt</w:t>
      </w:r>
      <w:r w:rsidR="00954DD9">
        <w:t xml:space="preserve">. </w:t>
      </w:r>
      <w:r w:rsidR="008D3F5B">
        <w:t>I am immensely grateful for</w:t>
      </w:r>
      <w:r w:rsidR="00954DD9">
        <w:t xml:space="preserve"> all </w:t>
      </w:r>
      <w:r w:rsidR="008D3F5B">
        <w:t>your</w:t>
      </w:r>
      <w:r w:rsidR="007D6736">
        <w:t xml:space="preserve"> </w:t>
      </w:r>
      <w:r w:rsidR="007D6736" w:rsidRPr="00DB068C">
        <w:t>invaluable</w:t>
      </w:r>
      <w:r w:rsidR="00954DD9">
        <w:t xml:space="preserve"> guidance, support and encouragement throughout </w:t>
      </w:r>
      <w:r w:rsidR="008D3F5B">
        <w:t xml:space="preserve">my dissertation. </w:t>
      </w:r>
    </w:p>
    <w:p w14:paraId="585C4D9F" w14:textId="77777777" w:rsidR="00805BCC" w:rsidRDefault="00DB068C" w:rsidP="00B01E6F">
      <w:pPr>
        <w:spacing w:after="160" w:line="360" w:lineRule="auto"/>
        <w:jc w:val="both"/>
      </w:pPr>
      <w:r w:rsidRPr="00DB068C">
        <w:t>I would like to thank the UK Centre for Ecology &amp; Hydrology (UKCEH) for providing access to long-term monitoring data from Loch Leven. I am</w:t>
      </w:r>
      <w:r w:rsidR="008B3C55">
        <w:t xml:space="preserve"> especially</w:t>
      </w:r>
      <w:r w:rsidRPr="00DB068C">
        <w:t xml:space="preserve"> grateful to Dr Linda May, Philip Taylor, and </w:t>
      </w:r>
      <w:r w:rsidR="001E613A">
        <w:t xml:space="preserve">Dr </w:t>
      </w:r>
      <w:r w:rsidRPr="00DB068C">
        <w:t>Toni Dwyer for their patience in answering my many questions.</w:t>
      </w:r>
    </w:p>
    <w:p w14:paraId="321524A5" w14:textId="7023AB09" w:rsidR="00671B60" w:rsidRDefault="00805BCC" w:rsidP="00B01E6F">
      <w:pPr>
        <w:spacing w:after="160" w:line="360" w:lineRule="auto"/>
        <w:jc w:val="both"/>
      </w:pPr>
      <w:r>
        <w:t>To my flatmates and friend</w:t>
      </w:r>
      <w:r w:rsidR="001909B7">
        <w:t>s</w:t>
      </w:r>
      <w:r w:rsidR="00A87C7F">
        <w:t xml:space="preserve"> – </w:t>
      </w:r>
      <w:r w:rsidR="00F34FF2">
        <w:t>thank you for being my support system</w:t>
      </w:r>
      <w:r w:rsidR="00B426B4">
        <w:t xml:space="preserve">. </w:t>
      </w:r>
      <w:r w:rsidR="00576E6F">
        <w:t xml:space="preserve">For the study sessions, </w:t>
      </w:r>
      <w:r w:rsidR="005F3ACA">
        <w:t>quick lunch breaks,</w:t>
      </w:r>
      <w:r w:rsidR="007D6C9D">
        <w:t xml:space="preserve"> </w:t>
      </w:r>
      <w:r w:rsidR="001139E2">
        <w:t>never-ending</w:t>
      </w:r>
      <w:r w:rsidR="005F3ACA">
        <w:t xml:space="preserve"> flat dinners, and pub crawls</w:t>
      </w:r>
      <w:r w:rsidR="00A87C7F">
        <w:t>:</w:t>
      </w:r>
      <w:r w:rsidR="005F3ACA">
        <w:t xml:space="preserve"> </w:t>
      </w:r>
      <w:r w:rsidR="003471FD">
        <w:t xml:space="preserve">I am </w:t>
      </w:r>
      <w:r w:rsidR="00BF76C1">
        <w:t>very</w:t>
      </w:r>
      <w:r w:rsidR="003471FD">
        <w:t xml:space="preserve"> </w:t>
      </w:r>
      <w:proofErr w:type="spellStart"/>
      <w:r w:rsidR="003471FD">
        <w:t>very</w:t>
      </w:r>
      <w:proofErr w:type="spellEnd"/>
      <w:r w:rsidR="003471FD">
        <w:t xml:space="preserve"> lucky to have </w:t>
      </w:r>
      <w:r w:rsidR="00BF76C1">
        <w:t>found</w:t>
      </w:r>
      <w:r w:rsidR="00AC59BD">
        <w:t xml:space="preserve"> lifelong friends. </w:t>
      </w:r>
      <w:r w:rsidR="006B6C74">
        <w:t xml:space="preserve">I treasure </w:t>
      </w:r>
      <w:r w:rsidR="007D211C">
        <w:t>every single</w:t>
      </w:r>
      <w:r w:rsidR="00671B60">
        <w:t xml:space="preserve"> late-night</w:t>
      </w:r>
      <w:r w:rsidR="007D211C">
        <w:t xml:space="preserve"> conversation</w:t>
      </w:r>
      <w:r w:rsidR="00BE5512">
        <w:t xml:space="preserve"> </w:t>
      </w:r>
      <w:r w:rsidR="00A87C7F">
        <w:t xml:space="preserve">that carried me through </w:t>
      </w:r>
      <w:r w:rsidR="007D211C">
        <w:t xml:space="preserve">the </w:t>
      </w:r>
      <w:r w:rsidR="00BE5512">
        <w:t>p</w:t>
      </w:r>
      <w:r w:rsidR="007D211C">
        <w:t xml:space="preserve">ast 4 years. </w:t>
      </w:r>
    </w:p>
    <w:p w14:paraId="7231F894" w14:textId="2974CE04" w:rsidR="00AF2535" w:rsidRDefault="007B17E4" w:rsidP="00B01E6F">
      <w:pPr>
        <w:spacing w:after="160" w:line="360" w:lineRule="auto"/>
        <w:jc w:val="both"/>
      </w:pPr>
      <w:r>
        <w:t>Mum, Dad, Matt, Po, and Gong</w:t>
      </w:r>
      <w:r w:rsidR="000C5DDD">
        <w:t xml:space="preserve"> – t</w:t>
      </w:r>
      <w:r w:rsidR="00282ECF">
        <w:t xml:space="preserve">hank you for </w:t>
      </w:r>
      <w:r w:rsidR="007A5898">
        <w:t>always believing in me</w:t>
      </w:r>
      <w:r w:rsidR="000C5DDD">
        <w:t xml:space="preserve">. </w:t>
      </w:r>
      <w:r w:rsidR="00FC5536">
        <w:t xml:space="preserve">Thank </w:t>
      </w:r>
      <w:r w:rsidR="00A579D1">
        <w:t xml:space="preserve">you for providing me with the opportunity to come to Edinburgh and </w:t>
      </w:r>
      <w:r w:rsidR="001139E2">
        <w:t xml:space="preserve">truly </w:t>
      </w:r>
      <w:r w:rsidR="00A579D1">
        <w:t xml:space="preserve">spread my wings. </w:t>
      </w:r>
      <w:r w:rsidR="00AF2535">
        <w:t>I literally would not be where I am now without your</w:t>
      </w:r>
      <w:r w:rsidR="00F44E0C">
        <w:t xml:space="preserve"> constant</w:t>
      </w:r>
      <w:r w:rsidR="00AF2535">
        <w:t xml:space="preserve"> love and support. </w:t>
      </w:r>
    </w:p>
    <w:p w14:paraId="37CA24F1" w14:textId="5C8AD990" w:rsidR="00A04ABC" w:rsidRDefault="000300D1" w:rsidP="00B01E6F">
      <w:pPr>
        <w:spacing w:after="160" w:line="360" w:lineRule="auto"/>
        <w:jc w:val="both"/>
      </w:pPr>
      <w:proofErr w:type="spellStart"/>
      <w:r>
        <w:t>Shoutout</w:t>
      </w:r>
      <w:proofErr w:type="spellEnd"/>
      <w:r>
        <w:t xml:space="preserve"> to my</w:t>
      </w:r>
      <w:r w:rsidR="005B655A">
        <w:t xml:space="preserve"> </w:t>
      </w:r>
      <w:proofErr w:type="spellStart"/>
      <w:r w:rsidR="005B655A">
        <w:t>Kor</w:t>
      </w:r>
      <w:proofErr w:type="spellEnd"/>
      <w:r w:rsidR="005B655A">
        <w:t xml:space="preserve"> </w:t>
      </w:r>
      <w:proofErr w:type="spellStart"/>
      <w:r w:rsidR="005B655A">
        <w:t>Ko</w:t>
      </w:r>
      <w:r w:rsidR="00A4403C">
        <w:t>r</w:t>
      </w:r>
      <w:proofErr w:type="spellEnd"/>
      <w:r w:rsidR="00A4403C">
        <w:t xml:space="preserve"> </w:t>
      </w:r>
      <w:r w:rsidR="00052FF5">
        <w:t>paving the way with statistics and teaching me</w:t>
      </w:r>
      <w:r w:rsidR="000C74D6">
        <w:t xml:space="preserve"> how important it is. </w:t>
      </w:r>
      <w:r w:rsidR="00F44E0C" w:rsidRPr="00F44E0C">
        <w:t>Thank you for being there every time</w:t>
      </w:r>
      <w:r w:rsidR="00F44E0C">
        <w:t xml:space="preserve"> </w:t>
      </w:r>
      <w:proofErr w:type="spellStart"/>
      <w:r w:rsidR="000C74D6">
        <w:t>Rstudio</w:t>
      </w:r>
      <w:proofErr w:type="spellEnd"/>
      <w:r w:rsidR="000C74D6">
        <w:t xml:space="preserve"> was making me crash</w:t>
      </w:r>
      <w:r w:rsidR="00310121">
        <w:t xml:space="preserve"> out</w:t>
      </w:r>
      <w:r w:rsidR="00C63D9B">
        <w:t xml:space="preserve"> </w:t>
      </w:r>
      <w:r w:rsidR="008834D0">
        <w:t>– and being</w:t>
      </w:r>
      <w:r w:rsidR="00310121">
        <w:t xml:space="preserve"> the only person proofreading this dissertation who actually understood what was going on</w:t>
      </w:r>
      <w:r w:rsidR="008834D0">
        <w:t xml:space="preserve">. </w:t>
      </w:r>
      <w:r w:rsidR="008C6383">
        <w:t xml:space="preserve">I am </w:t>
      </w:r>
      <w:r w:rsidR="008834D0">
        <w:t>so</w:t>
      </w:r>
      <w:r w:rsidR="00A04ABC">
        <w:t xml:space="preserve"> grateful to have you as my role model. </w:t>
      </w:r>
    </w:p>
    <w:p w14:paraId="5261960C" w14:textId="13EEFDF7" w:rsidR="00417DFA" w:rsidRDefault="00A04ABC" w:rsidP="00B01E6F">
      <w:pPr>
        <w:spacing w:after="160" w:line="360" w:lineRule="auto"/>
        <w:jc w:val="both"/>
      </w:pPr>
      <w:r>
        <w:t xml:space="preserve">To Jack, </w:t>
      </w:r>
      <w:r w:rsidR="00B735CB">
        <w:t>thank you</w:t>
      </w:r>
      <w:r>
        <w:t xml:space="preserve"> for your endless support</w:t>
      </w:r>
      <w:r w:rsidR="00E91467">
        <w:t xml:space="preserve"> – from my initial dissertation topic software fail to </w:t>
      </w:r>
      <w:r w:rsidR="004B3113">
        <w:t xml:space="preserve">the completion of this one. </w:t>
      </w:r>
      <w:r w:rsidR="00A15A37" w:rsidRPr="00A15A37">
        <w:t xml:space="preserve">You kept me grounded when </w:t>
      </w:r>
      <w:r w:rsidR="00934E19">
        <w:t>every</w:t>
      </w:r>
      <w:r w:rsidR="00123E53">
        <w:t xml:space="preserve">thing seemed </w:t>
      </w:r>
      <w:r w:rsidR="00AB2F5A">
        <w:t>i</w:t>
      </w:r>
      <w:r w:rsidR="00123E53">
        <w:t xml:space="preserve">mpossible </w:t>
      </w:r>
      <w:r w:rsidR="00A15A37" w:rsidRPr="00A15A37">
        <w:t>and believed in me</w:t>
      </w:r>
      <w:r w:rsidR="00A15A37">
        <w:t xml:space="preserve"> even when I didn’t believe in myself</w:t>
      </w:r>
      <w:r w:rsidR="00A15A37" w:rsidRPr="00A15A37">
        <w:t>. This journey was far more manageable because of you.</w:t>
      </w:r>
    </w:p>
    <w:p w14:paraId="5B87EB9C" w14:textId="64F982C7" w:rsidR="00507332" w:rsidRPr="00A04ABC" w:rsidRDefault="00491DF9" w:rsidP="00B01E6F">
      <w:pPr>
        <w:spacing w:after="160" w:line="360" w:lineRule="auto"/>
        <w:jc w:val="both"/>
      </w:pPr>
      <w:r>
        <w:t>And</w:t>
      </w:r>
      <w:r w:rsidR="008B78AC">
        <w:t xml:space="preserve"> finally,</w:t>
      </w:r>
      <w:r>
        <w:t xml:space="preserve"> as my 4 years of university comes to an end</w:t>
      </w:r>
      <w:r w:rsidR="003F29B7">
        <w:t>,</w:t>
      </w:r>
      <w:r>
        <w:t xml:space="preserve"> I would like to thank myself</w:t>
      </w:r>
      <w:r w:rsidR="000F6C32">
        <w:t xml:space="preserve">. </w:t>
      </w:r>
      <w:r w:rsidR="000F6C32" w:rsidRPr="000F6C32">
        <w:t>The little girl who once dream</w:t>
      </w:r>
      <w:r w:rsidR="000F6C32">
        <w:t>t</w:t>
      </w:r>
      <w:r w:rsidR="000F6C32" w:rsidRPr="000F6C32">
        <w:t xml:space="preserve"> of studying</w:t>
      </w:r>
      <w:r w:rsidR="00931CE6">
        <w:t xml:space="preserve"> at </w:t>
      </w:r>
      <w:r w:rsidR="00931CE6" w:rsidRPr="00931CE6">
        <w:t>a top university</w:t>
      </w:r>
      <w:r w:rsidR="000F6C32" w:rsidRPr="000F6C32">
        <w:t xml:space="preserve"> overseas has done it. I’m proud of everything I’ve achieved, and proud of the person I’ve become.</w:t>
      </w:r>
      <w:r w:rsidR="00507332">
        <w:br w:type="page"/>
      </w:r>
    </w:p>
    <w:p w14:paraId="1E27C64E" w14:textId="21782C03" w:rsidR="00E91C1D" w:rsidRDefault="00507332" w:rsidP="00B01E6F">
      <w:pPr>
        <w:pStyle w:val="Heading1"/>
        <w:spacing w:line="360" w:lineRule="auto"/>
        <w:jc w:val="both"/>
      </w:pPr>
      <w:bookmarkStart w:id="3" w:name="_Toc197219619"/>
      <w:r>
        <w:t>List of Abbreviations</w:t>
      </w:r>
      <w:bookmarkEnd w:id="3"/>
    </w:p>
    <w:p w14:paraId="5DF9B2F5" w14:textId="77777777" w:rsidR="00B5671E" w:rsidRDefault="00B5671E" w:rsidP="00B5671E">
      <w:pPr>
        <w:spacing w:after="160" w:line="360" w:lineRule="auto"/>
        <w:jc w:val="both"/>
      </w:pPr>
      <w:r>
        <w:t>%</w:t>
      </w:r>
      <w:proofErr w:type="spellStart"/>
      <w:r>
        <w:t>IncMSE</w:t>
      </w:r>
      <w:proofErr w:type="spellEnd"/>
      <w:r>
        <w:t xml:space="preserve"> – Percent Increase in Mean Squared Error</w:t>
      </w:r>
    </w:p>
    <w:p w14:paraId="4F534927" w14:textId="77777777" w:rsidR="00B5671E" w:rsidRDefault="00B5671E" w:rsidP="00B5671E">
      <w:pPr>
        <w:spacing w:after="160" w:line="360" w:lineRule="auto"/>
        <w:jc w:val="both"/>
      </w:pPr>
      <w:r>
        <w:t xml:space="preserve">AIC – </w:t>
      </w:r>
      <w:proofErr w:type="spellStart"/>
      <w:r>
        <w:t>Akaike’s</w:t>
      </w:r>
      <w:proofErr w:type="spellEnd"/>
      <w:r>
        <w:t xml:space="preserve"> Information Criterion</w:t>
      </w:r>
    </w:p>
    <w:p w14:paraId="76503995" w14:textId="77777777" w:rsidR="00B5671E" w:rsidRDefault="00B5671E" w:rsidP="00B5671E">
      <w:pPr>
        <w:spacing w:after="160" w:line="360" w:lineRule="auto"/>
        <w:jc w:val="both"/>
      </w:pPr>
      <w:r>
        <w:t>DBPs – Disinfection By-products</w:t>
      </w:r>
    </w:p>
    <w:p w14:paraId="7EBDF88B" w14:textId="77777777" w:rsidR="00B5671E" w:rsidRDefault="00B5671E" w:rsidP="00B5671E">
      <w:pPr>
        <w:spacing w:after="160" w:line="360" w:lineRule="auto"/>
        <w:jc w:val="both"/>
      </w:pPr>
      <w:r>
        <w:t>DO – Dissolved Oxygen</w:t>
      </w:r>
    </w:p>
    <w:p w14:paraId="58F4F098" w14:textId="77777777" w:rsidR="00B5671E" w:rsidRDefault="00B5671E" w:rsidP="00B5671E">
      <w:pPr>
        <w:spacing w:after="160" w:line="360" w:lineRule="auto"/>
        <w:jc w:val="both"/>
      </w:pPr>
      <w:r>
        <w:t>DOM – Dissolved Organic Matter</w:t>
      </w:r>
    </w:p>
    <w:p w14:paraId="47BEDA0D" w14:textId="77777777" w:rsidR="00B5671E" w:rsidRDefault="00B5671E" w:rsidP="00B5671E">
      <w:pPr>
        <w:spacing w:after="160" w:line="360" w:lineRule="auto"/>
        <w:jc w:val="both"/>
      </w:pPr>
      <w:r>
        <w:t>HABs – Harmful Algal Blooms</w:t>
      </w:r>
    </w:p>
    <w:p w14:paraId="01316789" w14:textId="0029C031" w:rsidR="00B5671E" w:rsidRPr="00B5671E" w:rsidRDefault="00B5671E" w:rsidP="00B5671E">
      <w:pPr>
        <w:spacing w:after="160" w:line="360" w:lineRule="auto"/>
        <w:jc w:val="both"/>
        <w:rPr>
          <w:rFonts w:eastAsiaTheme="majorEastAsia" w:cstheme="majorBidi"/>
          <w:b/>
          <w:sz w:val="40"/>
          <w:szCs w:val="40"/>
        </w:rPr>
      </w:pPr>
      <w:r>
        <w:t>NO</w:t>
      </w:r>
      <w:r>
        <w:rPr>
          <w:rFonts w:ascii="Cambria Math" w:hAnsi="Cambria Math" w:cs="Cambria Math"/>
        </w:rPr>
        <w:t>₃</w:t>
      </w:r>
      <w:r>
        <w:t xml:space="preserve"> </w:t>
      </w:r>
      <w:r>
        <w:rPr>
          <w:rFonts w:cs="Arial"/>
        </w:rPr>
        <w:t>–</w:t>
      </w:r>
      <w:r>
        <w:t xml:space="preserve"> Nitrate</w:t>
      </w:r>
    </w:p>
    <w:p w14:paraId="5F5DA14C" w14:textId="77777777" w:rsidR="00B5671E" w:rsidRDefault="00B5671E" w:rsidP="00B5671E">
      <w:pPr>
        <w:spacing w:after="160" w:line="360" w:lineRule="auto"/>
        <w:jc w:val="both"/>
      </w:pPr>
      <w:r>
        <w:t>P – Phosphorus</w:t>
      </w:r>
    </w:p>
    <w:p w14:paraId="2601D919" w14:textId="77777777" w:rsidR="00B5671E" w:rsidRDefault="00B5671E" w:rsidP="00B5671E">
      <w:pPr>
        <w:spacing w:after="160" w:line="360" w:lineRule="auto"/>
        <w:jc w:val="both"/>
      </w:pPr>
      <w:r>
        <w:t>R² – Coefficient of Determination</w:t>
      </w:r>
    </w:p>
    <w:p w14:paraId="2FF25605" w14:textId="77777777" w:rsidR="00B5671E" w:rsidRDefault="00B5671E" w:rsidP="00B5671E">
      <w:pPr>
        <w:spacing w:after="160" w:line="360" w:lineRule="auto"/>
        <w:jc w:val="both"/>
      </w:pPr>
      <w:r>
        <w:t>RMSE – Root Mean Squared Error</w:t>
      </w:r>
    </w:p>
    <w:p w14:paraId="7EDAD1A8" w14:textId="77777777" w:rsidR="00B5671E" w:rsidRDefault="00B5671E" w:rsidP="00B5671E">
      <w:pPr>
        <w:spacing w:after="160" w:line="360" w:lineRule="auto"/>
        <w:jc w:val="both"/>
      </w:pPr>
      <w:r>
        <w:t>SRP – Soluble Reactive Phosphorus</w:t>
      </w:r>
    </w:p>
    <w:p w14:paraId="2BAA240D" w14:textId="77777777" w:rsidR="00B5671E" w:rsidRDefault="00B5671E" w:rsidP="00B5671E">
      <w:pPr>
        <w:spacing w:after="160" w:line="360" w:lineRule="auto"/>
        <w:jc w:val="both"/>
      </w:pPr>
      <w:proofErr w:type="spellStart"/>
      <w:r>
        <w:t>SRSi</w:t>
      </w:r>
      <w:proofErr w:type="spellEnd"/>
      <w:r>
        <w:t xml:space="preserve"> – Soluble Reactive Silica</w:t>
      </w:r>
    </w:p>
    <w:p w14:paraId="3935D0AD" w14:textId="77777777" w:rsidR="00B5671E" w:rsidRDefault="00B5671E" w:rsidP="00B5671E">
      <w:pPr>
        <w:spacing w:after="160" w:line="360" w:lineRule="auto"/>
        <w:jc w:val="both"/>
      </w:pPr>
      <w:r>
        <w:t>TP – Total Phosphorus</w:t>
      </w:r>
    </w:p>
    <w:p w14:paraId="60936166" w14:textId="77777777" w:rsidR="00B5671E" w:rsidRDefault="00B5671E" w:rsidP="00B5671E">
      <w:pPr>
        <w:spacing w:after="160" w:line="360" w:lineRule="auto"/>
        <w:jc w:val="both"/>
      </w:pPr>
      <w:r>
        <w:t>UKCEH – UK Centre for Ecology &amp; Hydrology</w:t>
      </w:r>
    </w:p>
    <w:p w14:paraId="110C7D1E" w14:textId="77777777" w:rsidR="00B5671E" w:rsidRDefault="00B5671E" w:rsidP="00B5671E">
      <w:pPr>
        <w:spacing w:after="160" w:line="360" w:lineRule="auto"/>
        <w:jc w:val="both"/>
      </w:pPr>
      <w:r>
        <w:t>VIF – Variance Inflation Factor</w:t>
      </w:r>
    </w:p>
    <w:p w14:paraId="690FC3AA" w14:textId="5AACD585" w:rsidR="00B5671E" w:rsidRDefault="00B5671E">
      <w:pPr>
        <w:spacing w:after="160" w:line="278" w:lineRule="auto"/>
        <w:rPr>
          <w:rFonts w:eastAsiaTheme="majorEastAsia" w:cstheme="majorBidi"/>
          <w:b/>
          <w:sz w:val="40"/>
          <w:szCs w:val="40"/>
          <w:lang w:eastAsia="en-US"/>
        </w:rPr>
      </w:pPr>
      <w:r>
        <w:rPr>
          <w:lang w:eastAsia="en-US"/>
        </w:rPr>
        <w:br w:type="page"/>
      </w:r>
    </w:p>
    <w:p w14:paraId="338831D9" w14:textId="77777777" w:rsidR="00261348" w:rsidRDefault="00261348" w:rsidP="00AB394D">
      <w:pPr>
        <w:pStyle w:val="Heading1"/>
        <w:spacing w:line="360" w:lineRule="auto"/>
        <w:jc w:val="both"/>
        <w:rPr>
          <w:lang w:eastAsia="en-US"/>
        </w:rPr>
        <w:sectPr w:rsidR="00261348" w:rsidSect="00802730">
          <w:footerReference w:type="default" r:id="rId12"/>
          <w:pgSz w:w="11906" w:h="16838"/>
          <w:pgMar w:top="1080" w:right="1440" w:bottom="1080" w:left="1440" w:header="708" w:footer="708" w:gutter="0"/>
          <w:pgNumType w:fmt="lowerRoman" w:start="8"/>
          <w:cols w:space="708"/>
          <w:docGrid w:linePitch="360"/>
        </w:sectPr>
      </w:pPr>
    </w:p>
    <w:p w14:paraId="4CAC7D52" w14:textId="45FAA50E" w:rsidR="00E91C1D" w:rsidRPr="00E91C1D" w:rsidRDefault="00AB394D" w:rsidP="00AB394D">
      <w:pPr>
        <w:pStyle w:val="Heading1"/>
        <w:spacing w:line="360" w:lineRule="auto"/>
        <w:jc w:val="both"/>
        <w:rPr>
          <w:lang w:eastAsia="en-US"/>
        </w:rPr>
      </w:pPr>
      <w:bookmarkStart w:id="4" w:name="_Toc197219620"/>
      <w:r>
        <w:rPr>
          <w:lang w:eastAsia="en-US"/>
        </w:rPr>
        <w:t>1. I</w:t>
      </w:r>
      <w:r w:rsidR="00E91C1D" w:rsidRPr="00E91C1D">
        <w:rPr>
          <w:lang w:eastAsia="en-US"/>
        </w:rPr>
        <w:t>ntroduction</w:t>
      </w:r>
      <w:bookmarkEnd w:id="4"/>
    </w:p>
    <w:p w14:paraId="10507F25" w14:textId="6078FA42"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Freshwater ecosystems are one of the most vital and vulnerable environments on Earth (Albert et al., 2021). Providing essential both anthropogenic and </w:t>
      </w:r>
      <w:proofErr w:type="spellStart"/>
      <w:r w:rsidRPr="00E91C1D">
        <w:rPr>
          <w:rFonts w:eastAsiaTheme="minorHAnsi" w:cs="Arial"/>
          <w:kern w:val="2"/>
          <w:sz w:val="20"/>
          <w:szCs w:val="20"/>
          <w:lang w:eastAsia="en-US"/>
          <w14:ligatures w14:val="standardContextual"/>
        </w:rPr>
        <w:t>naturogenic</w:t>
      </w:r>
      <w:proofErr w:type="spellEnd"/>
      <w:r w:rsidRPr="00E91C1D">
        <w:rPr>
          <w:rFonts w:eastAsiaTheme="minorHAnsi" w:cs="Arial"/>
          <w:kern w:val="2"/>
          <w:sz w:val="20"/>
          <w:szCs w:val="20"/>
          <w:lang w:eastAsia="en-US"/>
          <w14:ligatures w14:val="standardContextual"/>
        </w:rPr>
        <w:t xml:space="preserve"> ecosystem services to both humans and wildlife – including food, habitat, drinking water, and recreation – they represent less than 1% of the Earth’s surface (Baron et al., 2002; Reid et al., 2020). They contribute a huge amount of biodiversity and are essential to societal well-being </w:t>
      </w:r>
      <w:r w:rsidRPr="00E91C1D">
        <w:rPr>
          <w:rFonts w:eastAsiaTheme="minorHAnsi" w:cs="Arial"/>
          <w:kern w:val="2"/>
          <w:sz w:val="20"/>
          <w:szCs w:val="20"/>
          <w:lang w:eastAsia="en-US"/>
          <w14:ligatures w14:val="standardContextual"/>
        </w:rPr>
        <w:fldChar w:fldCharType="begin"/>
      </w:r>
      <w:r w:rsidR="001A3BBE">
        <w:rPr>
          <w:rFonts w:eastAsiaTheme="minorHAnsi" w:cs="Arial"/>
          <w:kern w:val="2"/>
          <w:sz w:val="20"/>
          <w:szCs w:val="20"/>
          <w:lang w:eastAsia="en-US"/>
          <w14:ligatures w14:val="standardContextual"/>
        </w:rPr>
        <w:instrText xml:space="preserve"> ADDIN ZOTERO_ITEM CSL_CITATION {"citationID":"GY6jyKZo","properties":{"formattedCitation":"(Lynch {\\i{}et al.}, 2023)","plainCitation":"(Lynch et al., 2023)","noteIndex":0},"citationItems":[{"id":249,"uris":["http://zotero.org/users/local/2obI5l2m/items/T97IX75M"],"itemData":{"id":249,"type":"article-journal","abstract":"Freshwater biodiversity, from fish to frogs and microbes to macrophytes, provides a vast array of services to people. Mounting concerns focus on the accelerating pace of biodiversity loss and declining ecological function within freshwater ecosystems that continue to threaten these natural benefits. Here, we catalog nine fundamental ecosystem services that the biotic components of indigenous freshwater biodiversity provide to people, organized into three categories: material (food; health and genetic resources; material goods), non-material (culture; education and science; recreation), and regulating (catchment integrity; climate regulation; water purification and nutrient cycling). If freshwater biodiversity is protected, conserved, and restored in an integrated manner, as well as more broadly appreciated by humanity, it will continue to contribute to human well-being and our sustainable future via this wide range of services and associated nature-based solutions to our sustainable future. This article is categorized under: Human Water &gt; Value of Water Water and Life &gt; Nature of Freshwater Ecosystems Science of Water &gt; Water and Environmental Change","container-title":"WIREs Water","DOI":"10.1002/wat2.1633","ISSN":"2049-1948","issue":"3","language":"en","license":"© 2023 The Authors. WIREs Water published by Wiley Periodicals LLC. This article has been contributed to by U.S. Government employees and their work is in the public domain in the USA.","note":"_eprint: https://onlinelibrary.wiley.com/doi/pdf/10.1002/wat2.1633","page":"e1633","source":"Wiley Online Library","title":"People need freshwater biodiversity","volume":"10","author":[{"family":"Lynch","given":"Abigail J."},{"family":"Cooke","given":"Steven J."},{"family":"Arthington","given":"Angela H."},{"family":"Baigun","given":"Claudio"},{"family":"Bossenbroek","given":"Lisa"},{"family":"Dickens","given":"Chris"},{"family":"Harrison","given":"Ian"},{"family":"Kimirei","given":"Ismael"},{"family":"Langhans","given":"Simone D."},{"family":"Murchie","given":"Karen J."},{"family":"Olden","given":"Julian D."},{"family":"Ormerod","given":"Steve J."},{"family":"Owuor","given":"Margaret"},{"family":"Raghavan","given":"Rajeev"},{"family":"Samways","given":"Michael J."},{"family":"Schinegger","given":"Rafaela"},{"family":"Sharma","given":"Subodh"},{"family":"Tachamo-Shah","given":"Ram-Devi"},{"family":"Tickner","given":"David"},{"family":"Tweddle","given":"Denis"},{"family":"Young","given":"Nathan"},{"family":"Jähnig","given":"Sonja C."}],"issued":{"date-parts":[["2023"]]}}}],"schema":"https://github.com/citation-style-language/schema/raw/master/csl-citation.json"} </w:instrText>
      </w:r>
      <w:r w:rsidRPr="00E91C1D">
        <w:rPr>
          <w:rFonts w:eastAsiaTheme="minorHAnsi" w:cs="Arial"/>
          <w:kern w:val="2"/>
          <w:sz w:val="20"/>
          <w:szCs w:val="20"/>
          <w:lang w:eastAsia="en-US"/>
          <w14:ligatures w14:val="standardContextual"/>
        </w:rPr>
        <w:fldChar w:fldCharType="separate"/>
      </w:r>
      <w:r w:rsidRPr="00E91C1D">
        <w:rPr>
          <w:rFonts w:eastAsiaTheme="minorHAnsi" w:cs="Arial"/>
          <w:sz w:val="20"/>
          <w:szCs w:val="20"/>
          <w:lang w:eastAsia="en-US"/>
          <w14:ligatures w14:val="standardContextual"/>
        </w:rPr>
        <w:t>(Lynch et al., 2023)</w:t>
      </w:r>
      <w:r w:rsidRPr="00E91C1D">
        <w:rPr>
          <w:rFonts w:eastAsiaTheme="minorHAnsi" w:cs="Arial"/>
          <w:kern w:val="2"/>
          <w:sz w:val="20"/>
          <w:szCs w:val="20"/>
          <w:lang w:eastAsia="en-US"/>
          <w14:ligatures w14:val="standardContextual"/>
        </w:rPr>
        <w:fldChar w:fldCharType="end"/>
      </w:r>
      <w:r w:rsidRPr="00E91C1D">
        <w:rPr>
          <w:rFonts w:eastAsiaTheme="minorHAnsi" w:cs="Arial"/>
          <w:kern w:val="2"/>
          <w:sz w:val="20"/>
          <w:szCs w:val="20"/>
          <w:lang w:eastAsia="en-US"/>
          <w14:ligatures w14:val="standardContextual"/>
        </w:rPr>
        <w:t xml:space="preserve">. However, freshwater resources are increasingly coming under threat from a range of environmental stressors – one of the most pressing being the rise in occurrence and intensity of harmful algal blooms </w:t>
      </w:r>
      <w:r w:rsidRPr="00E91C1D">
        <w:rPr>
          <w:rFonts w:eastAsiaTheme="minorHAnsi" w:cs="Arial"/>
          <w:kern w:val="2"/>
          <w:sz w:val="20"/>
          <w:szCs w:val="20"/>
          <w:lang w:eastAsia="en-US"/>
          <w14:ligatures w14:val="standardContextual"/>
        </w:rPr>
        <w:fldChar w:fldCharType="begin"/>
      </w:r>
      <w:r w:rsidR="001A3BBE">
        <w:rPr>
          <w:rFonts w:eastAsiaTheme="minorHAnsi" w:cs="Arial"/>
          <w:kern w:val="2"/>
          <w:sz w:val="20"/>
          <w:szCs w:val="20"/>
          <w:lang w:eastAsia="en-US"/>
          <w14:ligatures w14:val="standardContextual"/>
        </w:rPr>
        <w:instrText xml:space="preserve"> ADDIN ZOTERO_ITEM CSL_CITATION {"citationID":"qvGM8QT0","properties":{"formattedCitation":"(Brooks {\\i{}et al.}, 2016)","plainCitation":"(Brooks et al., 2016)","noteIndex":0},"citationItems":[{"id":254,"uris":["http://zotero.org/users/local/2obI5l2m/items/C25IWURG"],"itemData":{"id":254,"type":"article-journal","abstract":"In this Focus article, the authors ask a seemingly simple question: Are harmful algal blooms (HABs) becoming the greatest inland water quality threat to public health and aquatic ecosystems? When HAB events require restrictions on fisheries, recreation, and drinking water uses of inland water bodies significant economic consequences result. Unfortunately, the magnitude, frequency, and duration of HABs in inland waters are poorly understood across spatiotemporal scales and differentially engaged among states, tribes, and territories. Harmful algal bloom impacts are not as predictable as those from conventional chemical contaminants, for which water quality assessment and management programs were primarily developed, because interactions among multiple natural and anthropogenic factors determine the likelihood and severity to which a HAB will occur in a specific water body. These forcing factors can also affect toxin production. Beyond site</w:instrText>
      </w:r>
      <w:r w:rsidR="001A3BBE">
        <w:rPr>
          <w:rFonts w:ascii="Cambria Math" w:eastAsiaTheme="minorHAnsi" w:hAnsi="Cambria Math" w:cs="Cambria Math"/>
          <w:kern w:val="2"/>
          <w:sz w:val="20"/>
          <w:szCs w:val="20"/>
          <w:lang w:eastAsia="en-US"/>
          <w14:ligatures w14:val="standardContextual"/>
        </w:rPr>
        <w:instrText>‐</w:instrText>
      </w:r>
      <w:r w:rsidR="001A3BBE">
        <w:rPr>
          <w:rFonts w:eastAsiaTheme="minorHAnsi" w:cs="Arial"/>
          <w:kern w:val="2"/>
          <w:sz w:val="20"/>
          <w:szCs w:val="20"/>
          <w:lang w:eastAsia="en-US"/>
          <w14:ligatures w14:val="standardContextual"/>
        </w:rPr>
        <w:instrText>specific water quality degradation caused directly by HABs, the presence of HAB toxins can negatively influence routine surface water quality monitoring, assessment, and management practices. Harmful algal blooms present significant challenges for achieving water quality protection and restoration goals when these toxins confound interpretation of monitoring results and environmental quality standards implementation efforts for other chemicals and stressors. Whether HABs presently represent the greatest threat to inland water quality is debatable, though in inland waters of developed countries they typically cause more severe acute impacts to environmental quality than conventional chemical contamination events. The authors identify several timely research needs. Environmental toxicology, environmental chemistry, and risk</w:instrText>
      </w:r>
      <w:r w:rsidR="001A3BBE">
        <w:rPr>
          <w:rFonts w:ascii="Cambria Math" w:eastAsiaTheme="minorHAnsi" w:hAnsi="Cambria Math" w:cs="Cambria Math"/>
          <w:kern w:val="2"/>
          <w:sz w:val="20"/>
          <w:szCs w:val="20"/>
          <w:lang w:eastAsia="en-US"/>
          <w14:ligatures w14:val="standardContextual"/>
        </w:rPr>
        <w:instrText>‐</w:instrText>
      </w:r>
      <w:r w:rsidR="001A3BBE">
        <w:rPr>
          <w:rFonts w:eastAsiaTheme="minorHAnsi" w:cs="Arial"/>
          <w:kern w:val="2"/>
          <w:sz w:val="20"/>
          <w:szCs w:val="20"/>
          <w:lang w:eastAsia="en-US"/>
          <w14:ligatures w14:val="standardContextual"/>
        </w:rPr>
        <w:instrText>assessment expertise must interface with ecologists, engineers, and public health practitioners to engage the complexities of HAB assessment and management, to address the forcing factors for HAB formation, and to reduce the threats posed to inland surface water quality. Environ Toxicol Chem 2016;35:6–13. © 2015 SETAC","container-title":"Environmental Toxicology and Chemistry","DOI":"10.1002/etc.3220","ISSN":"0730-7268","issue":"1","journalAbbreviation":"Environmental Toxicology and Chemistry","page":"6-13","source":"Silverchair","title":"Are harmful algal blooms becoming the greatest inland water quality threat to public health and aquatic ecosystems?","volume":"35","author":[{"family":"Brooks","given":"Bryan W."},{"family":"Lazorchak","given":"James M."},{"family":"Howard","given":"Meredith D.A."},{"family":"Johnson","given":"Mari</w:instrText>
      </w:r>
      <w:r w:rsidR="001A3BBE">
        <w:rPr>
          <w:rFonts w:ascii="Cambria Math" w:eastAsiaTheme="minorHAnsi" w:hAnsi="Cambria Math" w:cs="Cambria Math"/>
          <w:kern w:val="2"/>
          <w:sz w:val="20"/>
          <w:szCs w:val="20"/>
          <w:lang w:eastAsia="en-US"/>
          <w14:ligatures w14:val="standardContextual"/>
        </w:rPr>
        <w:instrText>‐</w:instrText>
      </w:r>
      <w:r w:rsidR="001A3BBE">
        <w:rPr>
          <w:rFonts w:eastAsiaTheme="minorHAnsi" w:cs="Arial"/>
          <w:kern w:val="2"/>
          <w:sz w:val="20"/>
          <w:szCs w:val="20"/>
          <w:lang w:eastAsia="en-US"/>
          <w14:ligatures w14:val="standardContextual"/>
        </w:rPr>
        <w:instrText xml:space="preserve">Vaughn V."},{"family":"Morton","given":"Steve L."},{"family":"Perkins","given":"Dawn A.K."},{"family":"Reavie","given":"Euan D."},{"family":"Scott","given":"Geoffrey I."},{"family":"Smith","given":"Stephanie A."},{"family":"Steevens","given":"Jeffery A."}],"issued":{"date-parts":[["2016",1,1]]}}}],"schema":"https://github.com/citation-style-language/schema/raw/master/csl-citation.json"} </w:instrText>
      </w:r>
      <w:r w:rsidRPr="00E91C1D">
        <w:rPr>
          <w:rFonts w:eastAsiaTheme="minorHAnsi" w:cs="Arial"/>
          <w:kern w:val="2"/>
          <w:sz w:val="20"/>
          <w:szCs w:val="20"/>
          <w:lang w:eastAsia="en-US"/>
          <w14:ligatures w14:val="standardContextual"/>
        </w:rPr>
        <w:fldChar w:fldCharType="separate"/>
      </w:r>
      <w:r w:rsidRPr="00E91C1D">
        <w:rPr>
          <w:rFonts w:eastAsiaTheme="minorHAnsi" w:cs="Arial"/>
          <w:sz w:val="20"/>
          <w:szCs w:val="20"/>
          <w:lang w:eastAsia="en-US"/>
          <w14:ligatures w14:val="standardContextual"/>
        </w:rPr>
        <w:t>(Brooks et al., 2016)</w:t>
      </w:r>
      <w:r w:rsidRPr="00E91C1D">
        <w:rPr>
          <w:rFonts w:eastAsiaTheme="minorHAnsi" w:cs="Arial"/>
          <w:kern w:val="2"/>
          <w:sz w:val="20"/>
          <w:szCs w:val="20"/>
          <w:lang w:eastAsia="en-US"/>
          <w14:ligatures w14:val="standardContextual"/>
        </w:rPr>
        <w:fldChar w:fldCharType="end"/>
      </w:r>
      <w:r w:rsidRPr="00E91C1D">
        <w:rPr>
          <w:rFonts w:eastAsiaTheme="minorHAnsi" w:cs="Arial"/>
          <w:kern w:val="2"/>
          <w:sz w:val="20"/>
          <w:szCs w:val="20"/>
          <w:lang w:eastAsia="en-US"/>
          <w14:ligatures w14:val="standardContextual"/>
        </w:rPr>
        <w:t>. These events not only disrupt aquatic food webs but also pose risks to water quality, human health, and ecosystem function (</w:t>
      </w:r>
      <w:proofErr w:type="spellStart"/>
      <w:r w:rsidRPr="00E91C1D">
        <w:rPr>
          <w:rFonts w:eastAsiaTheme="minorHAnsi" w:cs="Arial"/>
          <w:kern w:val="2"/>
          <w:sz w:val="20"/>
          <w:szCs w:val="20"/>
          <w:lang w:eastAsia="en-US"/>
          <w14:ligatures w14:val="standardContextual"/>
        </w:rPr>
        <w:t>Kudela</w:t>
      </w:r>
      <w:proofErr w:type="spellEnd"/>
      <w:r w:rsidRPr="00E91C1D">
        <w:rPr>
          <w:rFonts w:eastAsiaTheme="minorHAnsi" w:cs="Arial"/>
          <w:kern w:val="2"/>
          <w:sz w:val="20"/>
          <w:szCs w:val="20"/>
          <w:lang w:eastAsia="en-US"/>
          <w14:ligatures w14:val="standardContextual"/>
        </w:rPr>
        <w:t xml:space="preserve">, </w:t>
      </w:r>
      <w:proofErr w:type="spellStart"/>
      <w:r w:rsidRPr="00E91C1D">
        <w:rPr>
          <w:rFonts w:eastAsiaTheme="minorHAnsi" w:cs="Arial"/>
          <w:kern w:val="2"/>
          <w:sz w:val="20"/>
          <w:szCs w:val="20"/>
          <w:lang w:eastAsia="en-US"/>
          <w14:ligatures w14:val="standardContextual"/>
        </w:rPr>
        <w:t>Berdalet</w:t>
      </w:r>
      <w:proofErr w:type="spellEnd"/>
      <w:r w:rsidRPr="00E91C1D">
        <w:rPr>
          <w:rFonts w:eastAsiaTheme="minorHAnsi" w:cs="Arial"/>
          <w:kern w:val="2"/>
          <w:sz w:val="20"/>
          <w:szCs w:val="20"/>
          <w:lang w:eastAsia="en-US"/>
          <w14:ligatures w14:val="standardContextual"/>
        </w:rPr>
        <w:t xml:space="preserve"> and Urban, 2015). </w:t>
      </w:r>
    </w:p>
    <w:p w14:paraId="7B2A656F" w14:textId="4009A427" w:rsidR="00E91C1D" w:rsidRPr="00E91C1D" w:rsidRDefault="00AB394D" w:rsidP="00B01E6F">
      <w:pPr>
        <w:pStyle w:val="Heading2"/>
        <w:spacing w:line="360" w:lineRule="auto"/>
        <w:jc w:val="both"/>
        <w:rPr>
          <w:lang w:eastAsia="en-US"/>
        </w:rPr>
      </w:pPr>
      <w:bookmarkStart w:id="5" w:name="_Toc197219621"/>
      <w:r>
        <w:rPr>
          <w:lang w:eastAsia="en-US"/>
        </w:rPr>
        <w:t xml:space="preserve">1.1 </w:t>
      </w:r>
      <w:r w:rsidR="00E91C1D" w:rsidRPr="00E91C1D">
        <w:rPr>
          <w:lang w:eastAsia="en-US"/>
        </w:rPr>
        <w:t>Ecological Significance and Diversity of Phytoplankton</w:t>
      </w:r>
      <w:bookmarkEnd w:id="5"/>
    </w:p>
    <w:p w14:paraId="24825FF7" w14:textId="1EFB026C"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Phytoplankton are key primary producers that form the foundation of aquatic ecosystems </w:t>
      </w:r>
      <w:r w:rsidRPr="00E91C1D">
        <w:rPr>
          <w:rFonts w:eastAsiaTheme="minorHAnsi" w:cs="Arial"/>
          <w:kern w:val="2"/>
          <w:sz w:val="20"/>
          <w:szCs w:val="20"/>
          <w:lang w:eastAsia="en-US"/>
          <w14:ligatures w14:val="standardContextual"/>
        </w:rPr>
        <w:fldChar w:fldCharType="begin"/>
      </w:r>
      <w:r w:rsidR="001A3BBE">
        <w:rPr>
          <w:rFonts w:eastAsiaTheme="minorHAnsi" w:cs="Arial"/>
          <w:kern w:val="2"/>
          <w:sz w:val="20"/>
          <w:szCs w:val="20"/>
          <w:lang w:eastAsia="en-US"/>
          <w14:ligatures w14:val="standardContextual"/>
        </w:rPr>
        <w:instrText xml:space="preserve"> ADDIN ZOTERO_ITEM CSL_CITATION {"citationID":"4eReIkuF","properties":{"formattedCitation":"(Field {\\i{}et al.}, 1998)","plainCitation":"(Field et al., 1998)","noteIndex":0},"citationItems":[{"id":202,"uris":["http://zotero.org/users/local/2obI5l2m/items/ZCIEVYV2"],"itemData":{"id":202,"type":"article-journal","abstract":"Integrating conceptually similar models of the growth of marine and terrestrial primary producers yielded an estimated global net primary production (NPP) of 104.9 petagrams of carbon per year, with roughly equal contributions from land and oceans. Approaches based on satellite indices of absorbed solar radiation indicate marked heterogeneity in NPP for both land and oceans, reflecting the influence of physical and ecological processes. The spatial and temporal distributions of ocean NPP are consistent with primary limitation by light, nutrients, and temperature. On land, water limitation imposes additional constraints. On land and ocean, progressive changes in NPP can result in altered carbon storage, although contrasts in mechanisms of carbon storage and rates of organic matter turnover result in a range of relations between carbon storage and changes in NPP.","container-title":"Science","DOI":"10.1126/science.281.5374.237","ISSN":"0036-8075, 1095-9203","issue":"5374","journalAbbreviation":"Science","language":"en","page":"237-240","source":"DOI.org (Crossref)","title":"Primary Production of the Biosphere: Integrating Terrestrial and Oceanic Components","title-short":"Primary Production of the Biosphere","volume":"281","author":[{"family":"Field","given":"Christopher B."},{"family":"Behrenfeld","given":"Michael J."},{"family":"Randerson","given":"James T."},{"family":"Falkowski","given":"Paul"}],"issued":{"date-parts":[["1998",7,10]]}}}],"schema":"https://github.com/citation-style-language/schema/raw/master/csl-citation.json"} </w:instrText>
      </w:r>
      <w:r w:rsidRPr="00E91C1D">
        <w:rPr>
          <w:rFonts w:eastAsiaTheme="minorHAnsi" w:cs="Arial"/>
          <w:kern w:val="2"/>
          <w:sz w:val="20"/>
          <w:szCs w:val="20"/>
          <w:lang w:eastAsia="en-US"/>
          <w14:ligatures w14:val="standardContextual"/>
        </w:rPr>
        <w:fldChar w:fldCharType="separate"/>
      </w:r>
      <w:r w:rsidRPr="00E91C1D">
        <w:rPr>
          <w:rFonts w:eastAsiaTheme="minorHAnsi" w:cs="Arial"/>
          <w:sz w:val="20"/>
          <w:szCs w:val="20"/>
          <w:lang w:eastAsia="en-US"/>
          <w14:ligatures w14:val="standardContextual"/>
        </w:rPr>
        <w:t>(Field et al., 1998)</w:t>
      </w:r>
      <w:r w:rsidRPr="00E91C1D">
        <w:rPr>
          <w:rFonts w:eastAsiaTheme="minorHAnsi" w:cs="Arial"/>
          <w:kern w:val="2"/>
          <w:sz w:val="20"/>
          <w:szCs w:val="20"/>
          <w:lang w:eastAsia="en-US"/>
          <w14:ligatures w14:val="standardContextual"/>
        </w:rPr>
        <w:fldChar w:fldCharType="end"/>
      </w:r>
      <w:r w:rsidRPr="00E91C1D">
        <w:rPr>
          <w:rFonts w:eastAsiaTheme="minorHAnsi" w:cs="Arial"/>
          <w:kern w:val="2"/>
          <w:sz w:val="20"/>
          <w:szCs w:val="20"/>
          <w:lang w:eastAsia="en-US"/>
          <w14:ligatures w14:val="standardContextual"/>
        </w:rPr>
        <w:t>; they are generally microscopic, autotrophic organisms (</w:t>
      </w:r>
      <w:proofErr w:type="spellStart"/>
      <w:r w:rsidRPr="00E91C1D">
        <w:rPr>
          <w:rFonts w:eastAsiaTheme="minorHAnsi" w:cs="Arial"/>
          <w:kern w:val="2"/>
          <w:sz w:val="20"/>
          <w:szCs w:val="20"/>
          <w:lang w:eastAsia="en-US"/>
          <w14:ligatures w14:val="standardContextual"/>
        </w:rPr>
        <w:t>Falkowski</w:t>
      </w:r>
      <w:proofErr w:type="spellEnd"/>
      <w:r w:rsidRPr="00E91C1D">
        <w:rPr>
          <w:rFonts w:eastAsiaTheme="minorHAnsi" w:cs="Arial"/>
          <w:kern w:val="2"/>
          <w:sz w:val="20"/>
          <w:szCs w:val="20"/>
          <w:lang w:eastAsia="en-US"/>
          <w14:ligatures w14:val="standardContextual"/>
        </w:rPr>
        <w:t>, 2012). Despite constituting less than 1% of the Earth’s photosynthetic biomass, they contribute an estimated 50% of global primary production and net oxygen production (</w:t>
      </w:r>
      <w:proofErr w:type="spellStart"/>
      <w:r w:rsidRPr="00E91C1D">
        <w:rPr>
          <w:rFonts w:eastAsiaTheme="minorHAnsi" w:cs="Arial"/>
          <w:kern w:val="2"/>
          <w:sz w:val="20"/>
          <w:szCs w:val="20"/>
          <w:lang w:eastAsia="en-US"/>
          <w14:ligatures w14:val="standardContextual"/>
        </w:rPr>
        <w:t>Monier</w:t>
      </w:r>
      <w:proofErr w:type="spellEnd"/>
      <w:r w:rsidRPr="00E91C1D">
        <w:rPr>
          <w:rFonts w:eastAsiaTheme="minorHAnsi" w:cs="Arial"/>
          <w:kern w:val="2"/>
          <w:sz w:val="20"/>
          <w:szCs w:val="20"/>
          <w:lang w:eastAsia="en-US"/>
          <w14:ligatures w14:val="standardContextual"/>
        </w:rPr>
        <w:t xml:space="preserve"> et al., 2015). Through their photosynthetic activity, they help regulate atmospheric carbon dioxide and play a major role in global biogeochemical cycles, including carbon, nitrogen, and phosphorus cycling (Williamson, </w:t>
      </w:r>
      <w:proofErr w:type="spellStart"/>
      <w:r w:rsidRPr="00E91C1D">
        <w:rPr>
          <w:rFonts w:eastAsiaTheme="minorHAnsi" w:cs="Arial"/>
          <w:kern w:val="2"/>
          <w:sz w:val="20"/>
          <w:szCs w:val="20"/>
          <w:lang w:eastAsia="en-US"/>
          <w14:ligatures w14:val="standardContextual"/>
        </w:rPr>
        <w:t>Saros</w:t>
      </w:r>
      <w:proofErr w:type="spellEnd"/>
      <w:r w:rsidRPr="00E91C1D">
        <w:rPr>
          <w:rFonts w:eastAsiaTheme="minorHAnsi" w:cs="Arial"/>
          <w:kern w:val="2"/>
          <w:sz w:val="20"/>
          <w:szCs w:val="20"/>
          <w:lang w:eastAsia="en-US"/>
          <w14:ligatures w14:val="standardContextual"/>
        </w:rPr>
        <w:t xml:space="preserve"> and Schindler, 2009). Forming the base of most aquatic food webs, phytoplankton are a vital energy source for every level of the aquatic food web, from zooplankton to larger invertebrates and fish (</w:t>
      </w:r>
      <w:proofErr w:type="spellStart"/>
      <w:r w:rsidRPr="00E91C1D">
        <w:rPr>
          <w:rFonts w:eastAsiaTheme="minorHAnsi" w:cs="Arial"/>
          <w:kern w:val="2"/>
          <w:sz w:val="20"/>
          <w:szCs w:val="20"/>
          <w:lang w:eastAsia="en-US"/>
          <w14:ligatures w14:val="standardContextual"/>
        </w:rPr>
        <w:t>Shurin</w:t>
      </w:r>
      <w:proofErr w:type="spellEnd"/>
      <w:r w:rsidRPr="00E91C1D">
        <w:rPr>
          <w:rFonts w:eastAsiaTheme="minorHAnsi" w:cs="Arial"/>
          <w:kern w:val="2"/>
          <w:sz w:val="20"/>
          <w:szCs w:val="20"/>
          <w:lang w:eastAsia="en-US"/>
          <w14:ligatures w14:val="standardContextual"/>
        </w:rPr>
        <w:t xml:space="preserve">, </w:t>
      </w:r>
      <w:proofErr w:type="spellStart"/>
      <w:r w:rsidRPr="00E91C1D">
        <w:rPr>
          <w:rFonts w:eastAsiaTheme="minorHAnsi" w:cs="Arial"/>
          <w:kern w:val="2"/>
          <w:sz w:val="20"/>
          <w:szCs w:val="20"/>
          <w:lang w:eastAsia="en-US"/>
          <w14:ligatures w14:val="standardContextual"/>
        </w:rPr>
        <w:t>Gruner</w:t>
      </w:r>
      <w:proofErr w:type="spellEnd"/>
      <w:r w:rsidRPr="00E91C1D">
        <w:rPr>
          <w:rFonts w:eastAsiaTheme="minorHAnsi" w:cs="Arial"/>
          <w:kern w:val="2"/>
          <w:sz w:val="20"/>
          <w:szCs w:val="20"/>
          <w:lang w:eastAsia="en-US"/>
          <w14:ligatures w14:val="standardContextual"/>
        </w:rPr>
        <w:t xml:space="preserve"> and </w:t>
      </w:r>
      <w:proofErr w:type="spellStart"/>
      <w:r w:rsidRPr="00E91C1D">
        <w:rPr>
          <w:rFonts w:eastAsiaTheme="minorHAnsi" w:cs="Arial"/>
          <w:kern w:val="2"/>
          <w:sz w:val="20"/>
          <w:szCs w:val="20"/>
          <w:lang w:eastAsia="en-US"/>
          <w14:ligatures w14:val="standardContextual"/>
        </w:rPr>
        <w:t>Hillebrand</w:t>
      </w:r>
      <w:proofErr w:type="spellEnd"/>
      <w:r w:rsidRPr="00E91C1D">
        <w:rPr>
          <w:rFonts w:eastAsiaTheme="minorHAnsi" w:cs="Arial"/>
          <w:kern w:val="2"/>
          <w:sz w:val="20"/>
          <w:szCs w:val="20"/>
          <w:lang w:eastAsia="en-US"/>
          <w14:ligatures w14:val="standardContextual"/>
        </w:rPr>
        <w:t>, 2005). As such, their productivity affects food availability at higher trophic levels, which directly influences the distribution, structure and function of aquatic ecosystems (Adrian et al., 2009).</w:t>
      </w:r>
    </w:p>
    <w:p w14:paraId="38A85E53" w14:textId="015F939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Phytoplankton communities are taxonomically and functionally diverse (Field et al., 1998; </w:t>
      </w:r>
      <w:proofErr w:type="spellStart"/>
      <w:r w:rsidRPr="00E91C1D">
        <w:rPr>
          <w:rFonts w:eastAsiaTheme="minorHAnsi" w:cs="Arial"/>
          <w:kern w:val="2"/>
          <w:sz w:val="20"/>
          <w:szCs w:val="20"/>
          <w:lang w:eastAsia="en-US"/>
          <w14:ligatures w14:val="standardContextual"/>
        </w:rPr>
        <w:t>Falkowski</w:t>
      </w:r>
      <w:proofErr w:type="spellEnd"/>
      <w:r w:rsidRPr="00E91C1D">
        <w:rPr>
          <w:rFonts w:eastAsiaTheme="minorHAnsi" w:cs="Arial"/>
          <w:kern w:val="2"/>
          <w:sz w:val="20"/>
          <w:szCs w:val="20"/>
          <w:lang w:eastAsia="en-US"/>
          <w14:ligatures w14:val="standardContextual"/>
        </w:rPr>
        <w:t xml:space="preserve">, 2012). They encompass a range of major groups including </w:t>
      </w:r>
      <w:r w:rsidR="00A71BCA">
        <w:rPr>
          <w:rFonts w:eastAsiaTheme="minorHAnsi" w:cs="Arial"/>
          <w:kern w:val="2"/>
          <w:sz w:val="20"/>
          <w:szCs w:val="20"/>
          <w:lang w:eastAsia="en-US"/>
          <w14:ligatures w14:val="standardContextual"/>
        </w:rPr>
        <w:t>Cyanobacteria</w:t>
      </w:r>
      <w:r w:rsidRPr="00E91C1D">
        <w:rPr>
          <w:rFonts w:eastAsiaTheme="minorHAnsi" w:cs="Arial"/>
          <w:kern w:val="2"/>
          <w:sz w:val="20"/>
          <w:szCs w:val="20"/>
          <w:lang w:eastAsia="en-US"/>
          <w14:ligatures w14:val="standardContextual"/>
        </w:rPr>
        <w:t xml:space="preserve">, </w:t>
      </w:r>
      <w:proofErr w:type="spellStart"/>
      <w:r w:rsidR="00A71BCA">
        <w:rPr>
          <w:rFonts w:eastAsiaTheme="minorHAnsi" w:cs="Arial"/>
          <w:kern w:val="2"/>
          <w:sz w:val="20"/>
          <w:szCs w:val="20"/>
          <w:lang w:eastAsia="en-US"/>
          <w14:ligatures w14:val="standardContextual"/>
        </w:rPr>
        <w:t>Cryptophyceae</w:t>
      </w:r>
      <w:proofErr w:type="spellEnd"/>
      <w:r w:rsidRPr="00E91C1D">
        <w:rPr>
          <w:rFonts w:eastAsiaTheme="minorHAnsi" w:cs="Arial"/>
          <w:kern w:val="2"/>
          <w:sz w:val="20"/>
          <w:szCs w:val="20"/>
          <w:lang w:eastAsia="en-US"/>
          <w14:ligatures w14:val="standardContextual"/>
        </w:rPr>
        <w:t xml:space="preserve">, </w:t>
      </w:r>
      <w:r w:rsidR="00A71BCA">
        <w:rPr>
          <w:rFonts w:eastAsiaTheme="minorHAnsi" w:cs="Arial"/>
          <w:kern w:val="2"/>
          <w:sz w:val="20"/>
          <w:szCs w:val="20"/>
          <w:lang w:eastAsia="en-US"/>
          <w14:ligatures w14:val="standardContextual"/>
        </w:rPr>
        <w:t>Diatom</w:t>
      </w:r>
      <w:r w:rsidRPr="00E91C1D">
        <w:rPr>
          <w:rFonts w:eastAsiaTheme="minorHAnsi" w:cs="Arial"/>
          <w:kern w:val="2"/>
          <w:sz w:val="20"/>
          <w:szCs w:val="20"/>
          <w:lang w:eastAsia="en-US"/>
          <w14:ligatures w14:val="standardContextual"/>
        </w:rPr>
        <w:t xml:space="preserve">s and </w:t>
      </w:r>
      <w:r w:rsidR="00A71BCA">
        <w:rPr>
          <w:rFonts w:eastAsiaTheme="minorHAnsi" w:cs="Arial"/>
          <w:kern w:val="2"/>
          <w:sz w:val="20"/>
          <w:szCs w:val="20"/>
          <w:lang w:eastAsia="en-US"/>
          <w14:ligatures w14:val="standardContextual"/>
        </w:rPr>
        <w:t>Green Algae</w:t>
      </w:r>
      <w:r w:rsidRPr="00E91C1D">
        <w:rPr>
          <w:rFonts w:eastAsiaTheme="minorHAnsi" w:cs="Arial"/>
          <w:kern w:val="2"/>
          <w:sz w:val="20"/>
          <w:szCs w:val="20"/>
          <w:lang w:eastAsia="en-US"/>
          <w14:ligatures w14:val="standardContextual"/>
        </w:rPr>
        <w:t>. These groups differ in key traits such as cell physiologies, biochemical functions and ecological strategies (</w:t>
      </w:r>
      <w:proofErr w:type="spellStart"/>
      <w:r w:rsidRPr="00E91C1D">
        <w:rPr>
          <w:rFonts w:eastAsiaTheme="minorHAnsi" w:cs="Arial"/>
          <w:kern w:val="2"/>
          <w:sz w:val="20"/>
          <w:szCs w:val="20"/>
          <w:lang w:eastAsia="en-US"/>
          <w14:ligatures w14:val="standardContextual"/>
        </w:rPr>
        <w:t>Beardall</w:t>
      </w:r>
      <w:proofErr w:type="spellEnd"/>
      <w:r w:rsidRPr="00E91C1D">
        <w:rPr>
          <w:rFonts w:eastAsiaTheme="minorHAnsi" w:cs="Arial"/>
          <w:kern w:val="2"/>
          <w:sz w:val="20"/>
          <w:szCs w:val="20"/>
          <w:lang w:eastAsia="en-US"/>
          <w14:ligatures w14:val="standardContextual"/>
        </w:rPr>
        <w:t xml:space="preserve"> et al., 2009). This diversity allows phytoplankton to occupy a wide range of ecological niches and respond differently to environmental fluctuations such as nutrient availability, temperatures and grazing pressure (</w:t>
      </w:r>
      <w:proofErr w:type="spellStart"/>
      <w:r w:rsidRPr="00E91C1D">
        <w:rPr>
          <w:rFonts w:eastAsiaTheme="minorHAnsi" w:cs="Arial"/>
          <w:kern w:val="2"/>
          <w:sz w:val="20"/>
          <w:szCs w:val="20"/>
          <w:lang w:eastAsia="en-US"/>
          <w14:ligatures w14:val="standardContextual"/>
        </w:rPr>
        <w:t>Vallina</w:t>
      </w:r>
      <w:proofErr w:type="spellEnd"/>
      <w:r w:rsidRPr="00E91C1D">
        <w:rPr>
          <w:rFonts w:eastAsiaTheme="minorHAnsi" w:cs="Arial"/>
          <w:kern w:val="2"/>
          <w:sz w:val="20"/>
          <w:szCs w:val="20"/>
          <w:lang w:eastAsia="en-US"/>
          <w14:ligatures w14:val="standardContextual"/>
        </w:rPr>
        <w:t xml:space="preserve"> et al., 2017). </w:t>
      </w:r>
    </w:p>
    <w:p w14:paraId="2E375698" w14:textId="076D2196"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Phytoplankton are also key indicators </w:t>
      </w:r>
      <w:proofErr w:type="spellStart"/>
      <w:r w:rsidRPr="00E91C1D">
        <w:rPr>
          <w:rFonts w:eastAsiaTheme="minorHAnsi" w:cs="Arial"/>
          <w:kern w:val="2"/>
          <w:sz w:val="20"/>
          <w:szCs w:val="20"/>
          <w:lang w:eastAsia="en-US"/>
          <w14:ligatures w14:val="standardContextual"/>
        </w:rPr>
        <w:t>of</w:t>
      </w:r>
      <w:r w:rsidR="001B1BB8">
        <w:rPr>
          <w:rFonts w:eastAsiaTheme="minorHAnsi" w:cs="Arial"/>
          <w:kern w:val="2"/>
          <w:sz w:val="20"/>
          <w:szCs w:val="20"/>
          <w:lang w:eastAsia="en-US"/>
          <w14:ligatures w14:val="standardContextual"/>
        </w:rPr>
        <w:t>a</w:t>
      </w:r>
      <w:proofErr w:type="spellEnd"/>
      <w:r w:rsidRPr="00E91C1D">
        <w:rPr>
          <w:rFonts w:eastAsiaTheme="minorHAnsi" w:cs="Arial"/>
          <w:kern w:val="2"/>
          <w:sz w:val="20"/>
          <w:szCs w:val="20"/>
          <w:lang w:eastAsia="en-US"/>
          <w14:ligatures w14:val="standardContextual"/>
        </w:rPr>
        <w:t xml:space="preserve"> aquatic ecosystem health (</w:t>
      </w:r>
      <w:proofErr w:type="spellStart"/>
      <w:r w:rsidRPr="00E91C1D">
        <w:rPr>
          <w:rFonts w:eastAsiaTheme="minorHAnsi" w:cs="Arial"/>
          <w:kern w:val="2"/>
          <w:sz w:val="20"/>
          <w:szCs w:val="20"/>
          <w:lang w:eastAsia="en-US"/>
          <w14:ligatures w14:val="standardContextual"/>
        </w:rPr>
        <w:t>Suthers</w:t>
      </w:r>
      <w:proofErr w:type="spellEnd"/>
      <w:r w:rsidRPr="00E91C1D">
        <w:rPr>
          <w:rFonts w:eastAsiaTheme="minorHAnsi" w:cs="Arial"/>
          <w:kern w:val="2"/>
          <w:sz w:val="20"/>
          <w:szCs w:val="20"/>
          <w:lang w:eastAsia="en-US"/>
          <w14:ligatures w14:val="standardContextual"/>
        </w:rPr>
        <w:t xml:space="preserve"> and </w:t>
      </w:r>
      <w:proofErr w:type="spellStart"/>
      <w:r w:rsidRPr="00E91C1D">
        <w:rPr>
          <w:rFonts w:eastAsiaTheme="minorHAnsi" w:cs="Arial"/>
          <w:kern w:val="2"/>
          <w:sz w:val="20"/>
          <w:szCs w:val="20"/>
          <w:lang w:eastAsia="en-US"/>
          <w14:ligatures w14:val="standardContextual"/>
        </w:rPr>
        <w:t>Rissik</w:t>
      </w:r>
      <w:proofErr w:type="spellEnd"/>
      <w:r w:rsidRPr="00E91C1D">
        <w:rPr>
          <w:rFonts w:eastAsiaTheme="minorHAnsi" w:cs="Arial"/>
          <w:kern w:val="2"/>
          <w:sz w:val="20"/>
          <w:szCs w:val="20"/>
          <w:lang w:eastAsia="en-US"/>
          <w14:ligatures w14:val="standardContextual"/>
        </w:rPr>
        <w:t xml:space="preserve">, 2009; Zhao, </w:t>
      </w:r>
      <w:proofErr w:type="spellStart"/>
      <w:r w:rsidRPr="00E91C1D">
        <w:rPr>
          <w:rFonts w:eastAsiaTheme="minorHAnsi" w:cs="Arial"/>
          <w:kern w:val="2"/>
          <w:sz w:val="20"/>
          <w:szCs w:val="20"/>
          <w:lang w:eastAsia="en-US"/>
          <w14:ligatures w14:val="standardContextual"/>
        </w:rPr>
        <w:t>Drakare</w:t>
      </w:r>
      <w:proofErr w:type="spellEnd"/>
      <w:r w:rsidRPr="00E91C1D">
        <w:rPr>
          <w:rFonts w:eastAsiaTheme="minorHAnsi" w:cs="Arial"/>
          <w:kern w:val="2"/>
          <w:sz w:val="20"/>
          <w:szCs w:val="20"/>
          <w:lang w:eastAsia="en-US"/>
          <w14:ligatures w14:val="standardContextual"/>
        </w:rPr>
        <w:t xml:space="preserve"> and Johnson, 2019). Shifts in phytoplankton community structure – such as variation in dominant groups or species – can reflect changes in nutrient dynamics, water quality or broader climate conditions (</w:t>
      </w:r>
      <w:proofErr w:type="spellStart"/>
      <w:r w:rsidRPr="00E91C1D">
        <w:rPr>
          <w:rFonts w:eastAsiaTheme="minorHAnsi" w:cs="Arial"/>
          <w:kern w:val="2"/>
          <w:sz w:val="20"/>
          <w:szCs w:val="20"/>
          <w:lang w:eastAsia="en-US"/>
          <w14:ligatures w14:val="standardContextual"/>
        </w:rPr>
        <w:t>Jeppesen</w:t>
      </w:r>
      <w:proofErr w:type="spellEnd"/>
      <w:r w:rsidRPr="00E91C1D">
        <w:rPr>
          <w:rFonts w:eastAsiaTheme="minorHAnsi" w:cs="Arial"/>
          <w:kern w:val="2"/>
          <w:sz w:val="20"/>
          <w:szCs w:val="20"/>
          <w:lang w:eastAsia="en-US"/>
          <w14:ligatures w14:val="standardContextual"/>
        </w:rPr>
        <w:t xml:space="preserve"> et al., 2005). Due to their rapid growth and short life cycles, phytoplankton respond quickly to environmental changes, often making them one of the first biological indicators to reflect ecological disturbances (Rao et al., 2021). This responsiveness, coupled with their ecological importance, makes phytoplankton ideal candidates for long-term monitoring to inform lake management strategies and decisions (Zhao, </w:t>
      </w:r>
      <w:proofErr w:type="spellStart"/>
      <w:r w:rsidRPr="00E91C1D">
        <w:rPr>
          <w:rFonts w:eastAsiaTheme="minorHAnsi" w:cs="Arial"/>
          <w:kern w:val="2"/>
          <w:sz w:val="20"/>
          <w:szCs w:val="20"/>
          <w:lang w:eastAsia="en-US"/>
          <w14:ligatures w14:val="standardContextual"/>
        </w:rPr>
        <w:t>Drakare</w:t>
      </w:r>
      <w:proofErr w:type="spellEnd"/>
      <w:r w:rsidRPr="00E91C1D">
        <w:rPr>
          <w:rFonts w:eastAsiaTheme="minorHAnsi" w:cs="Arial"/>
          <w:kern w:val="2"/>
          <w:sz w:val="20"/>
          <w:szCs w:val="20"/>
          <w:lang w:eastAsia="en-US"/>
          <w14:ligatures w14:val="standardContextual"/>
        </w:rPr>
        <w:t xml:space="preserve"> and Johnson, 2019). </w:t>
      </w:r>
    </w:p>
    <w:p w14:paraId="1C01C0CA" w14:textId="3BE32727" w:rsidR="00E91C1D" w:rsidRPr="00E91C1D" w:rsidRDefault="00AB394D" w:rsidP="00B01E6F">
      <w:pPr>
        <w:pStyle w:val="Heading2"/>
        <w:spacing w:line="360" w:lineRule="auto"/>
        <w:jc w:val="both"/>
        <w:rPr>
          <w:lang w:eastAsia="en-US"/>
        </w:rPr>
      </w:pPr>
      <w:bookmarkStart w:id="6" w:name="_Toc197219622"/>
      <w:r>
        <w:rPr>
          <w:lang w:eastAsia="en-US"/>
        </w:rPr>
        <w:t xml:space="preserve">1.2 </w:t>
      </w:r>
      <w:r w:rsidR="00E91C1D" w:rsidRPr="00E91C1D">
        <w:rPr>
          <w:lang w:eastAsia="en-US"/>
        </w:rPr>
        <w:t>Harmful Algal Blooms: Causes and Consequences</w:t>
      </w:r>
      <w:bookmarkEnd w:id="6"/>
    </w:p>
    <w:p w14:paraId="0A4DC85F"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Under certain environmental conditions, phytoplankton </w:t>
      </w:r>
      <w:proofErr w:type="spellStart"/>
      <w:r w:rsidRPr="00E91C1D">
        <w:rPr>
          <w:rFonts w:eastAsiaTheme="minorHAnsi" w:cs="Arial"/>
          <w:kern w:val="2"/>
          <w:sz w:val="20"/>
          <w:szCs w:val="20"/>
          <w:lang w:eastAsia="en-US"/>
          <w14:ligatures w14:val="standardContextual"/>
        </w:rPr>
        <w:t>biovolumes</w:t>
      </w:r>
      <w:proofErr w:type="spellEnd"/>
      <w:r w:rsidRPr="00E91C1D">
        <w:rPr>
          <w:rFonts w:eastAsiaTheme="minorHAnsi" w:cs="Arial"/>
          <w:kern w:val="2"/>
          <w:sz w:val="20"/>
          <w:szCs w:val="20"/>
          <w:lang w:eastAsia="en-US"/>
          <w14:ligatures w14:val="standardContextual"/>
        </w:rPr>
        <w:t xml:space="preserve"> can multiply exponentially, leading to algal blooms (Ebert et al., 2001). While not all algal blooms are harmful, some, termed harmful algal blooms (HABs), have led to negative ecological, economic and public health consequences (</w:t>
      </w:r>
      <w:proofErr w:type="spellStart"/>
      <w:r w:rsidRPr="00E91C1D">
        <w:rPr>
          <w:rFonts w:eastAsiaTheme="minorHAnsi" w:cs="Arial"/>
          <w:kern w:val="2"/>
          <w:sz w:val="20"/>
          <w:szCs w:val="20"/>
          <w:lang w:eastAsia="en-US"/>
          <w14:ligatures w14:val="standardContextual"/>
        </w:rPr>
        <w:t>Hudnell</w:t>
      </w:r>
      <w:proofErr w:type="spellEnd"/>
      <w:r w:rsidRPr="00E91C1D">
        <w:rPr>
          <w:rFonts w:eastAsiaTheme="minorHAnsi" w:cs="Arial"/>
          <w:kern w:val="2"/>
          <w:sz w:val="20"/>
          <w:szCs w:val="20"/>
          <w:lang w:eastAsia="en-US"/>
          <w14:ligatures w14:val="standardContextual"/>
        </w:rPr>
        <w:t xml:space="preserve">, 2010; </w:t>
      </w:r>
      <w:proofErr w:type="spellStart"/>
      <w:r w:rsidRPr="00E91C1D">
        <w:rPr>
          <w:rFonts w:eastAsiaTheme="minorHAnsi" w:cs="Arial"/>
          <w:kern w:val="2"/>
          <w:sz w:val="20"/>
          <w:szCs w:val="20"/>
          <w:lang w:eastAsia="en-US"/>
          <w14:ligatures w14:val="standardContextual"/>
        </w:rPr>
        <w:t>Ekstrom</w:t>
      </w:r>
      <w:proofErr w:type="spellEnd"/>
      <w:r w:rsidRPr="00E91C1D">
        <w:rPr>
          <w:rFonts w:eastAsiaTheme="minorHAnsi" w:cs="Arial"/>
          <w:kern w:val="2"/>
          <w:sz w:val="20"/>
          <w:szCs w:val="20"/>
          <w:lang w:eastAsia="en-US"/>
          <w14:ligatures w14:val="standardContextual"/>
        </w:rPr>
        <w:t xml:space="preserve">, Moore and Klinger, 2020). </w:t>
      </w:r>
    </w:p>
    <w:p w14:paraId="650CA6D2"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HABs can cause severe ecological damage by creating hypoxic conditions, in which oxygen levels in the water column are severely depleted (Sun et al., 2022). This typically occurs when there is a rapid die-off of dense algal blooms, triggering high rates of decomposition which consumes large amounts of oxygen from the water column creating “dead zones” (</w:t>
      </w:r>
      <w:proofErr w:type="spellStart"/>
      <w:r w:rsidRPr="00E91C1D">
        <w:rPr>
          <w:rFonts w:eastAsiaTheme="minorHAnsi" w:cs="Arial"/>
          <w:kern w:val="2"/>
          <w:sz w:val="20"/>
          <w:szCs w:val="20"/>
          <w:lang w:eastAsia="en-US"/>
          <w14:ligatures w14:val="standardContextual"/>
        </w:rPr>
        <w:t>Arend</w:t>
      </w:r>
      <w:proofErr w:type="spellEnd"/>
      <w:r w:rsidRPr="00E91C1D">
        <w:rPr>
          <w:rFonts w:eastAsiaTheme="minorHAnsi" w:cs="Arial"/>
          <w:kern w:val="2"/>
          <w:sz w:val="20"/>
          <w:szCs w:val="20"/>
          <w:lang w:eastAsia="en-US"/>
          <w14:ligatures w14:val="standardContextual"/>
        </w:rPr>
        <w:t xml:space="preserve"> et al., 2011). Furthermore, dense blooms can prevent sunlight from penetrating the water column and reaching submerged aquatic plants, reducing photosynthesis and further worsening oxygen depletion (Griffith and </w:t>
      </w:r>
      <w:proofErr w:type="spellStart"/>
      <w:r w:rsidRPr="00E91C1D">
        <w:rPr>
          <w:rFonts w:eastAsiaTheme="minorHAnsi" w:cs="Arial"/>
          <w:kern w:val="2"/>
          <w:sz w:val="20"/>
          <w:szCs w:val="20"/>
          <w:lang w:eastAsia="en-US"/>
          <w14:ligatures w14:val="standardContextual"/>
        </w:rPr>
        <w:t>Gobler</w:t>
      </w:r>
      <w:proofErr w:type="spellEnd"/>
      <w:r w:rsidRPr="00E91C1D">
        <w:rPr>
          <w:rFonts w:eastAsiaTheme="minorHAnsi" w:cs="Arial"/>
          <w:kern w:val="2"/>
          <w:sz w:val="20"/>
          <w:szCs w:val="20"/>
          <w:lang w:eastAsia="en-US"/>
          <w14:ligatures w14:val="standardContextual"/>
        </w:rPr>
        <w:t xml:space="preserve">, 2020). </w:t>
      </w:r>
    </w:p>
    <w:p w14:paraId="3168BCFA" w14:textId="06F5722D"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HABs also pose a significant health risk due to the presence of toxin-producing species. </w:t>
      </w:r>
      <w:r w:rsidR="00A71BCA">
        <w:rPr>
          <w:rFonts w:eastAsiaTheme="minorHAnsi" w:cs="Arial"/>
          <w:kern w:val="2"/>
          <w:sz w:val="20"/>
          <w:szCs w:val="20"/>
          <w:lang w:eastAsia="en-US"/>
          <w14:ligatures w14:val="standardContextual"/>
        </w:rPr>
        <w:t>Cyanobacteria</w:t>
      </w:r>
      <w:r w:rsidRPr="00E91C1D">
        <w:rPr>
          <w:rFonts w:eastAsiaTheme="minorHAnsi" w:cs="Arial"/>
          <w:kern w:val="2"/>
          <w:sz w:val="20"/>
          <w:szCs w:val="20"/>
          <w:lang w:eastAsia="en-US"/>
          <w14:ligatures w14:val="standardContextual"/>
        </w:rPr>
        <w:t xml:space="preserve"> such as </w:t>
      </w:r>
      <w:proofErr w:type="spellStart"/>
      <w:r w:rsidRPr="00E91C1D">
        <w:rPr>
          <w:rFonts w:eastAsiaTheme="minorHAnsi" w:cs="Arial"/>
          <w:i/>
          <w:iCs/>
          <w:kern w:val="2"/>
          <w:sz w:val="20"/>
          <w:szCs w:val="20"/>
          <w:lang w:eastAsia="en-US"/>
          <w14:ligatures w14:val="standardContextual"/>
        </w:rPr>
        <w:t>Microcystis</w:t>
      </w:r>
      <w:proofErr w:type="spellEnd"/>
      <w:r w:rsidRPr="00E91C1D">
        <w:rPr>
          <w:rFonts w:eastAsiaTheme="minorHAnsi" w:cs="Arial"/>
          <w:kern w:val="2"/>
          <w:sz w:val="20"/>
          <w:szCs w:val="20"/>
          <w:lang w:eastAsia="en-US"/>
          <w14:ligatures w14:val="standardContextual"/>
        </w:rPr>
        <w:t xml:space="preserve">, </w:t>
      </w:r>
      <w:r w:rsidRPr="00E91C1D">
        <w:rPr>
          <w:rFonts w:eastAsiaTheme="minorHAnsi" w:cs="Arial"/>
          <w:i/>
          <w:iCs/>
          <w:kern w:val="2"/>
          <w:sz w:val="20"/>
          <w:szCs w:val="20"/>
          <w:lang w:eastAsia="en-US"/>
          <w14:ligatures w14:val="standardContextual"/>
        </w:rPr>
        <w:t>Anabaena</w:t>
      </w:r>
      <w:r w:rsidRPr="00E91C1D">
        <w:rPr>
          <w:rFonts w:eastAsiaTheme="minorHAnsi" w:cs="Arial"/>
          <w:kern w:val="2"/>
          <w:sz w:val="20"/>
          <w:szCs w:val="20"/>
          <w:lang w:eastAsia="en-US"/>
          <w14:ligatures w14:val="standardContextual"/>
        </w:rPr>
        <w:t xml:space="preserve">, and </w:t>
      </w:r>
      <w:proofErr w:type="spellStart"/>
      <w:r w:rsidRPr="00E91C1D">
        <w:rPr>
          <w:rFonts w:eastAsiaTheme="minorHAnsi" w:cs="Arial"/>
          <w:i/>
          <w:iCs/>
          <w:kern w:val="2"/>
          <w:sz w:val="20"/>
          <w:szCs w:val="20"/>
          <w:lang w:eastAsia="en-US"/>
          <w14:ligatures w14:val="standardContextual"/>
        </w:rPr>
        <w:t>Planktothrix</w:t>
      </w:r>
      <w:proofErr w:type="spellEnd"/>
      <w:r w:rsidRPr="00E91C1D">
        <w:rPr>
          <w:rFonts w:eastAsiaTheme="minorHAnsi" w:cs="Arial"/>
          <w:kern w:val="2"/>
          <w:sz w:val="20"/>
          <w:szCs w:val="20"/>
          <w:lang w:eastAsia="en-US"/>
          <w14:ligatures w14:val="standardContextual"/>
        </w:rPr>
        <w:t xml:space="preserve"> can release harmful compounds into the water, posing threats not only to aquatic life, but also livestock and humans (</w:t>
      </w:r>
      <w:proofErr w:type="spellStart"/>
      <w:r w:rsidRPr="00E91C1D">
        <w:rPr>
          <w:rFonts w:eastAsiaTheme="minorHAnsi" w:cs="Arial"/>
          <w:kern w:val="2"/>
          <w:sz w:val="20"/>
          <w:szCs w:val="20"/>
          <w:lang w:eastAsia="en-US"/>
          <w14:ligatures w14:val="standardContextual"/>
        </w:rPr>
        <w:t>Jöhnk</w:t>
      </w:r>
      <w:proofErr w:type="spellEnd"/>
      <w:r w:rsidRPr="00E91C1D">
        <w:rPr>
          <w:rFonts w:eastAsiaTheme="minorHAnsi" w:cs="Arial"/>
          <w:kern w:val="2"/>
          <w:sz w:val="20"/>
          <w:szCs w:val="20"/>
          <w:lang w:eastAsia="en-US"/>
          <w14:ligatures w14:val="standardContextual"/>
        </w:rPr>
        <w:t xml:space="preserve"> et al., 2008; </w:t>
      </w:r>
      <w:proofErr w:type="spellStart"/>
      <w:r w:rsidRPr="00E91C1D">
        <w:rPr>
          <w:rFonts w:eastAsiaTheme="minorHAnsi" w:cs="Arial"/>
          <w:kern w:val="2"/>
          <w:sz w:val="20"/>
          <w:szCs w:val="20"/>
          <w:lang w:eastAsia="en-US"/>
          <w14:ligatures w14:val="standardContextual"/>
        </w:rPr>
        <w:t>Zanchett</w:t>
      </w:r>
      <w:proofErr w:type="spellEnd"/>
      <w:r w:rsidRPr="00E91C1D">
        <w:rPr>
          <w:rFonts w:eastAsiaTheme="minorHAnsi" w:cs="Arial"/>
          <w:kern w:val="2"/>
          <w:sz w:val="20"/>
          <w:szCs w:val="20"/>
          <w:lang w:eastAsia="en-US"/>
          <w14:ligatures w14:val="standardContextual"/>
        </w:rPr>
        <w:t xml:space="preserve"> and Oliveira-</w:t>
      </w:r>
      <w:proofErr w:type="spellStart"/>
      <w:r w:rsidRPr="00E91C1D">
        <w:rPr>
          <w:rFonts w:eastAsiaTheme="minorHAnsi" w:cs="Arial"/>
          <w:kern w:val="2"/>
          <w:sz w:val="20"/>
          <w:szCs w:val="20"/>
          <w:lang w:eastAsia="en-US"/>
          <w14:ligatures w14:val="standardContextual"/>
        </w:rPr>
        <w:t>Filho</w:t>
      </w:r>
      <w:proofErr w:type="spellEnd"/>
      <w:r w:rsidRPr="00E91C1D">
        <w:rPr>
          <w:rFonts w:eastAsiaTheme="minorHAnsi" w:cs="Arial"/>
          <w:kern w:val="2"/>
          <w:sz w:val="20"/>
          <w:szCs w:val="20"/>
          <w:lang w:eastAsia="en-US"/>
          <w14:ligatures w14:val="standardContextual"/>
        </w:rPr>
        <w:t xml:space="preserve">, 2013). When blooms collapse, the rapid die-off of phytoplankton results in the dissolved organic matter (DOM) concentration rapidly increasing (Ji et al., 2024).  This is particularly concerning in lakes that serve as sources of drinking water, as during the drinking water treatment the elevated DOM levels lead to increased formation of disinfection by-products (DBPs) like </w:t>
      </w:r>
      <w:proofErr w:type="spellStart"/>
      <w:r w:rsidRPr="00E91C1D">
        <w:rPr>
          <w:rFonts w:eastAsiaTheme="minorHAnsi" w:cs="Arial"/>
          <w:kern w:val="2"/>
          <w:sz w:val="20"/>
          <w:szCs w:val="20"/>
          <w:lang w:eastAsia="en-US"/>
          <w14:ligatures w14:val="standardContextual"/>
        </w:rPr>
        <w:t>trihalomethanes</w:t>
      </w:r>
      <w:proofErr w:type="spellEnd"/>
      <w:r w:rsidRPr="00E91C1D">
        <w:rPr>
          <w:rFonts w:eastAsiaTheme="minorHAnsi" w:cs="Arial"/>
          <w:kern w:val="2"/>
          <w:sz w:val="20"/>
          <w:szCs w:val="20"/>
          <w:lang w:eastAsia="en-US"/>
          <w14:ligatures w14:val="standardContextual"/>
        </w:rPr>
        <w:t xml:space="preserve"> (Foreman et al., 2021). These compounds are potentially carcinogenic, raising serious concern for drinking water safety and public health (Moreira, </w:t>
      </w:r>
      <w:proofErr w:type="spellStart"/>
      <w:r w:rsidRPr="00E91C1D">
        <w:rPr>
          <w:rFonts w:eastAsiaTheme="minorHAnsi" w:cs="Arial"/>
          <w:kern w:val="2"/>
          <w:sz w:val="20"/>
          <w:szCs w:val="20"/>
          <w:lang w:eastAsia="en-US"/>
          <w14:ligatures w14:val="standardContextual"/>
        </w:rPr>
        <w:t>Vasconcelos</w:t>
      </w:r>
      <w:proofErr w:type="spellEnd"/>
      <w:r w:rsidRPr="00E91C1D">
        <w:rPr>
          <w:rFonts w:eastAsiaTheme="minorHAnsi" w:cs="Arial"/>
          <w:kern w:val="2"/>
          <w:sz w:val="20"/>
          <w:szCs w:val="20"/>
          <w:lang w:eastAsia="en-US"/>
          <w14:ligatures w14:val="standardContextual"/>
        </w:rPr>
        <w:t xml:space="preserve"> and </w:t>
      </w:r>
      <w:proofErr w:type="spellStart"/>
      <w:r w:rsidRPr="00E91C1D">
        <w:rPr>
          <w:rFonts w:eastAsiaTheme="minorHAnsi" w:cs="Arial"/>
          <w:kern w:val="2"/>
          <w:sz w:val="20"/>
          <w:szCs w:val="20"/>
          <w:lang w:eastAsia="en-US"/>
          <w14:ligatures w14:val="standardContextual"/>
        </w:rPr>
        <w:t>Antunes</w:t>
      </w:r>
      <w:proofErr w:type="spellEnd"/>
      <w:r w:rsidRPr="00E91C1D">
        <w:rPr>
          <w:rFonts w:eastAsiaTheme="minorHAnsi" w:cs="Arial"/>
          <w:kern w:val="2"/>
          <w:sz w:val="20"/>
          <w:szCs w:val="20"/>
          <w:lang w:eastAsia="en-US"/>
          <w14:ligatures w14:val="standardContextual"/>
        </w:rPr>
        <w:t xml:space="preserve">, 2022; </w:t>
      </w:r>
      <w:proofErr w:type="spellStart"/>
      <w:r w:rsidRPr="00E91C1D">
        <w:rPr>
          <w:rFonts w:eastAsiaTheme="minorHAnsi" w:cs="Arial"/>
          <w:kern w:val="2"/>
          <w:sz w:val="20"/>
          <w:szCs w:val="20"/>
          <w:lang w:eastAsia="en-US"/>
          <w14:ligatures w14:val="standardContextual"/>
        </w:rPr>
        <w:t>Tazkiaturrizki</w:t>
      </w:r>
      <w:proofErr w:type="spellEnd"/>
      <w:r w:rsidRPr="00E91C1D">
        <w:rPr>
          <w:rFonts w:eastAsiaTheme="minorHAnsi" w:cs="Arial"/>
          <w:kern w:val="2"/>
          <w:sz w:val="20"/>
          <w:szCs w:val="20"/>
          <w:lang w:eastAsia="en-US"/>
          <w14:ligatures w14:val="standardContextual"/>
        </w:rPr>
        <w:t xml:space="preserve">, Hartono and </w:t>
      </w:r>
      <w:proofErr w:type="spellStart"/>
      <w:r w:rsidRPr="00E91C1D">
        <w:rPr>
          <w:rFonts w:eastAsiaTheme="minorHAnsi" w:cs="Arial"/>
          <w:kern w:val="2"/>
          <w:sz w:val="20"/>
          <w:szCs w:val="20"/>
          <w:lang w:eastAsia="en-US"/>
          <w14:ligatures w14:val="standardContextual"/>
        </w:rPr>
        <w:t>Moersidik</w:t>
      </w:r>
      <w:proofErr w:type="spellEnd"/>
      <w:r w:rsidRPr="00E91C1D">
        <w:rPr>
          <w:rFonts w:eastAsiaTheme="minorHAnsi" w:cs="Arial"/>
          <w:kern w:val="2"/>
          <w:sz w:val="20"/>
          <w:szCs w:val="20"/>
          <w:lang w:eastAsia="en-US"/>
          <w14:ligatures w14:val="standardContextual"/>
        </w:rPr>
        <w:t xml:space="preserve">, 2023). </w:t>
      </w:r>
    </w:p>
    <w:p w14:paraId="1A2691DF" w14:textId="5A4DBD7C"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The frequency and intensity of HABs have risen dramatically over the past decade, largely driven by climate change and increased anthropogenic pressures </w:t>
      </w:r>
      <w:r w:rsidRPr="00E91C1D">
        <w:rPr>
          <w:rFonts w:eastAsiaTheme="minorHAnsi" w:cs="Arial"/>
          <w:kern w:val="2"/>
          <w:sz w:val="20"/>
          <w:szCs w:val="20"/>
          <w:lang w:eastAsia="en-US"/>
          <w14:ligatures w14:val="standardContextual"/>
        </w:rPr>
        <w:fldChar w:fldCharType="begin"/>
      </w:r>
      <w:r w:rsidR="001A3BBE">
        <w:rPr>
          <w:rFonts w:eastAsiaTheme="minorHAnsi" w:cs="Arial"/>
          <w:kern w:val="2"/>
          <w:sz w:val="20"/>
          <w:szCs w:val="20"/>
          <w:lang w:eastAsia="en-US"/>
          <w14:ligatures w14:val="standardContextual"/>
        </w:rPr>
        <w:instrText xml:space="preserve"> ADDIN ZOTERO_ITEM CSL_CITATION {"citationID":"Y37zuH0e","properties":{"formattedCitation":"(Brooks {\\i{}et al.}, 2016)","plainCitation":"(Brooks et al., 2016)","noteIndex":0},"citationItems":[{"id":254,"uris":["http://zotero.org/users/local/2obI5l2m/items/C25IWURG"],"itemData":{"id":254,"type":"article-journal","abstract":"In this Focus article, the authors ask a seemingly simple question: Are harmful algal blooms (HABs) becoming the greatest inland water quality threat to public health and aquatic ecosystems? When HAB events require restrictions on fisheries, recreation, and drinking water uses of inland water bodies significant economic consequences result. Unfortunately, the magnitude, frequency, and duration of HABs in inland waters are poorly understood across spatiotemporal scales and differentially engaged among states, tribes, and territories. Harmful algal bloom impacts are not as predictable as those from conventional chemical contaminants, for which water quality assessment and management programs were primarily developed, because interactions among multiple natural and anthropogenic factors determine the likelihood and severity to which a HAB will occur in a specific water body. These forcing factors can also affect toxin production. Beyond site</w:instrText>
      </w:r>
      <w:r w:rsidR="001A3BBE">
        <w:rPr>
          <w:rFonts w:ascii="Cambria Math" w:eastAsiaTheme="minorHAnsi" w:hAnsi="Cambria Math" w:cs="Cambria Math"/>
          <w:kern w:val="2"/>
          <w:sz w:val="20"/>
          <w:szCs w:val="20"/>
          <w:lang w:eastAsia="en-US"/>
          <w14:ligatures w14:val="standardContextual"/>
        </w:rPr>
        <w:instrText>‐</w:instrText>
      </w:r>
      <w:r w:rsidR="001A3BBE">
        <w:rPr>
          <w:rFonts w:eastAsiaTheme="minorHAnsi" w:cs="Arial"/>
          <w:kern w:val="2"/>
          <w:sz w:val="20"/>
          <w:szCs w:val="20"/>
          <w:lang w:eastAsia="en-US"/>
          <w14:ligatures w14:val="standardContextual"/>
        </w:rPr>
        <w:instrText>specific water quality degradation caused directly by HABs, the presence of HAB toxins can negatively influence routine surface water quality monitoring, assessment, and management practices. Harmful algal blooms present significant challenges for achieving water quality protection and restoration goals when these toxins confound interpretation of monitoring results and environmental quality standards implementation efforts for other chemicals and stressors. Whether HABs presently represent the greatest threat to inland water quality is debatable, though in inland waters of developed countries they typically cause more severe acute impacts to environmental quality than conventional chemical contamination events. The authors identify several timely research needs. Environmental toxicology, environmental chemistry, and risk</w:instrText>
      </w:r>
      <w:r w:rsidR="001A3BBE">
        <w:rPr>
          <w:rFonts w:ascii="Cambria Math" w:eastAsiaTheme="minorHAnsi" w:hAnsi="Cambria Math" w:cs="Cambria Math"/>
          <w:kern w:val="2"/>
          <w:sz w:val="20"/>
          <w:szCs w:val="20"/>
          <w:lang w:eastAsia="en-US"/>
          <w14:ligatures w14:val="standardContextual"/>
        </w:rPr>
        <w:instrText>‐</w:instrText>
      </w:r>
      <w:r w:rsidR="001A3BBE">
        <w:rPr>
          <w:rFonts w:eastAsiaTheme="minorHAnsi" w:cs="Arial"/>
          <w:kern w:val="2"/>
          <w:sz w:val="20"/>
          <w:szCs w:val="20"/>
          <w:lang w:eastAsia="en-US"/>
          <w14:ligatures w14:val="standardContextual"/>
        </w:rPr>
        <w:instrText>assessment expertise must interface with ecologists, engineers, and public health practitioners to engage the complexities of HAB assessment and management, to address the forcing factors for HAB formation, and to reduce the threats posed to inland surface water quality. Environ Toxicol Chem 2016;35:6–13. © 2015 SETAC","container-title":"Environmental Toxicology and Chemistry","DOI":"10.1002/etc.3220","ISSN":"0730-7268","issue":"1","journalAbbreviation":"Environmental Toxicology and Chemistry","page":"6-13","source":"Silverchair","title":"Are harmful algal blooms becoming the greatest inland water quality threat to public health and aquatic ecosystems?","volume":"35","author":[{"family":"Brooks","given":"Bryan W."},{"family":"Lazorchak","given":"James M."},{"family":"Howard","given":"Meredith D.A."},{"family":"Johnson","given":"Mari</w:instrText>
      </w:r>
      <w:r w:rsidR="001A3BBE">
        <w:rPr>
          <w:rFonts w:ascii="Cambria Math" w:eastAsiaTheme="minorHAnsi" w:hAnsi="Cambria Math" w:cs="Cambria Math"/>
          <w:kern w:val="2"/>
          <w:sz w:val="20"/>
          <w:szCs w:val="20"/>
          <w:lang w:eastAsia="en-US"/>
          <w14:ligatures w14:val="standardContextual"/>
        </w:rPr>
        <w:instrText>‐</w:instrText>
      </w:r>
      <w:r w:rsidR="001A3BBE">
        <w:rPr>
          <w:rFonts w:eastAsiaTheme="minorHAnsi" w:cs="Arial"/>
          <w:kern w:val="2"/>
          <w:sz w:val="20"/>
          <w:szCs w:val="20"/>
          <w:lang w:eastAsia="en-US"/>
          <w14:ligatures w14:val="standardContextual"/>
        </w:rPr>
        <w:instrText xml:space="preserve">Vaughn V."},{"family":"Morton","given":"Steve L."},{"family":"Perkins","given":"Dawn A.K."},{"family":"Reavie","given":"Euan D."},{"family":"Scott","given":"Geoffrey I."},{"family":"Smith","given":"Stephanie A."},{"family":"Steevens","given":"Jeffery A."}],"issued":{"date-parts":[["2016",1,1]]}}}],"schema":"https://github.com/citation-style-language/schema/raw/master/csl-citation.json"} </w:instrText>
      </w:r>
      <w:r w:rsidRPr="00E91C1D">
        <w:rPr>
          <w:rFonts w:eastAsiaTheme="minorHAnsi" w:cs="Arial"/>
          <w:kern w:val="2"/>
          <w:sz w:val="20"/>
          <w:szCs w:val="20"/>
          <w:lang w:eastAsia="en-US"/>
          <w14:ligatures w14:val="standardContextual"/>
        </w:rPr>
        <w:fldChar w:fldCharType="separate"/>
      </w:r>
      <w:r w:rsidRPr="00E91C1D">
        <w:rPr>
          <w:rFonts w:eastAsiaTheme="minorHAnsi" w:cs="Arial"/>
          <w:sz w:val="20"/>
          <w:szCs w:val="20"/>
          <w:lang w:eastAsia="en-US"/>
          <w14:ligatures w14:val="standardContextual"/>
        </w:rPr>
        <w:t>(Brooks et al., 2016)</w:t>
      </w:r>
      <w:r w:rsidRPr="00E91C1D">
        <w:rPr>
          <w:rFonts w:eastAsiaTheme="minorHAnsi" w:cs="Arial"/>
          <w:kern w:val="2"/>
          <w:sz w:val="20"/>
          <w:szCs w:val="20"/>
          <w:lang w:eastAsia="en-US"/>
          <w14:ligatures w14:val="standardContextual"/>
        </w:rPr>
        <w:fldChar w:fldCharType="end"/>
      </w:r>
      <w:r w:rsidRPr="00E91C1D">
        <w:rPr>
          <w:rFonts w:eastAsiaTheme="minorHAnsi" w:cs="Arial"/>
          <w:kern w:val="2"/>
          <w:sz w:val="20"/>
          <w:szCs w:val="20"/>
          <w:lang w:eastAsia="en-US"/>
          <w14:ligatures w14:val="standardContextual"/>
        </w:rPr>
        <w:t xml:space="preserve">. A rise in global temperatures has been linked to reduced vertical mixing, enhanced thermal stratification, and extended growing seasons – all of which favour bloom-forming taxa, particularly </w:t>
      </w:r>
      <w:r w:rsidR="00A71BCA">
        <w:rPr>
          <w:rFonts w:eastAsiaTheme="minorHAnsi" w:cs="Arial"/>
          <w:kern w:val="2"/>
          <w:sz w:val="20"/>
          <w:szCs w:val="20"/>
          <w:lang w:eastAsia="en-US"/>
          <w14:ligatures w14:val="standardContextual"/>
        </w:rPr>
        <w:t>Cyanobacteria</w:t>
      </w:r>
      <w:r w:rsidRPr="00E91C1D">
        <w:rPr>
          <w:rFonts w:eastAsiaTheme="minorHAnsi" w:cs="Arial"/>
          <w:kern w:val="2"/>
          <w:sz w:val="20"/>
          <w:szCs w:val="20"/>
          <w:lang w:eastAsia="en-US"/>
          <w14:ligatures w14:val="standardContextual"/>
        </w:rPr>
        <w:t xml:space="preserve"> (</w:t>
      </w:r>
      <w:proofErr w:type="spellStart"/>
      <w:r w:rsidRPr="00E91C1D">
        <w:rPr>
          <w:rFonts w:eastAsiaTheme="minorHAnsi" w:cs="Arial"/>
          <w:kern w:val="2"/>
          <w:sz w:val="20"/>
          <w:szCs w:val="20"/>
          <w:lang w:eastAsia="en-US"/>
          <w14:ligatures w14:val="standardContextual"/>
        </w:rPr>
        <w:t>Paerl</w:t>
      </w:r>
      <w:proofErr w:type="spellEnd"/>
      <w:r w:rsidRPr="00E91C1D">
        <w:rPr>
          <w:rFonts w:eastAsiaTheme="minorHAnsi" w:cs="Arial"/>
          <w:kern w:val="2"/>
          <w:sz w:val="20"/>
          <w:szCs w:val="20"/>
          <w:lang w:eastAsia="en-US"/>
          <w14:ligatures w14:val="standardContextual"/>
        </w:rPr>
        <w:t xml:space="preserve"> &amp; Paul, 2012). Wang et al. (2025) conducted a global analysis of large lakes and found a significant increase in algal blooms frequency over the past two decade. The study found that the increase in phytoplankton blooms was closely related with rising surface water temperatures, creating more favourable conditions for bloom development. Even lakes with relatively low nutrient levels are experiencing increased bloom occurrences, emphasising the impact of climate warming on freshwater ecosystems. This observation is consistent with findings from Lake of the Woods, Canada, where Paterson et al. (2017) reported intensifying </w:t>
      </w:r>
      <w:r w:rsidR="00A71BCA">
        <w:rPr>
          <w:rFonts w:eastAsiaTheme="minorHAnsi" w:cs="Arial"/>
          <w:kern w:val="2"/>
          <w:sz w:val="20"/>
          <w:szCs w:val="20"/>
          <w:lang w:eastAsia="en-US"/>
          <w14:ligatures w14:val="standardContextual"/>
        </w:rPr>
        <w:t>Cyanobacteria</w:t>
      </w:r>
      <w:r w:rsidRPr="00E91C1D">
        <w:rPr>
          <w:rFonts w:eastAsiaTheme="minorHAnsi" w:cs="Arial"/>
          <w:kern w:val="2"/>
          <w:sz w:val="20"/>
          <w:szCs w:val="20"/>
          <w:lang w:eastAsia="en-US"/>
          <w14:ligatures w14:val="standardContextual"/>
        </w:rPr>
        <w:t>l blooms linked to rising summer temperatures and extended periods of thermal stratification, despite declines in phosphorus inputs from the Rainy River.</w:t>
      </w:r>
    </w:p>
    <w:p w14:paraId="54B6E3B0" w14:textId="17E4A7EC" w:rsidR="00E91C1D" w:rsidRPr="00E91C1D" w:rsidRDefault="00AB394D" w:rsidP="00B01E6F">
      <w:pPr>
        <w:pStyle w:val="Heading2"/>
        <w:spacing w:line="360" w:lineRule="auto"/>
        <w:jc w:val="both"/>
        <w:rPr>
          <w:lang w:eastAsia="en-US"/>
        </w:rPr>
      </w:pPr>
      <w:bookmarkStart w:id="7" w:name="_Toc197219623"/>
      <w:r>
        <w:rPr>
          <w:lang w:eastAsia="en-US"/>
        </w:rPr>
        <w:t xml:space="preserve">1.3 </w:t>
      </w:r>
      <w:r w:rsidR="00E91C1D" w:rsidRPr="00E91C1D">
        <w:rPr>
          <w:lang w:eastAsia="en-US"/>
        </w:rPr>
        <w:t>Environmental Drivers of Phytoplankton Blooms</w:t>
      </w:r>
      <w:bookmarkEnd w:id="7"/>
    </w:p>
    <w:p w14:paraId="0749C250"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With modelling studies projecting that climate change will continue to increase lake water temperatures and stratification (Mullin et al., 2020), it is important to understand the complex environmental drivers of HABs. Freshwater lakes are ideal environments for bloom formation due to their relatively closed hydrological systems, shallow morphometry, and limited water exchange, which encourage the nutrient accumulation and increased stratification (</w:t>
      </w:r>
      <w:proofErr w:type="spellStart"/>
      <w:r w:rsidRPr="00E91C1D">
        <w:rPr>
          <w:rFonts w:eastAsiaTheme="minorHAnsi" w:cs="Arial"/>
          <w:kern w:val="2"/>
          <w:sz w:val="20"/>
          <w:szCs w:val="20"/>
          <w:lang w:eastAsia="en-US"/>
          <w14:ligatures w14:val="standardContextual"/>
        </w:rPr>
        <w:t>Paerl</w:t>
      </w:r>
      <w:proofErr w:type="spellEnd"/>
      <w:r w:rsidRPr="00E91C1D">
        <w:rPr>
          <w:rFonts w:eastAsiaTheme="minorHAnsi" w:cs="Arial"/>
          <w:kern w:val="2"/>
          <w:sz w:val="20"/>
          <w:szCs w:val="20"/>
          <w:lang w:eastAsia="en-US"/>
          <w14:ligatures w14:val="standardContextual"/>
        </w:rPr>
        <w:t xml:space="preserve">, 1996). As sources of drinking water, recreation, and biodiversity, lakes provide many ecosystem services, making managing and understanding phytoplankton dynamics within them extremely important. </w:t>
      </w:r>
    </w:p>
    <w:p w14:paraId="33B035B4"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There are a range of chemical, physical, and biological drivers of phytoplankton growth in freshwater lakes which interact in complex ways across seasons and lake systems (</w:t>
      </w:r>
      <w:proofErr w:type="spellStart"/>
      <w:r w:rsidRPr="00E91C1D">
        <w:rPr>
          <w:rFonts w:eastAsiaTheme="minorHAnsi" w:cs="Arial"/>
          <w:kern w:val="2"/>
          <w:sz w:val="20"/>
          <w:szCs w:val="20"/>
          <w:lang w:eastAsia="en-US"/>
          <w14:ligatures w14:val="standardContextual"/>
        </w:rPr>
        <w:t>Nõges</w:t>
      </w:r>
      <w:proofErr w:type="spellEnd"/>
      <w:r w:rsidRPr="00E91C1D">
        <w:rPr>
          <w:rFonts w:eastAsiaTheme="minorHAnsi" w:cs="Arial"/>
          <w:kern w:val="2"/>
          <w:sz w:val="20"/>
          <w:szCs w:val="20"/>
          <w:lang w:eastAsia="en-US"/>
          <w14:ligatures w14:val="standardContextual"/>
        </w:rPr>
        <w:t xml:space="preserve"> et al., 2010). Many studies have highlighted nutrients as one of the main chemical drivers of phytoplankton blooms (</w:t>
      </w:r>
      <w:proofErr w:type="spellStart"/>
      <w:r w:rsidRPr="00E91C1D">
        <w:rPr>
          <w:rFonts w:eastAsiaTheme="minorHAnsi" w:cs="Arial"/>
          <w:kern w:val="2"/>
          <w:sz w:val="20"/>
          <w:szCs w:val="20"/>
          <w:lang w:eastAsia="en-US"/>
          <w14:ligatures w14:val="standardContextual"/>
        </w:rPr>
        <w:t>Rigosi</w:t>
      </w:r>
      <w:proofErr w:type="spellEnd"/>
      <w:r w:rsidRPr="00E91C1D">
        <w:rPr>
          <w:rFonts w:eastAsiaTheme="minorHAnsi" w:cs="Arial"/>
          <w:kern w:val="2"/>
          <w:sz w:val="20"/>
          <w:szCs w:val="20"/>
          <w:lang w:eastAsia="en-US"/>
          <w14:ligatures w14:val="standardContextual"/>
        </w:rPr>
        <w:t xml:space="preserve"> et al., 2014). Currently, it is generally agreed that phosphorus (P), is the main nutrient limiting phytoplankton production in most shallow lakes (Schindler, 1977; May et al., 2012). Long-term studies of lakes such as Lake Erie, one of the United States of America’s Great Lakes, have demonstrated clear association between P concentration and the occurrence and intensity of blooms (</w:t>
      </w:r>
      <w:proofErr w:type="spellStart"/>
      <w:r w:rsidRPr="00E91C1D">
        <w:rPr>
          <w:rFonts w:eastAsiaTheme="minorHAnsi" w:cs="Arial"/>
          <w:kern w:val="2"/>
          <w:sz w:val="20"/>
          <w:szCs w:val="20"/>
          <w:lang w:eastAsia="en-US"/>
          <w14:ligatures w14:val="standardContextual"/>
        </w:rPr>
        <w:t>Michalak</w:t>
      </w:r>
      <w:proofErr w:type="spellEnd"/>
      <w:r w:rsidRPr="00E91C1D">
        <w:rPr>
          <w:rFonts w:eastAsiaTheme="minorHAnsi" w:cs="Arial"/>
          <w:kern w:val="2"/>
          <w:sz w:val="20"/>
          <w:szCs w:val="20"/>
          <w:lang w:eastAsia="en-US"/>
          <w14:ligatures w14:val="standardContextual"/>
        </w:rPr>
        <w:t xml:space="preserve"> et al., 2013). </w:t>
      </w:r>
    </w:p>
    <w:p w14:paraId="0A090E8A"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Recent research has also increasingly pointed to the role of nitrate as a driver of algal bloom, and even more so, the possibility of nutrient co-limitation in lakes (Andersen et al., 2020).  In systems that have high levels of P, nitrate – which plays a vital role in protein synthesis and metabolism – can become the key limiting factor determining bloom intensity and composition (Howarth et al., 2021). In the long-term study of Lake </w:t>
      </w:r>
      <w:proofErr w:type="spellStart"/>
      <w:r w:rsidRPr="00E91C1D">
        <w:rPr>
          <w:rFonts w:eastAsiaTheme="minorHAnsi" w:cs="Arial"/>
          <w:kern w:val="2"/>
          <w:sz w:val="20"/>
          <w:szCs w:val="20"/>
          <w:lang w:eastAsia="en-US"/>
          <w14:ligatures w14:val="standardContextual"/>
        </w:rPr>
        <w:t>Taihu</w:t>
      </w:r>
      <w:proofErr w:type="spellEnd"/>
      <w:r w:rsidRPr="00E91C1D">
        <w:rPr>
          <w:rFonts w:eastAsiaTheme="minorHAnsi" w:cs="Arial"/>
          <w:kern w:val="2"/>
          <w:sz w:val="20"/>
          <w:szCs w:val="20"/>
          <w:lang w:eastAsia="en-US"/>
          <w14:ligatures w14:val="standardContextual"/>
        </w:rPr>
        <w:t xml:space="preserve">, a large, shallow eutrophic lake in China, Xu et al. (2010) found that both nitrogen and phosphorus availability significantly influenced phytoplankton bloom development. </w:t>
      </w:r>
    </w:p>
    <w:p w14:paraId="187F76F0"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In addition to nutrient availability, as earlier noted, physical drivers such as temperature and stratification are increasingly recognised as key contributors to algal bloom dynamics (</w:t>
      </w:r>
      <w:proofErr w:type="spellStart"/>
      <w:r w:rsidRPr="00E91C1D">
        <w:rPr>
          <w:rFonts w:eastAsiaTheme="minorHAnsi" w:cs="Arial"/>
          <w:kern w:val="2"/>
          <w:sz w:val="20"/>
          <w:szCs w:val="20"/>
          <w:lang w:eastAsia="en-US"/>
          <w14:ligatures w14:val="standardContextual"/>
        </w:rPr>
        <w:t>Paerl</w:t>
      </w:r>
      <w:proofErr w:type="spellEnd"/>
      <w:r w:rsidRPr="00E91C1D">
        <w:rPr>
          <w:rFonts w:eastAsiaTheme="minorHAnsi" w:cs="Arial"/>
          <w:kern w:val="2"/>
          <w:sz w:val="20"/>
          <w:szCs w:val="20"/>
          <w:lang w:eastAsia="en-US"/>
          <w14:ligatures w14:val="standardContextual"/>
        </w:rPr>
        <w:t xml:space="preserve"> &amp; Paul, 2012). While these drivers are influenced by climate change, they also exhibit strong seasonality. Warmer temperatures increase the metabolic rates of phytoplankton, encouraging bloom formation (</w:t>
      </w:r>
      <w:proofErr w:type="spellStart"/>
      <w:r w:rsidRPr="00E91C1D">
        <w:rPr>
          <w:rFonts w:eastAsiaTheme="minorHAnsi" w:cs="Arial"/>
          <w:kern w:val="2"/>
          <w:sz w:val="20"/>
          <w:szCs w:val="20"/>
          <w:lang w:eastAsia="en-US"/>
          <w14:ligatures w14:val="standardContextual"/>
        </w:rPr>
        <w:t>Jöhnk</w:t>
      </w:r>
      <w:proofErr w:type="spellEnd"/>
      <w:r w:rsidRPr="00E91C1D">
        <w:rPr>
          <w:rFonts w:eastAsiaTheme="minorHAnsi" w:cs="Arial"/>
          <w:kern w:val="2"/>
          <w:sz w:val="20"/>
          <w:szCs w:val="20"/>
          <w:lang w:eastAsia="en-US"/>
          <w14:ligatures w14:val="standardContextual"/>
        </w:rPr>
        <w:t xml:space="preserve"> et al., 2008). The increase in temperatures during the summer season also limits vertical mixing, leading to stratification in lakes (Wilkinson, </w:t>
      </w:r>
      <w:proofErr w:type="spellStart"/>
      <w:r w:rsidRPr="00E91C1D">
        <w:rPr>
          <w:rFonts w:eastAsiaTheme="minorHAnsi" w:cs="Arial"/>
          <w:kern w:val="2"/>
          <w:sz w:val="20"/>
          <w:szCs w:val="20"/>
          <w:lang w:eastAsia="en-US"/>
          <w14:ligatures w14:val="standardContextual"/>
        </w:rPr>
        <w:t>Hondzo</w:t>
      </w:r>
      <w:proofErr w:type="spellEnd"/>
      <w:r w:rsidRPr="00E91C1D">
        <w:rPr>
          <w:rFonts w:eastAsiaTheme="minorHAnsi" w:cs="Arial"/>
          <w:kern w:val="2"/>
          <w:sz w:val="20"/>
          <w:szCs w:val="20"/>
          <w:lang w:eastAsia="en-US"/>
          <w14:ligatures w14:val="standardContextual"/>
        </w:rPr>
        <w:t xml:space="preserve"> and </w:t>
      </w:r>
      <w:proofErr w:type="spellStart"/>
      <w:r w:rsidRPr="00E91C1D">
        <w:rPr>
          <w:rFonts w:eastAsiaTheme="minorHAnsi" w:cs="Arial"/>
          <w:kern w:val="2"/>
          <w:sz w:val="20"/>
          <w:szCs w:val="20"/>
          <w:lang w:eastAsia="en-US"/>
          <w14:ligatures w14:val="standardContextual"/>
        </w:rPr>
        <w:t>Guala</w:t>
      </w:r>
      <w:proofErr w:type="spellEnd"/>
      <w:r w:rsidRPr="00E91C1D">
        <w:rPr>
          <w:rFonts w:eastAsiaTheme="minorHAnsi" w:cs="Arial"/>
          <w:kern w:val="2"/>
          <w:sz w:val="20"/>
          <w:szCs w:val="20"/>
          <w:lang w:eastAsia="en-US"/>
          <w14:ligatures w14:val="standardContextual"/>
        </w:rPr>
        <w:t>, 2019). This traps nutrients in the upper water layers, which in combination with the penetration of sunlight, provide ideal environments for phytoplankton growth (Mullin et al., 2020). Such conditions have been shown in studies to lead to more frequent and intense algal blooms during warmer months (</w:t>
      </w:r>
      <w:proofErr w:type="spellStart"/>
      <w:r w:rsidRPr="00E91C1D">
        <w:rPr>
          <w:rFonts w:eastAsiaTheme="minorHAnsi" w:cs="Arial"/>
          <w:kern w:val="2"/>
          <w:sz w:val="20"/>
          <w:szCs w:val="20"/>
          <w:lang w:eastAsia="en-US"/>
          <w14:ligatures w14:val="standardContextual"/>
        </w:rPr>
        <w:t>Ho</w:t>
      </w:r>
      <w:proofErr w:type="spellEnd"/>
      <w:r w:rsidRPr="00E91C1D">
        <w:rPr>
          <w:rFonts w:eastAsiaTheme="minorHAnsi" w:cs="Arial"/>
          <w:kern w:val="2"/>
          <w:sz w:val="20"/>
          <w:szCs w:val="20"/>
          <w:lang w:eastAsia="en-US"/>
          <w14:ligatures w14:val="standardContextual"/>
        </w:rPr>
        <w:t xml:space="preserve"> and </w:t>
      </w:r>
      <w:proofErr w:type="spellStart"/>
      <w:r w:rsidRPr="00E91C1D">
        <w:rPr>
          <w:rFonts w:eastAsiaTheme="minorHAnsi" w:cs="Arial"/>
          <w:kern w:val="2"/>
          <w:sz w:val="20"/>
          <w:szCs w:val="20"/>
          <w:lang w:eastAsia="en-US"/>
          <w14:ligatures w14:val="standardContextual"/>
        </w:rPr>
        <w:t>Michalak</w:t>
      </w:r>
      <w:proofErr w:type="spellEnd"/>
      <w:r w:rsidRPr="00E91C1D">
        <w:rPr>
          <w:rFonts w:eastAsiaTheme="minorHAnsi" w:cs="Arial"/>
          <w:kern w:val="2"/>
          <w:sz w:val="20"/>
          <w:szCs w:val="20"/>
          <w:lang w:eastAsia="en-US"/>
          <w14:ligatures w14:val="standardContextual"/>
        </w:rPr>
        <w:t xml:space="preserve">, 2020). </w:t>
      </w:r>
    </w:p>
    <w:p w14:paraId="6D028E81"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The role of biological drivers should also not be overlooked. Many studies have demonstrated that zooplankton, particularly large-bodied filter feeders such as </w:t>
      </w:r>
      <w:r w:rsidRPr="00E91C1D">
        <w:rPr>
          <w:rFonts w:eastAsiaTheme="minorHAnsi" w:cs="Arial"/>
          <w:i/>
          <w:iCs/>
          <w:kern w:val="2"/>
          <w:sz w:val="20"/>
          <w:szCs w:val="20"/>
          <w:lang w:eastAsia="en-US"/>
          <w14:ligatures w14:val="standardContextual"/>
        </w:rPr>
        <w:t>Daphnia</w:t>
      </w:r>
      <w:r w:rsidRPr="00E91C1D">
        <w:rPr>
          <w:rFonts w:eastAsiaTheme="minorHAnsi" w:cs="Arial"/>
          <w:kern w:val="2"/>
          <w:sz w:val="20"/>
          <w:szCs w:val="20"/>
          <w:lang w:eastAsia="en-US"/>
          <w14:ligatures w14:val="standardContextual"/>
        </w:rPr>
        <w:t>, can exert significant top-down control on phytoplankton biomass through grazing (</w:t>
      </w:r>
      <w:proofErr w:type="spellStart"/>
      <w:r w:rsidRPr="00E91C1D">
        <w:rPr>
          <w:rFonts w:eastAsiaTheme="minorHAnsi" w:cs="Arial"/>
          <w:kern w:val="2"/>
          <w:sz w:val="20"/>
          <w:szCs w:val="20"/>
          <w:lang w:eastAsia="en-US"/>
          <w14:ligatures w14:val="standardContextual"/>
        </w:rPr>
        <w:t>Jeppesen</w:t>
      </w:r>
      <w:proofErr w:type="spellEnd"/>
      <w:r w:rsidRPr="00E91C1D">
        <w:rPr>
          <w:rFonts w:eastAsiaTheme="minorHAnsi" w:cs="Arial"/>
          <w:kern w:val="2"/>
          <w:sz w:val="20"/>
          <w:szCs w:val="20"/>
          <w:lang w:eastAsia="en-US"/>
          <w14:ligatures w14:val="standardContextual"/>
        </w:rPr>
        <w:t xml:space="preserve"> et al., 1997). In systems where edible phytoplankton dominate, high </w:t>
      </w:r>
      <w:r w:rsidRPr="00E91C1D">
        <w:rPr>
          <w:rFonts w:eastAsiaTheme="minorHAnsi" w:cs="Arial"/>
          <w:i/>
          <w:iCs/>
          <w:kern w:val="2"/>
          <w:sz w:val="20"/>
          <w:szCs w:val="20"/>
          <w:lang w:eastAsia="en-US"/>
          <w14:ligatures w14:val="standardContextual"/>
        </w:rPr>
        <w:t>Daphnia</w:t>
      </w:r>
      <w:r w:rsidRPr="00E91C1D">
        <w:rPr>
          <w:rFonts w:eastAsiaTheme="minorHAnsi" w:cs="Arial"/>
          <w:kern w:val="2"/>
          <w:sz w:val="20"/>
          <w:szCs w:val="20"/>
          <w:lang w:eastAsia="en-US"/>
          <w14:ligatures w14:val="standardContextual"/>
        </w:rPr>
        <w:t xml:space="preserve"> densities can suppress bloom formation by consuming phytoplankton faster than they grow, thereby stabilising phytoplankton populations (</w:t>
      </w:r>
      <w:proofErr w:type="spellStart"/>
      <w:r w:rsidRPr="00E91C1D">
        <w:rPr>
          <w:rFonts w:eastAsiaTheme="minorHAnsi" w:cs="Arial"/>
          <w:kern w:val="2"/>
          <w:sz w:val="20"/>
          <w:szCs w:val="20"/>
          <w:lang w:eastAsia="en-US"/>
          <w14:ligatures w14:val="standardContextual"/>
        </w:rPr>
        <w:t>Muylaert</w:t>
      </w:r>
      <w:proofErr w:type="spellEnd"/>
      <w:r w:rsidRPr="00E91C1D">
        <w:rPr>
          <w:rFonts w:eastAsiaTheme="minorHAnsi" w:cs="Arial"/>
          <w:kern w:val="2"/>
          <w:sz w:val="20"/>
          <w:szCs w:val="20"/>
          <w:lang w:eastAsia="en-US"/>
          <w14:ligatures w14:val="standardContextual"/>
        </w:rPr>
        <w:t xml:space="preserve"> et al., 2010). </w:t>
      </w:r>
    </w:p>
    <w:p w14:paraId="1621E958" w14:textId="7101344B"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These drivers are not temporally constant and do not act in isolation – chemical, physical, and biological drivers often vary seasonally and interact in complex ways (</w:t>
      </w:r>
      <w:proofErr w:type="spellStart"/>
      <w:r w:rsidRPr="00E91C1D">
        <w:rPr>
          <w:rFonts w:eastAsiaTheme="minorHAnsi" w:cs="Arial"/>
          <w:kern w:val="2"/>
          <w:sz w:val="20"/>
          <w:szCs w:val="20"/>
          <w:lang w:eastAsia="en-US"/>
          <w14:ligatures w14:val="standardContextual"/>
        </w:rPr>
        <w:t>Nõges</w:t>
      </w:r>
      <w:proofErr w:type="spellEnd"/>
      <w:r w:rsidRPr="00E91C1D">
        <w:rPr>
          <w:rFonts w:eastAsiaTheme="minorHAnsi" w:cs="Arial"/>
          <w:kern w:val="2"/>
          <w:sz w:val="20"/>
          <w:szCs w:val="20"/>
          <w:lang w:eastAsia="en-US"/>
          <w14:ligatures w14:val="standardContextual"/>
        </w:rPr>
        <w:t xml:space="preserve"> et al., 2010). These interactions can be synergistic, where the combined effects are greater than the sum of individual drivers, or antagonistic, where one driver counteracts the effects of another (Piggott, Townsend and </w:t>
      </w:r>
      <w:proofErr w:type="spellStart"/>
      <w:r w:rsidRPr="00E91C1D">
        <w:rPr>
          <w:rFonts w:eastAsiaTheme="minorHAnsi" w:cs="Arial"/>
          <w:kern w:val="2"/>
          <w:sz w:val="20"/>
          <w:szCs w:val="20"/>
          <w:lang w:eastAsia="en-US"/>
          <w14:ligatures w14:val="standardContextual"/>
        </w:rPr>
        <w:t>Matthaei</w:t>
      </w:r>
      <w:proofErr w:type="spellEnd"/>
      <w:r w:rsidRPr="00E91C1D">
        <w:rPr>
          <w:rFonts w:eastAsiaTheme="minorHAnsi" w:cs="Arial"/>
          <w:kern w:val="2"/>
          <w:sz w:val="20"/>
          <w:szCs w:val="20"/>
          <w:lang w:eastAsia="en-US"/>
          <w14:ligatures w14:val="standardContextual"/>
        </w:rPr>
        <w:t xml:space="preserve">, 2015). For example, Richardson et al. (2018) found that in medium-to-high alkalinity </w:t>
      </w:r>
      <w:proofErr w:type="spellStart"/>
      <w:r w:rsidRPr="00E91C1D">
        <w:rPr>
          <w:rFonts w:eastAsiaTheme="minorHAnsi" w:cs="Arial"/>
          <w:kern w:val="2"/>
          <w:sz w:val="20"/>
          <w:szCs w:val="20"/>
          <w:lang w:eastAsia="en-US"/>
          <w14:ligatures w14:val="standardContextual"/>
        </w:rPr>
        <w:t>humic</w:t>
      </w:r>
      <w:proofErr w:type="spellEnd"/>
      <w:r w:rsidRPr="00E91C1D">
        <w:rPr>
          <w:rFonts w:eastAsiaTheme="minorHAnsi" w:cs="Arial"/>
          <w:kern w:val="2"/>
          <w:sz w:val="20"/>
          <w:szCs w:val="20"/>
          <w:lang w:eastAsia="en-US"/>
          <w14:ligatures w14:val="standardContextual"/>
        </w:rPr>
        <w:t xml:space="preserve"> lakes, total phosphorus and temperature had a synergistic relationship, resulting in markedly increased </w:t>
      </w:r>
      <w:r w:rsidR="00A71BCA">
        <w:rPr>
          <w:rFonts w:eastAsiaTheme="minorHAnsi" w:cs="Arial"/>
          <w:kern w:val="2"/>
          <w:sz w:val="20"/>
          <w:szCs w:val="20"/>
          <w:lang w:eastAsia="en-US"/>
          <w14:ligatures w14:val="standardContextual"/>
        </w:rPr>
        <w:t>Cyanobacteria</w:t>
      </w:r>
      <w:r w:rsidRPr="00E91C1D">
        <w:rPr>
          <w:rFonts w:eastAsiaTheme="minorHAnsi" w:cs="Arial"/>
          <w:kern w:val="2"/>
          <w:sz w:val="20"/>
          <w:szCs w:val="20"/>
          <w:lang w:eastAsia="en-US"/>
          <w14:ligatures w14:val="standardContextual"/>
        </w:rPr>
        <w:t xml:space="preserve">l </w:t>
      </w:r>
      <w:proofErr w:type="spellStart"/>
      <w:r w:rsidRPr="00E91C1D">
        <w:rPr>
          <w:rFonts w:eastAsiaTheme="minorHAnsi" w:cs="Arial"/>
          <w:kern w:val="2"/>
          <w:sz w:val="20"/>
          <w:szCs w:val="20"/>
          <w:lang w:eastAsia="en-US"/>
          <w14:ligatures w14:val="standardContextual"/>
        </w:rPr>
        <w:t>biovolume</w:t>
      </w:r>
      <w:proofErr w:type="spellEnd"/>
      <w:r w:rsidRPr="00E91C1D">
        <w:rPr>
          <w:rFonts w:eastAsiaTheme="minorHAnsi" w:cs="Arial"/>
          <w:kern w:val="2"/>
          <w:sz w:val="20"/>
          <w:szCs w:val="20"/>
          <w:lang w:eastAsia="en-US"/>
          <w14:ligatures w14:val="standardContextual"/>
        </w:rPr>
        <w:t>. The possibility of these drivers synchronising or desynchronising emphasises the importance of considering temporal overlap in environmental conditions.  This temporal variability and complex interplay make it difficult to predict phytoplankton bloom dynamics using single-driver approaches (</w:t>
      </w:r>
      <w:r w:rsidRPr="00E91C1D">
        <w:rPr>
          <w:rFonts w:eastAsiaTheme="minorHAnsi" w:cs="Arial"/>
          <w:sz w:val="20"/>
          <w:szCs w:val="20"/>
          <w:lang w:eastAsia="en-US"/>
          <w14:ligatures w14:val="standardContextual"/>
        </w:rPr>
        <w:t>Spears et al., 2021)</w:t>
      </w:r>
      <w:r w:rsidRPr="00E91C1D">
        <w:rPr>
          <w:rFonts w:eastAsiaTheme="minorHAnsi" w:cs="Arial"/>
          <w:kern w:val="2"/>
          <w:sz w:val="20"/>
          <w:szCs w:val="20"/>
          <w:lang w:eastAsia="en-US"/>
          <w14:ligatures w14:val="standardContextual"/>
        </w:rPr>
        <w:t xml:space="preserve">. </w:t>
      </w:r>
    </w:p>
    <w:p w14:paraId="2E019FD3" w14:textId="503F4C90" w:rsidR="00E91C1D" w:rsidRPr="00E91C1D" w:rsidRDefault="00AB394D" w:rsidP="00B01E6F">
      <w:pPr>
        <w:pStyle w:val="Heading2"/>
        <w:spacing w:line="360" w:lineRule="auto"/>
        <w:jc w:val="both"/>
        <w:rPr>
          <w:lang w:eastAsia="en-US"/>
        </w:rPr>
      </w:pPr>
      <w:bookmarkStart w:id="8" w:name="_Toc197219624"/>
      <w:r>
        <w:rPr>
          <w:lang w:eastAsia="en-US"/>
        </w:rPr>
        <w:t xml:space="preserve">1.4 </w:t>
      </w:r>
      <w:r w:rsidR="00E91C1D" w:rsidRPr="00E91C1D">
        <w:rPr>
          <w:lang w:eastAsia="en-US"/>
        </w:rPr>
        <w:t>Modelling Approaches for Phytoplankton Dynamics</w:t>
      </w:r>
      <w:bookmarkEnd w:id="8"/>
      <w:r w:rsidR="00E91C1D" w:rsidRPr="00E91C1D">
        <w:rPr>
          <w:lang w:eastAsia="en-US"/>
        </w:rPr>
        <w:t xml:space="preserve"> </w:t>
      </w:r>
    </w:p>
    <w:p w14:paraId="0F5D26BD"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Despite advances in conceptual understanding, management efforts often continue to rely on single-driver approaches. These can lead to unexpected ecological outcomes in systems where multiple drivers interact (Spears et al., 2021). Thus, it is important to apply modelling approaches that can account for both direct and interactive effects of environmental variables on phytoplankton communities. </w:t>
      </w:r>
    </w:p>
    <w:p w14:paraId="03A3E646"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Most traditional studies rely on linear modelling. Linear models are widely used in ecological research due to their transparency and ease of interpretation (Love et al., 2023). They allow researchers to assess the significance and direction of relationships between predictors and response variables (James et al., 2013). It is through the use of linear models that studies have identified factors such as nutrient loading, temperature, or grazing pressure as key environmental drivers of phytoplankton bloom. For example, </w:t>
      </w:r>
      <w:proofErr w:type="spellStart"/>
      <w:r w:rsidRPr="00E91C1D">
        <w:rPr>
          <w:rFonts w:eastAsiaTheme="minorHAnsi" w:cs="Arial"/>
          <w:kern w:val="2"/>
          <w:sz w:val="20"/>
          <w:szCs w:val="20"/>
          <w:lang w:eastAsia="en-US"/>
          <w14:ligatures w14:val="standardContextual"/>
        </w:rPr>
        <w:t>Jeppensen</w:t>
      </w:r>
      <w:proofErr w:type="spellEnd"/>
      <w:r w:rsidRPr="00E91C1D">
        <w:rPr>
          <w:rFonts w:eastAsiaTheme="minorHAnsi" w:cs="Arial"/>
          <w:kern w:val="2"/>
          <w:sz w:val="20"/>
          <w:szCs w:val="20"/>
          <w:lang w:eastAsia="en-US"/>
          <w14:ligatures w14:val="standardContextual"/>
        </w:rPr>
        <w:t xml:space="preserve"> et al. (2005) used linear and generalised linear models to evaluate nutrient thresholds for algal blooms in European lakes. However, linear models are constrained by several factors – including assumptions of linearity, additivity, and independence, </w:t>
      </w:r>
      <w:proofErr w:type="spellStart"/>
      <w:r w:rsidRPr="00E91C1D">
        <w:rPr>
          <w:rFonts w:eastAsiaTheme="minorHAnsi" w:cs="Arial"/>
          <w:kern w:val="2"/>
          <w:sz w:val="20"/>
          <w:szCs w:val="20"/>
          <w:lang w:eastAsia="en-US"/>
          <w14:ligatures w14:val="standardContextual"/>
        </w:rPr>
        <w:t>etc</w:t>
      </w:r>
      <w:proofErr w:type="spellEnd"/>
      <w:r w:rsidRPr="00E91C1D">
        <w:rPr>
          <w:rFonts w:eastAsiaTheme="minorHAnsi" w:cs="Arial"/>
          <w:kern w:val="2"/>
          <w:sz w:val="20"/>
          <w:szCs w:val="20"/>
          <w:lang w:eastAsia="en-US"/>
          <w14:ligatures w14:val="standardContextual"/>
        </w:rPr>
        <w:t xml:space="preserve"> – which may lead to difficulties in capturing the complex, interactive dynamics of aquatic ecosystems (James et al., 2013; </w:t>
      </w:r>
      <w:proofErr w:type="spellStart"/>
      <w:r w:rsidRPr="00E91C1D">
        <w:rPr>
          <w:rFonts w:eastAsiaTheme="minorHAnsi" w:cs="Arial"/>
          <w:kern w:val="2"/>
          <w:sz w:val="20"/>
          <w:szCs w:val="20"/>
          <w:lang w:eastAsia="en-US"/>
          <w14:ligatures w14:val="standardContextual"/>
        </w:rPr>
        <w:t>Rimpler</w:t>
      </w:r>
      <w:proofErr w:type="spellEnd"/>
      <w:r w:rsidRPr="00E91C1D">
        <w:rPr>
          <w:rFonts w:eastAsiaTheme="minorHAnsi" w:cs="Arial"/>
          <w:kern w:val="2"/>
          <w:sz w:val="20"/>
          <w:szCs w:val="20"/>
          <w:lang w:eastAsia="en-US"/>
          <w14:ligatures w14:val="standardContextual"/>
        </w:rPr>
        <w:t xml:space="preserve">, Kiers and Van </w:t>
      </w:r>
      <w:proofErr w:type="spellStart"/>
      <w:r w:rsidRPr="00E91C1D">
        <w:rPr>
          <w:rFonts w:eastAsiaTheme="minorHAnsi" w:cs="Arial"/>
          <w:kern w:val="2"/>
          <w:sz w:val="20"/>
          <w:szCs w:val="20"/>
          <w:lang w:eastAsia="en-US"/>
          <w14:ligatures w14:val="standardContextual"/>
        </w:rPr>
        <w:t>Ravenzwaaij</w:t>
      </w:r>
      <w:proofErr w:type="spellEnd"/>
      <w:r w:rsidRPr="00E91C1D">
        <w:rPr>
          <w:rFonts w:eastAsiaTheme="minorHAnsi" w:cs="Arial"/>
          <w:kern w:val="2"/>
          <w:sz w:val="20"/>
          <w:szCs w:val="20"/>
          <w:lang w:eastAsia="en-US"/>
          <w14:ligatures w14:val="standardContextual"/>
        </w:rPr>
        <w:t xml:space="preserve">, 2025). </w:t>
      </w:r>
    </w:p>
    <w:p w14:paraId="41C5B517"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Given recent advances in computational techniques, machine learning algorithms – specifically ensemble methods like random forests – have emerged as powerful tools for analysing ecological data (Liu et al., 2023). Random forests are decision tree-based ensemble models that can account for non-linear, high-dimensional, and collinear datasets without strict parametric assumptions (</w:t>
      </w:r>
      <w:proofErr w:type="spellStart"/>
      <w:r w:rsidRPr="00E91C1D">
        <w:rPr>
          <w:rFonts w:eastAsiaTheme="minorHAnsi" w:cs="Arial"/>
          <w:kern w:val="2"/>
          <w:sz w:val="20"/>
          <w:szCs w:val="20"/>
          <w:lang w:eastAsia="en-US"/>
          <w14:ligatures w14:val="standardContextual"/>
        </w:rPr>
        <w:t>Breiman</w:t>
      </w:r>
      <w:proofErr w:type="spellEnd"/>
      <w:r w:rsidRPr="00E91C1D">
        <w:rPr>
          <w:rFonts w:eastAsiaTheme="minorHAnsi" w:cs="Arial"/>
          <w:kern w:val="2"/>
          <w:sz w:val="20"/>
          <w:szCs w:val="20"/>
          <w:lang w:eastAsia="en-US"/>
          <w14:ligatures w14:val="standardContextual"/>
        </w:rPr>
        <w:t xml:space="preserve">, 2001). In recent studies, random forest models have been successfully used to model phytoplankton blooms frequency, intensity, and risk, and evaluate the relative importance of multiple, potentially interacting environmental predictors (Cheng et al., 2021; Liu et al., 2023).  </w:t>
      </w:r>
    </w:p>
    <w:p w14:paraId="58C10CE5"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Liu et al. (2023) employed random forest models to predict phytoplankton dynamics in Lake </w:t>
      </w:r>
      <w:proofErr w:type="spellStart"/>
      <w:r w:rsidRPr="00E91C1D">
        <w:rPr>
          <w:rFonts w:eastAsiaTheme="minorHAnsi" w:cs="Arial"/>
          <w:kern w:val="2"/>
          <w:sz w:val="20"/>
          <w:szCs w:val="20"/>
          <w:lang w:eastAsia="en-US"/>
          <w14:ligatures w14:val="standardContextual"/>
        </w:rPr>
        <w:t>Mjøsa</w:t>
      </w:r>
      <w:proofErr w:type="spellEnd"/>
      <w:r w:rsidRPr="00E91C1D">
        <w:rPr>
          <w:rFonts w:eastAsiaTheme="minorHAnsi" w:cs="Arial"/>
          <w:kern w:val="2"/>
          <w:sz w:val="20"/>
          <w:szCs w:val="20"/>
          <w:lang w:eastAsia="en-US"/>
          <w14:ligatures w14:val="standardContextual"/>
        </w:rPr>
        <w:t xml:space="preserve">, Norway. Their study found nutrient concentration and physical drivers – such as water temperatures, and lake inflow – to be the most important predictors phytoplankton </w:t>
      </w:r>
      <w:proofErr w:type="spellStart"/>
      <w:r w:rsidRPr="00E91C1D">
        <w:rPr>
          <w:rFonts w:eastAsiaTheme="minorHAnsi" w:cs="Arial"/>
          <w:kern w:val="2"/>
          <w:sz w:val="20"/>
          <w:szCs w:val="20"/>
          <w:lang w:eastAsia="en-US"/>
          <w14:ligatures w14:val="standardContextual"/>
        </w:rPr>
        <w:t>biovolume</w:t>
      </w:r>
      <w:proofErr w:type="spellEnd"/>
      <w:r w:rsidRPr="00E91C1D">
        <w:rPr>
          <w:rFonts w:eastAsiaTheme="minorHAnsi" w:cs="Arial"/>
          <w:kern w:val="2"/>
          <w:sz w:val="20"/>
          <w:szCs w:val="20"/>
          <w:lang w:eastAsia="en-US"/>
          <w14:ligatures w14:val="standardContextual"/>
        </w:rPr>
        <w:t xml:space="preserve">. Their results also revealed complex interactive effects that highlight the value of machine learning in analysing the interaction of multiple drivers in aquatic ecosystems.  </w:t>
      </w:r>
    </w:p>
    <w:p w14:paraId="0118895B"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However, random forest models are not without their weaknesses – they lack explicit coefficients and hypothesis-testing frameworks. Nonetheless, when used in tandem with traditional approaches, random forest can complement linear models providing deeper insights into ecosystem dynamics. </w:t>
      </w:r>
    </w:p>
    <w:p w14:paraId="255A2B92" w14:textId="3D933427" w:rsidR="00E91C1D" w:rsidRPr="00E91C1D" w:rsidRDefault="00AB394D" w:rsidP="00B01E6F">
      <w:pPr>
        <w:pStyle w:val="Heading2"/>
        <w:spacing w:line="360" w:lineRule="auto"/>
        <w:jc w:val="both"/>
        <w:rPr>
          <w:lang w:eastAsia="en-US"/>
        </w:rPr>
      </w:pPr>
      <w:bookmarkStart w:id="9" w:name="_Toc197219625"/>
      <w:r>
        <w:rPr>
          <w:lang w:eastAsia="en-US"/>
        </w:rPr>
        <w:t xml:space="preserve">1.5 </w:t>
      </w:r>
      <w:r w:rsidR="00E91C1D" w:rsidRPr="00E91C1D">
        <w:rPr>
          <w:lang w:eastAsia="en-US"/>
        </w:rPr>
        <w:t>Loch Leven: a Model System for Freshwater Bloom Research</w:t>
      </w:r>
      <w:bookmarkEnd w:id="9"/>
    </w:p>
    <w:p w14:paraId="0F464CC5"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Loch Leven, the largest shallow freshwater lake in the UK, has long been regarded as a model system for researching nutrient enrichment, restoration, and long-term ecological changes in freshwater lakes (Kirby, 1971; Ferguson et al., 2007). With its extensive monitoring and research record, spanning over five decades, Loch Leven has become a cornerstone for understanding the process and drivers of eutrophication as well as lake management (May and Spears, 2012). Due to its shallow depth and high surface-area-to-volume ratio, Loch Leven has been referred to as a sentinel system, responding rapidly to environmental pressures (Adrian et al., 2009). This makes it a valuable early warning indicator of broader catchment-level and climate-driven stressors.</w:t>
      </w:r>
    </w:p>
    <w:p w14:paraId="16FBE08C"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Having experienced repeated episodes of nutrient-driven phytoplankton blooms since the 1960s, the primary drivers of Loch Leven blooms have historically been identified as excessive phosphorus loading from sewage inputs, agricultural run-offs, and industrial discharges (Bailey-Watts and </w:t>
      </w:r>
      <w:proofErr w:type="spellStart"/>
      <w:r w:rsidRPr="00E91C1D">
        <w:rPr>
          <w:rFonts w:eastAsiaTheme="minorHAnsi" w:cs="Arial"/>
          <w:kern w:val="2"/>
          <w:sz w:val="20"/>
          <w:szCs w:val="20"/>
          <w:lang w:eastAsia="en-US"/>
          <w14:ligatures w14:val="standardContextual"/>
        </w:rPr>
        <w:t>Kirika</w:t>
      </w:r>
      <w:proofErr w:type="spellEnd"/>
      <w:r w:rsidRPr="00E91C1D">
        <w:rPr>
          <w:rFonts w:eastAsiaTheme="minorHAnsi" w:cs="Arial"/>
          <w:kern w:val="2"/>
          <w:sz w:val="20"/>
          <w:szCs w:val="20"/>
          <w:lang w:eastAsia="en-US"/>
          <w14:ligatures w14:val="standardContextual"/>
        </w:rPr>
        <w:t xml:space="preserve">, 1987; Holden and </w:t>
      </w:r>
      <w:proofErr w:type="spellStart"/>
      <w:r w:rsidRPr="00E91C1D">
        <w:rPr>
          <w:rFonts w:eastAsiaTheme="minorHAnsi" w:cs="Arial"/>
          <w:kern w:val="2"/>
          <w:sz w:val="20"/>
          <w:szCs w:val="20"/>
          <w:lang w:eastAsia="en-US"/>
          <w14:ligatures w14:val="standardContextual"/>
        </w:rPr>
        <w:t>Caines</w:t>
      </w:r>
      <w:proofErr w:type="spellEnd"/>
      <w:r w:rsidRPr="00E91C1D">
        <w:rPr>
          <w:rFonts w:eastAsiaTheme="minorHAnsi" w:cs="Arial"/>
          <w:kern w:val="2"/>
          <w:sz w:val="20"/>
          <w:szCs w:val="20"/>
          <w:lang w:eastAsia="en-US"/>
          <w14:ligatures w14:val="standardContextual"/>
        </w:rPr>
        <w:t xml:space="preserve">, 1974; Spears et al., 2011; May et al., 2012). Beginning in the 1980s, restoration efforts, focused on improvements in catchment management and wastewater treatment, have successfully reduced external P inputs (May et al., 2012). Despite these reductions, the presence of internal P loading has slowed down the recovery in water quality of the loch (May et al., 2012). </w:t>
      </w:r>
    </w:p>
    <w:p w14:paraId="57E214D1" w14:textId="7583C831"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More recent studies on phytoplankton in Loch Leven suggest that </w:t>
      </w:r>
      <w:proofErr w:type="spellStart"/>
      <w:r w:rsidRPr="00E91C1D">
        <w:rPr>
          <w:rFonts w:eastAsiaTheme="minorHAnsi" w:cs="Arial"/>
          <w:kern w:val="2"/>
          <w:sz w:val="20"/>
          <w:szCs w:val="20"/>
          <w:lang w:eastAsia="en-US"/>
          <w14:ligatures w14:val="standardContextual"/>
        </w:rPr>
        <w:t>interannual</w:t>
      </w:r>
      <w:proofErr w:type="spellEnd"/>
      <w:r w:rsidRPr="00E91C1D">
        <w:rPr>
          <w:rFonts w:eastAsiaTheme="minorHAnsi" w:cs="Arial"/>
          <w:kern w:val="2"/>
          <w:sz w:val="20"/>
          <w:szCs w:val="20"/>
          <w:lang w:eastAsia="en-US"/>
          <w14:ligatures w14:val="standardContextual"/>
        </w:rPr>
        <w:t xml:space="preserve"> weather variation and climate change are exerting increasing influence on bloom dynamics (</w:t>
      </w:r>
      <w:proofErr w:type="spellStart"/>
      <w:r w:rsidRPr="00E91C1D">
        <w:rPr>
          <w:rFonts w:eastAsiaTheme="minorHAnsi" w:cs="Arial"/>
          <w:kern w:val="2"/>
          <w:sz w:val="20"/>
          <w:szCs w:val="20"/>
          <w:lang w:eastAsia="en-US"/>
          <w14:ligatures w14:val="standardContextual"/>
        </w:rPr>
        <w:t>Carvalho</w:t>
      </w:r>
      <w:proofErr w:type="spellEnd"/>
      <w:r w:rsidRPr="00E91C1D">
        <w:rPr>
          <w:rFonts w:eastAsiaTheme="minorHAnsi" w:cs="Arial"/>
          <w:kern w:val="2"/>
          <w:sz w:val="20"/>
          <w:szCs w:val="20"/>
          <w:lang w:eastAsia="en-US"/>
          <w14:ligatures w14:val="standardContextual"/>
        </w:rPr>
        <w:t xml:space="preserve"> et al., 2012). Furthermore, Gunn et al. (2012) found changes in the structure and timing of phytoplankton blooms, with increasing summer dominance of </w:t>
      </w:r>
      <w:proofErr w:type="gramStart"/>
      <w:r w:rsidRPr="00E91C1D">
        <w:rPr>
          <w:rFonts w:eastAsiaTheme="minorHAnsi" w:cs="Arial"/>
          <w:kern w:val="2"/>
          <w:sz w:val="20"/>
          <w:szCs w:val="20"/>
          <w:lang w:eastAsia="en-US"/>
          <w14:ligatures w14:val="standardContextual"/>
        </w:rPr>
        <w:t>bloom</w:t>
      </w:r>
      <w:proofErr w:type="gramEnd"/>
      <w:r w:rsidRPr="00E91C1D">
        <w:rPr>
          <w:rFonts w:eastAsiaTheme="minorHAnsi" w:cs="Arial"/>
          <w:kern w:val="2"/>
          <w:sz w:val="20"/>
          <w:szCs w:val="20"/>
          <w:lang w:eastAsia="en-US"/>
          <w14:ligatures w14:val="standardContextual"/>
        </w:rPr>
        <w:t xml:space="preserve">-forming groups, such as </w:t>
      </w:r>
      <w:r w:rsidR="00A71BCA">
        <w:rPr>
          <w:rFonts w:eastAsiaTheme="minorHAnsi" w:cs="Arial"/>
          <w:kern w:val="2"/>
          <w:sz w:val="20"/>
          <w:szCs w:val="20"/>
          <w:lang w:eastAsia="en-US"/>
          <w14:ligatures w14:val="standardContextual"/>
        </w:rPr>
        <w:t>Cyanobacteria</w:t>
      </w:r>
      <w:r w:rsidRPr="00E91C1D">
        <w:rPr>
          <w:rFonts w:eastAsiaTheme="minorHAnsi" w:cs="Arial"/>
          <w:kern w:val="2"/>
          <w:sz w:val="20"/>
          <w:szCs w:val="20"/>
          <w:lang w:eastAsia="en-US"/>
          <w14:ligatures w14:val="standardContextual"/>
        </w:rPr>
        <w:t xml:space="preserve"> and </w:t>
      </w:r>
      <w:proofErr w:type="spellStart"/>
      <w:r w:rsidR="00A71BCA">
        <w:rPr>
          <w:rFonts w:eastAsiaTheme="minorHAnsi" w:cs="Arial"/>
          <w:kern w:val="2"/>
          <w:sz w:val="20"/>
          <w:szCs w:val="20"/>
          <w:lang w:eastAsia="en-US"/>
          <w14:ligatures w14:val="standardContextual"/>
        </w:rPr>
        <w:t>Cryptophyceae</w:t>
      </w:r>
      <w:proofErr w:type="spellEnd"/>
      <w:r w:rsidRPr="00E91C1D">
        <w:rPr>
          <w:rFonts w:eastAsiaTheme="minorHAnsi" w:cs="Arial"/>
          <w:kern w:val="2"/>
          <w:sz w:val="20"/>
          <w:szCs w:val="20"/>
          <w:lang w:eastAsia="en-US"/>
          <w14:ligatures w14:val="standardContextual"/>
        </w:rPr>
        <w:t xml:space="preserve">. These patterns highlight the influence of multiple, interacting stressors – including nutrient inputs and climatic variables – making Loch Leven an ideal study site for studying the complex environmental drivers shaping phytoplankton communities in shallow ecosystems. </w:t>
      </w:r>
    </w:p>
    <w:p w14:paraId="17456FBB" w14:textId="4259FA60" w:rsidR="00E91C1D" w:rsidRPr="00E91C1D" w:rsidRDefault="00AB394D" w:rsidP="00B01E6F">
      <w:pPr>
        <w:pStyle w:val="Heading2"/>
        <w:spacing w:line="360" w:lineRule="auto"/>
        <w:jc w:val="both"/>
        <w:rPr>
          <w:lang w:eastAsia="en-US"/>
        </w:rPr>
      </w:pPr>
      <w:bookmarkStart w:id="10" w:name="_Toc197219626"/>
      <w:r>
        <w:rPr>
          <w:lang w:eastAsia="en-US"/>
        </w:rPr>
        <w:t xml:space="preserve">1.6 </w:t>
      </w:r>
      <w:r w:rsidR="00E91C1D" w:rsidRPr="00E91C1D">
        <w:rPr>
          <w:lang w:eastAsia="en-US"/>
        </w:rPr>
        <w:t>Knowledge Gap, Aim and Research Questions</w:t>
      </w:r>
      <w:bookmarkEnd w:id="10"/>
    </w:p>
    <w:p w14:paraId="5DDC13FA"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While many studies have been investigated the impact of multiple stressors on shallow lakes ecosystems, including nutrient enrichment and climate change, these studies often employ either traditional statistical models or machine learning techniques independently (</w:t>
      </w:r>
      <w:proofErr w:type="spellStart"/>
      <w:r w:rsidRPr="00E91C1D">
        <w:rPr>
          <w:rFonts w:eastAsiaTheme="minorHAnsi" w:cs="Arial"/>
          <w:kern w:val="2"/>
          <w:sz w:val="20"/>
          <w:szCs w:val="20"/>
          <w:lang w:eastAsia="en-US"/>
          <w14:ligatures w14:val="standardContextual"/>
        </w:rPr>
        <w:t>Rigosi</w:t>
      </w:r>
      <w:proofErr w:type="spellEnd"/>
      <w:r w:rsidRPr="00E91C1D">
        <w:rPr>
          <w:rFonts w:eastAsiaTheme="minorHAnsi" w:cs="Arial"/>
          <w:kern w:val="2"/>
          <w:sz w:val="20"/>
          <w:szCs w:val="20"/>
          <w:lang w:eastAsia="en-US"/>
          <w14:ligatures w14:val="standardContextual"/>
        </w:rPr>
        <w:t xml:space="preserve"> et al., 2014; Liu et al., 2023). There is limited research that integrate both techniques to provide a deeper understanding of drivers influencing phytoplankton </w:t>
      </w:r>
      <w:proofErr w:type="spellStart"/>
      <w:r w:rsidRPr="00E91C1D">
        <w:rPr>
          <w:rFonts w:eastAsiaTheme="minorHAnsi" w:cs="Arial"/>
          <w:kern w:val="2"/>
          <w:sz w:val="20"/>
          <w:szCs w:val="20"/>
          <w:lang w:eastAsia="en-US"/>
          <w14:ligatures w14:val="standardContextual"/>
        </w:rPr>
        <w:t>biovolumes</w:t>
      </w:r>
      <w:proofErr w:type="spellEnd"/>
      <w:r w:rsidRPr="00E91C1D">
        <w:rPr>
          <w:rFonts w:eastAsiaTheme="minorHAnsi" w:cs="Arial"/>
          <w:kern w:val="2"/>
          <w:sz w:val="20"/>
          <w:szCs w:val="20"/>
          <w:lang w:eastAsia="en-US"/>
          <w14:ligatures w14:val="standardContextual"/>
        </w:rPr>
        <w:t xml:space="preserve"> in shallow lakes. </w:t>
      </w:r>
    </w:p>
    <w:p w14:paraId="5EF73CC1"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Furthermore, despite the extensive research on Loch Leven’s phytoplankton dynamics, the most recent comprehensive study covers data only up to the year 2007 (</w:t>
      </w:r>
      <w:proofErr w:type="spellStart"/>
      <w:r w:rsidRPr="00E91C1D">
        <w:rPr>
          <w:rFonts w:eastAsiaTheme="minorHAnsi" w:cs="Arial"/>
          <w:kern w:val="2"/>
          <w:sz w:val="20"/>
          <w:szCs w:val="20"/>
          <w:lang w:eastAsia="en-US"/>
          <w14:ligatures w14:val="standardContextual"/>
        </w:rPr>
        <w:t>Carvalho</w:t>
      </w:r>
      <w:proofErr w:type="spellEnd"/>
      <w:r w:rsidRPr="00E91C1D">
        <w:rPr>
          <w:rFonts w:eastAsiaTheme="minorHAnsi" w:cs="Arial"/>
          <w:kern w:val="2"/>
          <w:sz w:val="20"/>
          <w:szCs w:val="20"/>
          <w:lang w:eastAsia="en-US"/>
          <w14:ligatures w14:val="standardContextual"/>
        </w:rPr>
        <w:t xml:space="preserve"> et al., 2012). This temporal gap highlights the need for updated analysis that incorporates more recent data and novel modelling techniques to better assess ecological conditions and inform lake management strategies and decisions. </w:t>
      </w:r>
    </w:p>
    <w:p w14:paraId="4DE29746"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Hence, this study aims to investigate the seasonality and environmental drivers of phytoplankton blooms in Loch Leven. This aim will be achieved by answering the follow research questions: </w:t>
      </w:r>
    </w:p>
    <w:p w14:paraId="08D22622"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(1) How does seasonality influence the occurrence of algal blooms within Loch Leven? </w:t>
      </w:r>
    </w:p>
    <w:p w14:paraId="010DA7B1"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 xml:space="preserve">(2) What are the chemical and physical drivers of algal blooms in Loch Leven? </w:t>
      </w:r>
    </w:p>
    <w:p w14:paraId="03E6F3C4" w14:textId="77777777" w:rsidR="00E91C1D" w:rsidRPr="00E91C1D" w:rsidRDefault="00E91C1D" w:rsidP="00B01E6F">
      <w:pPr>
        <w:spacing w:after="160" w:line="360" w:lineRule="auto"/>
        <w:jc w:val="both"/>
        <w:rPr>
          <w:rFonts w:eastAsiaTheme="minorHAnsi" w:cs="Arial"/>
          <w:kern w:val="2"/>
          <w:sz w:val="20"/>
          <w:szCs w:val="20"/>
          <w:lang w:eastAsia="en-US"/>
          <w14:ligatures w14:val="standardContextual"/>
        </w:rPr>
      </w:pPr>
      <w:r w:rsidRPr="00E91C1D">
        <w:rPr>
          <w:rFonts w:eastAsiaTheme="minorHAnsi" w:cs="Arial"/>
          <w:kern w:val="2"/>
          <w:sz w:val="20"/>
          <w:szCs w:val="20"/>
          <w:lang w:eastAsia="en-US"/>
          <w14:ligatures w14:val="standardContextual"/>
        </w:rPr>
        <w:t>(3) How does environmental drivers influence the composition of phytoplankton communities within Loch Leven?</w:t>
      </w:r>
    </w:p>
    <w:p w14:paraId="3CE4BC67" w14:textId="77777777" w:rsidR="00B01E6F" w:rsidRDefault="00B01E6F">
      <w:pPr>
        <w:spacing w:after="160" w:line="278" w:lineRule="auto"/>
        <w:rPr>
          <w:rFonts w:eastAsiaTheme="majorEastAsia" w:cstheme="majorBidi"/>
          <w:b/>
          <w:sz w:val="40"/>
          <w:szCs w:val="40"/>
          <w:lang w:eastAsia="en-US"/>
        </w:rPr>
      </w:pPr>
      <w:r>
        <w:rPr>
          <w:lang w:eastAsia="en-US"/>
        </w:rPr>
        <w:br w:type="page"/>
      </w:r>
    </w:p>
    <w:p w14:paraId="5F5FEE11" w14:textId="56C43DBD" w:rsidR="00A167B8" w:rsidRPr="00A167B8" w:rsidRDefault="00AB394D" w:rsidP="00B01E6F">
      <w:pPr>
        <w:pStyle w:val="Heading1"/>
        <w:spacing w:line="360" w:lineRule="auto"/>
        <w:jc w:val="both"/>
        <w:rPr>
          <w:lang w:eastAsia="en-US"/>
        </w:rPr>
      </w:pPr>
      <w:bookmarkStart w:id="11" w:name="_Toc197219627"/>
      <w:r>
        <w:rPr>
          <w:lang w:eastAsia="en-US"/>
        </w:rPr>
        <w:t>2. M</w:t>
      </w:r>
      <w:r w:rsidR="00A167B8" w:rsidRPr="00A167B8">
        <w:rPr>
          <w:lang w:eastAsia="en-US"/>
        </w:rPr>
        <w:t>ethods</w:t>
      </w:r>
      <w:bookmarkEnd w:id="11"/>
      <w:r w:rsidR="00A167B8" w:rsidRPr="00A167B8">
        <w:rPr>
          <w:lang w:eastAsia="en-US"/>
        </w:rPr>
        <w:t xml:space="preserve"> </w:t>
      </w:r>
    </w:p>
    <w:p w14:paraId="7E3CDB90" w14:textId="7D50DE97" w:rsidR="00A167B8" w:rsidRPr="00A167B8" w:rsidRDefault="00AB394D" w:rsidP="00B01E6F">
      <w:pPr>
        <w:pStyle w:val="Heading2"/>
        <w:spacing w:line="360" w:lineRule="auto"/>
        <w:jc w:val="both"/>
        <w:rPr>
          <w:lang w:eastAsia="en-US"/>
        </w:rPr>
      </w:pPr>
      <w:bookmarkStart w:id="12" w:name="_Toc197219628"/>
      <w:r>
        <w:rPr>
          <w:lang w:eastAsia="en-US"/>
        </w:rPr>
        <w:t xml:space="preserve">2.1 </w:t>
      </w:r>
      <w:r w:rsidR="00A167B8" w:rsidRPr="00A167B8">
        <w:rPr>
          <w:lang w:eastAsia="en-US"/>
        </w:rPr>
        <w:t>Study Site</w:t>
      </w:r>
      <w:bookmarkEnd w:id="12"/>
      <w:r w:rsidR="00A167B8" w:rsidRPr="00A167B8">
        <w:rPr>
          <w:lang w:eastAsia="en-US"/>
        </w:rPr>
        <w:t xml:space="preserve"> </w:t>
      </w:r>
    </w:p>
    <w:p w14:paraId="7FC017E6"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Loch Leven, situated in Perth and Kinross (56.20019 °N, 3.37963 °W), is the largest shallow lake in the United Kingdom (Fig.1.1). It has an area of 13.3 km</w:t>
      </w:r>
      <w:r w:rsidRPr="00A167B8">
        <w:rPr>
          <w:rFonts w:eastAsiaTheme="minorHAnsi" w:cs="Arial"/>
          <w:kern w:val="2"/>
          <w:szCs w:val="22"/>
          <w:vertAlign w:val="superscript"/>
          <w:lang w:eastAsia="en-US"/>
          <w14:ligatures w14:val="standardContextual"/>
        </w:rPr>
        <w:t>2</w:t>
      </w:r>
      <w:r w:rsidRPr="00A167B8">
        <w:rPr>
          <w:rFonts w:eastAsiaTheme="minorHAnsi" w:cs="Arial"/>
          <w:kern w:val="2"/>
          <w:szCs w:val="22"/>
          <w:lang w:eastAsia="en-US"/>
          <w14:ligatures w14:val="standardContextual"/>
        </w:rPr>
        <w:t>, mean depth of 3.9 m and maximum depth of 25.5 m</w:t>
      </w:r>
      <w:r w:rsidRPr="00A167B8">
        <w:rPr>
          <w:rFonts w:eastAsiaTheme="minorHAnsi" w:cs="Arial"/>
          <w:kern w:val="2"/>
          <w:szCs w:val="22"/>
          <w:vertAlign w:val="superscript"/>
          <w:lang w:eastAsia="en-US"/>
          <w14:ligatures w14:val="standardContextual"/>
        </w:rPr>
        <w:t>2</w:t>
      </w:r>
      <w:r w:rsidRPr="00A167B8">
        <w:rPr>
          <w:rFonts w:eastAsiaTheme="minorHAnsi" w:cs="Arial"/>
          <w:kern w:val="2"/>
          <w:szCs w:val="22"/>
          <w:lang w:eastAsia="en-US"/>
          <w14:ligatures w14:val="standardContextual"/>
        </w:rPr>
        <w:t xml:space="preserve"> (Kirby, 1971). Details on its structure and physical environment are described by Smith (1974). The catchment area, spanning about 145 km</w:t>
      </w:r>
      <w:r w:rsidRPr="00A167B8">
        <w:rPr>
          <w:rFonts w:eastAsiaTheme="minorHAnsi" w:cs="Arial"/>
          <w:kern w:val="2"/>
          <w:szCs w:val="22"/>
          <w:vertAlign w:val="superscript"/>
          <w:lang w:eastAsia="en-US"/>
          <w14:ligatures w14:val="standardContextual"/>
        </w:rPr>
        <w:t xml:space="preserve">2 </w:t>
      </w:r>
      <w:r w:rsidRPr="00A167B8">
        <w:rPr>
          <w:rFonts w:eastAsiaTheme="minorHAnsi" w:cs="Arial"/>
          <w:kern w:val="2"/>
          <w:szCs w:val="22"/>
          <w:lang w:eastAsia="en-US"/>
          <w14:ligatures w14:val="standardContextual"/>
        </w:rPr>
        <w:t xml:space="preserve">and reaching a maximum altitude of 482 m above ordnance datum, is relatively rural but intensively farmed (LLCMP, 1999). There is limited livestock rearing in the area, tending to be further away from the lake, mainly restricted (LLCMP, 1999). </w:t>
      </w:r>
    </w:p>
    <w:p w14:paraId="0761C4AD" w14:textId="77777777" w:rsidR="00A167B8" w:rsidRPr="00A167B8" w:rsidRDefault="00A167B8" w:rsidP="00115520">
      <w:pPr>
        <w:spacing w:line="360" w:lineRule="auto"/>
        <w:jc w:val="both"/>
        <w:rPr>
          <w:rFonts w:eastAsiaTheme="minorHAnsi" w:cs="Arial"/>
          <w:kern w:val="2"/>
          <w:szCs w:val="22"/>
          <w:lang w:eastAsia="en-US"/>
          <w14:ligatures w14:val="standardContextual"/>
        </w:rPr>
      </w:pPr>
      <w:r w:rsidRPr="00A167B8">
        <w:rPr>
          <w:rFonts w:eastAsiaTheme="minorHAnsi" w:cs="Arial"/>
          <w:noProof/>
          <w:kern w:val="2"/>
          <w:szCs w:val="22"/>
          <w:lang w:eastAsia="en-US"/>
          <w14:ligatures w14:val="standardContextual"/>
        </w:rPr>
        <w:drawing>
          <wp:inline distT="0" distB="0" distL="0" distR="0" wp14:anchorId="687A53B3" wp14:editId="37E9D956">
            <wp:extent cx="5643880" cy="3920101"/>
            <wp:effectExtent l="0" t="0" r="0" b="4445"/>
            <wp:docPr id="1584743923" name="Picture 1" descr="A map of the united kingd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43923" name="Picture 1" descr="A map of the united kingdom&#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12497" t="3781" r="12342" b="3408"/>
                    <a:stretch/>
                  </pic:blipFill>
                  <pic:spPr bwMode="auto">
                    <a:xfrm>
                      <a:off x="0" y="0"/>
                      <a:ext cx="5656526" cy="3928885"/>
                    </a:xfrm>
                    <a:prstGeom prst="rect">
                      <a:avLst/>
                    </a:prstGeom>
                    <a:noFill/>
                    <a:ln>
                      <a:noFill/>
                    </a:ln>
                    <a:extLst>
                      <a:ext uri="{53640926-AAD7-44D8-BBD7-CCE9431645EC}">
                        <a14:shadowObscured xmlns:a14="http://schemas.microsoft.com/office/drawing/2010/main"/>
                      </a:ext>
                    </a:extLst>
                  </pic:spPr>
                </pic:pic>
              </a:graphicData>
            </a:graphic>
          </wp:inline>
        </w:drawing>
      </w:r>
    </w:p>
    <w:p w14:paraId="4CC2C689" w14:textId="77777777" w:rsidR="00A167B8" w:rsidRPr="00A167B8" w:rsidRDefault="00A167B8" w:rsidP="00B01E6F">
      <w:pPr>
        <w:spacing w:after="200" w:line="276" w:lineRule="auto"/>
        <w:jc w:val="both"/>
        <w:rPr>
          <w:rFonts w:eastAsiaTheme="minorHAnsi" w:cs="Arial"/>
          <w:i/>
          <w:iCs/>
          <w:color w:val="0E2841" w:themeColor="text2"/>
          <w:kern w:val="2"/>
          <w:sz w:val="20"/>
          <w:szCs w:val="20"/>
          <w:lang w:eastAsia="en-US"/>
          <w14:ligatures w14:val="standardContextual"/>
        </w:rPr>
      </w:pPr>
      <w:commentRangeStart w:id="13"/>
      <w:r w:rsidRPr="00A167B8">
        <w:rPr>
          <w:rFonts w:eastAsiaTheme="minorHAnsi" w:cs="Arial"/>
          <w:b/>
          <w:bCs/>
          <w:color w:val="0E2841" w:themeColor="text2"/>
          <w:kern w:val="2"/>
          <w:sz w:val="20"/>
          <w:szCs w:val="20"/>
          <w:lang w:eastAsia="en-US"/>
          <w14:ligatures w14:val="standardContextual"/>
        </w:rPr>
        <w:t xml:space="preserve">Figure </w:t>
      </w:r>
      <w:r w:rsidRPr="00A167B8">
        <w:rPr>
          <w:rFonts w:eastAsiaTheme="minorHAnsi" w:cs="Arial"/>
          <w:b/>
          <w:bCs/>
          <w:color w:val="0E2841" w:themeColor="text2"/>
          <w:kern w:val="2"/>
          <w:sz w:val="20"/>
          <w:szCs w:val="20"/>
          <w:lang w:eastAsia="en-US"/>
          <w14:ligatures w14:val="standardContextual"/>
        </w:rPr>
        <w:fldChar w:fldCharType="begin"/>
      </w:r>
      <w:r w:rsidRPr="00A167B8">
        <w:rPr>
          <w:rFonts w:eastAsiaTheme="minorHAnsi" w:cs="Arial"/>
          <w:b/>
          <w:bCs/>
          <w:color w:val="0E2841" w:themeColor="text2"/>
          <w:kern w:val="2"/>
          <w:sz w:val="20"/>
          <w:szCs w:val="20"/>
          <w:lang w:eastAsia="en-US"/>
          <w14:ligatures w14:val="standardContextual"/>
        </w:rPr>
        <w:instrText xml:space="preserve"> SEQ Figure \* ARABIC </w:instrText>
      </w:r>
      <w:r w:rsidRPr="00A167B8">
        <w:rPr>
          <w:rFonts w:eastAsiaTheme="minorHAnsi" w:cs="Arial"/>
          <w:b/>
          <w:bCs/>
          <w:color w:val="0E2841" w:themeColor="text2"/>
          <w:kern w:val="2"/>
          <w:sz w:val="20"/>
          <w:szCs w:val="20"/>
          <w:lang w:eastAsia="en-US"/>
          <w14:ligatures w14:val="standardContextual"/>
        </w:rPr>
        <w:fldChar w:fldCharType="separate"/>
      </w:r>
      <w:r w:rsidRPr="00A167B8">
        <w:rPr>
          <w:rFonts w:eastAsiaTheme="minorHAnsi" w:cs="Arial"/>
          <w:b/>
          <w:bCs/>
          <w:noProof/>
          <w:color w:val="0E2841" w:themeColor="text2"/>
          <w:kern w:val="2"/>
          <w:sz w:val="20"/>
          <w:szCs w:val="20"/>
          <w:lang w:eastAsia="en-US"/>
          <w14:ligatures w14:val="standardContextual"/>
        </w:rPr>
        <w:t>1</w:t>
      </w:r>
      <w:r w:rsidRPr="00A167B8">
        <w:rPr>
          <w:rFonts w:eastAsiaTheme="minorHAnsi" w:cs="Arial"/>
          <w:b/>
          <w:bCs/>
          <w:color w:val="0E2841" w:themeColor="text2"/>
          <w:kern w:val="2"/>
          <w:sz w:val="20"/>
          <w:szCs w:val="20"/>
          <w:lang w:eastAsia="en-US"/>
          <w14:ligatures w14:val="standardContextual"/>
        </w:rPr>
        <w:fldChar w:fldCharType="end"/>
      </w:r>
      <w:r w:rsidRPr="00A167B8">
        <w:rPr>
          <w:rFonts w:eastAsiaTheme="minorHAnsi" w:cs="Arial"/>
          <w:b/>
          <w:bCs/>
          <w:color w:val="0E2841" w:themeColor="text2"/>
          <w:kern w:val="2"/>
          <w:sz w:val="20"/>
          <w:szCs w:val="20"/>
          <w:lang w:eastAsia="en-US"/>
          <w14:ligatures w14:val="standardContextual"/>
        </w:rPr>
        <w:t>.1</w:t>
      </w:r>
      <w:r w:rsidRPr="00A167B8">
        <w:rPr>
          <w:rFonts w:eastAsiaTheme="minorHAnsi" w:cs="Arial"/>
          <w:i/>
          <w:iCs/>
          <w:color w:val="0E2841" w:themeColor="text2"/>
          <w:kern w:val="2"/>
          <w:sz w:val="20"/>
          <w:szCs w:val="20"/>
          <w:lang w:eastAsia="en-US"/>
          <w14:ligatures w14:val="standardContextual"/>
        </w:rPr>
        <w:t xml:space="preserve"> </w:t>
      </w:r>
      <w:r w:rsidRPr="00A167B8">
        <w:rPr>
          <w:rFonts w:eastAsiaTheme="minorHAnsi" w:cs="Arial"/>
          <w:color w:val="0E2841" w:themeColor="text2"/>
          <w:kern w:val="2"/>
          <w:sz w:val="20"/>
          <w:szCs w:val="20"/>
          <w:lang w:eastAsia="en-US"/>
          <w14:ligatures w14:val="standardContextual"/>
        </w:rPr>
        <w:t xml:space="preserve">Location of Loch Leven within Perth and Kinross Council, Scotland. Map created using </w:t>
      </w:r>
      <w:proofErr w:type="spellStart"/>
      <w:r w:rsidRPr="00A167B8">
        <w:rPr>
          <w:rFonts w:eastAsiaTheme="minorHAnsi" w:cs="Arial"/>
          <w:color w:val="0E2841" w:themeColor="text2"/>
          <w:kern w:val="2"/>
          <w:sz w:val="20"/>
          <w:szCs w:val="20"/>
          <w:lang w:eastAsia="en-US"/>
          <w14:ligatures w14:val="standardContextual"/>
        </w:rPr>
        <w:t>Digimap</w:t>
      </w:r>
      <w:proofErr w:type="spellEnd"/>
      <w:r w:rsidRPr="00A167B8">
        <w:rPr>
          <w:rFonts w:eastAsiaTheme="minorHAnsi" w:cs="Arial"/>
          <w:color w:val="0E2841" w:themeColor="text2"/>
          <w:kern w:val="2"/>
          <w:sz w:val="20"/>
          <w:szCs w:val="20"/>
          <w:lang w:eastAsia="en-US"/>
          <w14:ligatures w14:val="standardContextual"/>
        </w:rPr>
        <w:t>.</w:t>
      </w:r>
      <w:r w:rsidRPr="00A167B8">
        <w:rPr>
          <w:rFonts w:eastAsiaTheme="minorHAnsi" w:cs="Arial"/>
          <w:i/>
          <w:iCs/>
          <w:color w:val="0E2841" w:themeColor="text2"/>
          <w:kern w:val="2"/>
          <w:sz w:val="20"/>
          <w:szCs w:val="20"/>
          <w:lang w:eastAsia="en-US"/>
          <w14:ligatures w14:val="standardContextual"/>
        </w:rPr>
        <w:t xml:space="preserve"> </w:t>
      </w:r>
      <w:commentRangeEnd w:id="13"/>
      <w:r w:rsidRPr="00A167B8">
        <w:rPr>
          <w:rFonts w:eastAsiaTheme="minorHAnsi" w:cs="Arial"/>
          <w:kern w:val="2"/>
          <w:sz w:val="20"/>
          <w:szCs w:val="20"/>
          <w:lang w:eastAsia="en-US"/>
          <w14:ligatures w14:val="standardContextual"/>
        </w:rPr>
        <w:commentReference w:id="13"/>
      </w:r>
    </w:p>
    <w:p w14:paraId="67475D9E"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The loch has four main inflow sources – North </w:t>
      </w:r>
      <w:proofErr w:type="spellStart"/>
      <w:r w:rsidRPr="00A167B8">
        <w:rPr>
          <w:rFonts w:eastAsiaTheme="minorHAnsi" w:cs="Arial"/>
          <w:kern w:val="2"/>
          <w:szCs w:val="22"/>
          <w:lang w:eastAsia="en-US"/>
          <w14:ligatures w14:val="standardContextual"/>
        </w:rPr>
        <w:t>Queich</w:t>
      </w:r>
      <w:proofErr w:type="spellEnd"/>
      <w:r w:rsidRPr="00A167B8">
        <w:rPr>
          <w:rFonts w:eastAsiaTheme="minorHAnsi" w:cs="Arial"/>
          <w:kern w:val="2"/>
          <w:szCs w:val="22"/>
          <w:lang w:eastAsia="en-US"/>
          <w14:ligatures w14:val="standardContextual"/>
        </w:rPr>
        <w:t xml:space="preserve">, South </w:t>
      </w:r>
      <w:proofErr w:type="spellStart"/>
      <w:r w:rsidRPr="00A167B8">
        <w:rPr>
          <w:rFonts w:eastAsiaTheme="minorHAnsi" w:cs="Arial"/>
          <w:kern w:val="2"/>
          <w:szCs w:val="22"/>
          <w:lang w:eastAsia="en-US"/>
          <w14:ligatures w14:val="standardContextual"/>
        </w:rPr>
        <w:t>Queich</w:t>
      </w:r>
      <w:proofErr w:type="spellEnd"/>
      <w:r w:rsidRPr="00A167B8">
        <w:rPr>
          <w:rFonts w:eastAsiaTheme="minorHAnsi" w:cs="Arial"/>
          <w:kern w:val="2"/>
          <w:szCs w:val="22"/>
          <w:lang w:eastAsia="en-US"/>
          <w14:ligatures w14:val="standardContextual"/>
        </w:rPr>
        <w:t xml:space="preserve">, </w:t>
      </w:r>
      <w:proofErr w:type="spellStart"/>
      <w:r w:rsidRPr="00A167B8">
        <w:rPr>
          <w:rFonts w:eastAsiaTheme="minorHAnsi" w:cs="Arial"/>
          <w:kern w:val="2"/>
          <w:szCs w:val="22"/>
          <w:lang w:eastAsia="en-US"/>
          <w14:ligatures w14:val="standardContextual"/>
        </w:rPr>
        <w:t>Gairney</w:t>
      </w:r>
      <w:proofErr w:type="spellEnd"/>
      <w:r w:rsidRPr="00A167B8">
        <w:rPr>
          <w:rFonts w:eastAsiaTheme="minorHAnsi" w:cs="Arial"/>
          <w:kern w:val="2"/>
          <w:szCs w:val="22"/>
          <w:lang w:eastAsia="en-US"/>
          <w14:ligatures w14:val="standardContextual"/>
        </w:rPr>
        <w:t xml:space="preserve"> Water and Green Burn – which provide about two-thirds of the total inflow into the loch, with the remaining coming from smaller tributaries and direct runoff from the surrounding catchment areas (</w:t>
      </w:r>
      <w:r w:rsidRPr="00A167B8">
        <w:rPr>
          <w:rFonts w:eastAsiaTheme="minorHAnsi" w:cs="Arial"/>
          <w:szCs w:val="22"/>
          <w:lang w:eastAsia="en-US"/>
          <w14:ligatures w14:val="standardContextual"/>
        </w:rPr>
        <w:t xml:space="preserve">May </w:t>
      </w:r>
      <w:r w:rsidRPr="00A167B8">
        <w:rPr>
          <w:rFonts w:eastAsiaTheme="minorHAnsi" w:cs="Arial"/>
          <w:i/>
          <w:iCs/>
          <w:szCs w:val="22"/>
          <w:lang w:eastAsia="en-US"/>
          <w14:ligatures w14:val="standardContextual"/>
        </w:rPr>
        <w:t>et al.</w:t>
      </w:r>
      <w:r w:rsidRPr="00A167B8">
        <w:rPr>
          <w:rFonts w:eastAsiaTheme="minorHAnsi" w:cs="Arial"/>
          <w:szCs w:val="22"/>
          <w:lang w:eastAsia="en-US"/>
          <w14:ligatures w14:val="standardContextual"/>
        </w:rPr>
        <w:t xml:space="preserve">, 2012; May, 2018; </w:t>
      </w:r>
      <w:r w:rsidRPr="00A167B8">
        <w:rPr>
          <w:rFonts w:eastAsiaTheme="minorHAnsi" w:cs="Arial"/>
          <w:kern w:val="2"/>
          <w:szCs w:val="22"/>
          <w:lang w:eastAsia="en-US"/>
          <w14:ligatures w14:val="standardContextual"/>
        </w:rPr>
        <w:t xml:space="preserve">Fig. 1.2). In 1850, sluice gates were installed in Loch Leven’s one outflow point, allowing them to regulate the outflow from the loch, and thus the loch’s overall water level (CEH, no date; Fig 1.3). </w:t>
      </w:r>
    </w:p>
    <w:p w14:paraId="37DF6D29" w14:textId="77777777" w:rsidR="00A167B8" w:rsidRPr="00A167B8" w:rsidRDefault="00A167B8" w:rsidP="00115520">
      <w:pPr>
        <w:spacing w:line="276" w:lineRule="auto"/>
        <w:jc w:val="both"/>
        <w:rPr>
          <w:rFonts w:eastAsiaTheme="minorHAnsi" w:cs="Arial"/>
          <w:kern w:val="2"/>
          <w:szCs w:val="22"/>
          <w:lang w:eastAsia="en-US"/>
          <w14:ligatures w14:val="standardContextual"/>
        </w:rPr>
      </w:pPr>
      <w:r w:rsidRPr="00A167B8">
        <w:rPr>
          <w:rFonts w:eastAsiaTheme="minorHAnsi" w:cs="Arial"/>
          <w:noProof/>
          <w:kern w:val="2"/>
          <w:szCs w:val="22"/>
          <w:lang w:eastAsia="en-US"/>
          <w14:ligatures w14:val="standardContextual"/>
        </w:rPr>
        <w:drawing>
          <wp:inline distT="0" distB="0" distL="0" distR="0" wp14:anchorId="214393E2" wp14:editId="388CFE33">
            <wp:extent cx="5699760" cy="3827736"/>
            <wp:effectExtent l="0" t="0" r="0" b="1905"/>
            <wp:docPr id="1079671327" name="Picture 1" descr="A map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71327" name="Picture 1" descr="A map with a red line&#10;&#10;AI-generated content may be incorrect."/>
                    <pic:cNvPicPr/>
                  </pic:nvPicPr>
                  <pic:blipFill rotWithShape="1">
                    <a:blip r:embed="rId18"/>
                    <a:srcRect l="9040" r="7201"/>
                    <a:stretch/>
                  </pic:blipFill>
                  <pic:spPr bwMode="auto">
                    <a:xfrm>
                      <a:off x="0" y="0"/>
                      <a:ext cx="5699760" cy="3827736"/>
                    </a:xfrm>
                    <a:prstGeom prst="rect">
                      <a:avLst/>
                    </a:prstGeom>
                    <a:ln>
                      <a:noFill/>
                    </a:ln>
                    <a:extLst>
                      <a:ext uri="{53640926-AAD7-44D8-BBD7-CCE9431645EC}">
                        <a14:shadowObscured xmlns:a14="http://schemas.microsoft.com/office/drawing/2010/main"/>
                      </a:ext>
                    </a:extLst>
                  </pic:spPr>
                </pic:pic>
              </a:graphicData>
            </a:graphic>
          </wp:inline>
        </w:drawing>
      </w:r>
    </w:p>
    <w:p w14:paraId="116B93EA" w14:textId="77777777" w:rsidR="00A167B8" w:rsidRPr="00A167B8" w:rsidRDefault="00A167B8" w:rsidP="00B01E6F">
      <w:pPr>
        <w:spacing w:after="200" w:line="276" w:lineRule="auto"/>
        <w:jc w:val="both"/>
        <w:rPr>
          <w:rFonts w:eastAsiaTheme="minorHAnsi" w:cs="Arial"/>
          <w:color w:val="0E2841" w:themeColor="text2"/>
          <w:kern w:val="2"/>
          <w:sz w:val="20"/>
          <w:szCs w:val="20"/>
          <w:lang w:eastAsia="en-US"/>
          <w14:ligatures w14:val="standardContextual"/>
        </w:rPr>
      </w:pPr>
      <w:commentRangeStart w:id="14"/>
      <w:r w:rsidRPr="00A167B8">
        <w:rPr>
          <w:rFonts w:eastAsiaTheme="minorHAnsi" w:cs="Arial"/>
          <w:b/>
          <w:bCs/>
          <w:color w:val="0E2841" w:themeColor="text2"/>
          <w:kern w:val="2"/>
          <w:sz w:val="20"/>
          <w:szCs w:val="20"/>
          <w:lang w:eastAsia="en-US"/>
          <w14:ligatures w14:val="standardContextual"/>
        </w:rPr>
        <w:t>Figure 1.2</w:t>
      </w:r>
      <w:r w:rsidRPr="00A167B8">
        <w:rPr>
          <w:rFonts w:eastAsiaTheme="minorHAnsi" w:cs="Arial"/>
          <w:color w:val="0E2841" w:themeColor="text2"/>
          <w:kern w:val="2"/>
          <w:sz w:val="20"/>
          <w:szCs w:val="20"/>
          <w:lang w:eastAsia="en-US"/>
          <w14:ligatures w14:val="standardContextual"/>
        </w:rPr>
        <w:t xml:space="preserve"> Map of the Loch Leven catchment area, showing the four main inflow sources: the North </w:t>
      </w:r>
      <w:proofErr w:type="spellStart"/>
      <w:r w:rsidRPr="00A167B8">
        <w:rPr>
          <w:rFonts w:eastAsiaTheme="minorHAnsi" w:cs="Arial"/>
          <w:color w:val="0E2841" w:themeColor="text2"/>
          <w:kern w:val="2"/>
          <w:sz w:val="20"/>
          <w:szCs w:val="20"/>
          <w:lang w:eastAsia="en-US"/>
          <w14:ligatures w14:val="standardContextual"/>
        </w:rPr>
        <w:t>Queich</w:t>
      </w:r>
      <w:proofErr w:type="spellEnd"/>
      <w:r w:rsidRPr="00A167B8">
        <w:rPr>
          <w:rFonts w:eastAsiaTheme="minorHAnsi" w:cs="Arial"/>
          <w:color w:val="0E2841" w:themeColor="text2"/>
          <w:kern w:val="2"/>
          <w:sz w:val="20"/>
          <w:szCs w:val="20"/>
          <w:lang w:eastAsia="en-US"/>
          <w14:ligatures w14:val="standardContextual"/>
        </w:rPr>
        <w:t xml:space="preserve"> River, South </w:t>
      </w:r>
      <w:proofErr w:type="spellStart"/>
      <w:r w:rsidRPr="00A167B8">
        <w:rPr>
          <w:rFonts w:eastAsiaTheme="minorHAnsi" w:cs="Arial"/>
          <w:color w:val="0E2841" w:themeColor="text2"/>
          <w:kern w:val="2"/>
          <w:sz w:val="20"/>
          <w:szCs w:val="20"/>
          <w:lang w:eastAsia="en-US"/>
          <w14:ligatures w14:val="standardContextual"/>
        </w:rPr>
        <w:t>Queich</w:t>
      </w:r>
      <w:proofErr w:type="spellEnd"/>
      <w:r w:rsidRPr="00A167B8">
        <w:rPr>
          <w:rFonts w:eastAsiaTheme="minorHAnsi" w:cs="Arial"/>
          <w:color w:val="0E2841" w:themeColor="text2"/>
          <w:kern w:val="2"/>
          <w:sz w:val="20"/>
          <w:szCs w:val="20"/>
          <w:lang w:eastAsia="en-US"/>
          <w14:ligatures w14:val="standardContextual"/>
        </w:rPr>
        <w:t xml:space="preserve"> River, </w:t>
      </w:r>
      <w:proofErr w:type="spellStart"/>
      <w:r w:rsidRPr="00A167B8">
        <w:rPr>
          <w:rFonts w:eastAsiaTheme="minorHAnsi" w:cs="Arial"/>
          <w:color w:val="0E2841" w:themeColor="text2"/>
          <w:kern w:val="2"/>
          <w:sz w:val="20"/>
          <w:szCs w:val="20"/>
          <w:lang w:eastAsia="en-US"/>
          <w14:ligatures w14:val="standardContextual"/>
        </w:rPr>
        <w:t>Gairney</w:t>
      </w:r>
      <w:proofErr w:type="spellEnd"/>
      <w:r w:rsidRPr="00A167B8">
        <w:rPr>
          <w:rFonts w:eastAsiaTheme="minorHAnsi" w:cs="Arial"/>
          <w:color w:val="0E2841" w:themeColor="text2"/>
          <w:kern w:val="2"/>
          <w:sz w:val="20"/>
          <w:szCs w:val="20"/>
          <w:lang w:eastAsia="en-US"/>
          <w14:ligatures w14:val="standardContextual"/>
        </w:rPr>
        <w:t xml:space="preserve"> Water, and Greens Burn. The catchment boundary is outlined in red, with inflow points marked in purple triangles. Adapted from May (2018). </w:t>
      </w:r>
      <w:commentRangeEnd w:id="14"/>
      <w:r w:rsidRPr="00A167B8">
        <w:rPr>
          <w:rFonts w:eastAsiaTheme="minorHAnsi" w:cs="Arial"/>
          <w:kern w:val="2"/>
          <w:sz w:val="20"/>
          <w:szCs w:val="20"/>
          <w:lang w:eastAsia="en-US"/>
          <w14:ligatures w14:val="standardContextual"/>
        </w:rPr>
        <w:commentReference w:id="14"/>
      </w:r>
    </w:p>
    <w:p w14:paraId="67163F90" w14:textId="3EFCC863"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The loch has a well-documented history of water quality issues resulting from anthropogenic induced eutrophication </w:t>
      </w:r>
      <w:bookmarkStart w:id="15" w:name="_Hlk196930633"/>
      <w:r w:rsidRPr="00A167B8">
        <w:rPr>
          <w:rFonts w:eastAsiaTheme="minorHAnsi" w:cs="Arial"/>
          <w:kern w:val="2"/>
          <w:szCs w:val="22"/>
          <w:lang w:eastAsia="en-US"/>
          <w14:ligatures w14:val="standardContextual"/>
        </w:rPr>
        <w:t>(May et al., 2012)</w:t>
      </w:r>
      <w:bookmarkEnd w:id="15"/>
      <w:r w:rsidRPr="00A167B8">
        <w:rPr>
          <w:rFonts w:eastAsiaTheme="minorHAnsi" w:cs="Arial"/>
          <w:kern w:val="2"/>
          <w:szCs w:val="22"/>
          <w:lang w:eastAsia="en-US"/>
          <w14:ligatures w14:val="standardContextual"/>
        </w:rPr>
        <w:t xml:space="preserve">. Beginning in 1963, the most prominent indicator of this was an increase in the occurrence of </w:t>
      </w:r>
      <w:r w:rsidR="00A71BCA">
        <w:rPr>
          <w:rFonts w:eastAsiaTheme="minorHAnsi" w:cs="Arial"/>
          <w:kern w:val="2"/>
          <w:szCs w:val="22"/>
          <w:lang w:eastAsia="en-US"/>
          <w14:ligatures w14:val="standardContextual"/>
        </w:rPr>
        <w:t>Cyanobacteria</w:t>
      </w:r>
      <w:r w:rsidRPr="00A167B8">
        <w:rPr>
          <w:rFonts w:eastAsiaTheme="minorHAnsi" w:cs="Arial"/>
          <w:kern w:val="2"/>
          <w:szCs w:val="22"/>
          <w:lang w:eastAsia="en-US"/>
          <w14:ligatures w14:val="standardContextual"/>
        </w:rPr>
        <w:t xml:space="preserve">l blooms (Holden and </w:t>
      </w:r>
      <w:proofErr w:type="spellStart"/>
      <w:r w:rsidRPr="00A167B8">
        <w:rPr>
          <w:rFonts w:eastAsiaTheme="minorHAnsi" w:cs="Arial"/>
          <w:kern w:val="2"/>
          <w:szCs w:val="22"/>
          <w:lang w:eastAsia="en-US"/>
          <w14:ligatures w14:val="standardContextual"/>
        </w:rPr>
        <w:t>Caines</w:t>
      </w:r>
      <w:proofErr w:type="spellEnd"/>
      <w:r w:rsidRPr="00A167B8">
        <w:rPr>
          <w:rFonts w:eastAsiaTheme="minorHAnsi" w:cs="Arial"/>
          <w:kern w:val="2"/>
          <w:szCs w:val="22"/>
          <w:lang w:eastAsia="en-US"/>
          <w14:ligatures w14:val="standardContextual"/>
        </w:rPr>
        <w:t xml:space="preserve">, 1974; Morgan, 1974). By the mid-1980s, the severity of these blooms had escalated to a level that threatened the loch’s high conservational, recreational and economic value (May and Spears, 2012).  By this time, these blooms were widely recognised to be due to the high inputs of phosphorus (P) into the loch (LLCMP, 1999). </w:t>
      </w:r>
    </w:p>
    <w:p w14:paraId="5B91630F"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The areas of intensive agriculture </w:t>
      </w:r>
      <w:bookmarkStart w:id="16" w:name="_Hlk196930653"/>
      <w:r w:rsidRPr="00A167B8">
        <w:rPr>
          <w:rFonts w:eastAsiaTheme="minorHAnsi" w:cs="Arial"/>
          <w:kern w:val="2"/>
          <w:szCs w:val="22"/>
          <w:lang w:eastAsia="en-US"/>
          <w14:ligatures w14:val="standardContextual"/>
        </w:rPr>
        <w:t xml:space="preserve">(Spears et al., 2011) </w:t>
      </w:r>
      <w:bookmarkEnd w:id="16"/>
      <w:r w:rsidRPr="00A167B8">
        <w:rPr>
          <w:rFonts w:eastAsiaTheme="minorHAnsi" w:cs="Arial"/>
          <w:kern w:val="2"/>
          <w:szCs w:val="22"/>
          <w:lang w:eastAsia="en-US"/>
          <w14:ligatures w14:val="standardContextual"/>
        </w:rPr>
        <w:t>as well as sewage treatment works within the catchment was a major source of P entering the loch (</w:t>
      </w:r>
      <w:bookmarkStart w:id="17" w:name="_Hlk196930670"/>
      <w:r w:rsidRPr="00A167B8">
        <w:rPr>
          <w:rFonts w:eastAsiaTheme="minorHAnsi" w:cs="Arial"/>
          <w:kern w:val="2"/>
          <w:szCs w:val="22"/>
          <w:lang w:eastAsia="en-US"/>
          <w14:ligatures w14:val="standardContextual"/>
        </w:rPr>
        <w:t xml:space="preserve">Bailey-Watts and </w:t>
      </w:r>
      <w:proofErr w:type="spellStart"/>
      <w:r w:rsidRPr="00A167B8">
        <w:rPr>
          <w:rFonts w:eastAsiaTheme="minorHAnsi" w:cs="Arial"/>
          <w:kern w:val="2"/>
          <w:szCs w:val="22"/>
          <w:lang w:eastAsia="en-US"/>
          <w14:ligatures w14:val="standardContextual"/>
        </w:rPr>
        <w:t>Kirika</w:t>
      </w:r>
      <w:proofErr w:type="spellEnd"/>
      <w:r w:rsidRPr="00A167B8">
        <w:rPr>
          <w:rFonts w:eastAsiaTheme="minorHAnsi" w:cs="Arial"/>
          <w:kern w:val="2"/>
          <w:szCs w:val="22"/>
          <w:lang w:eastAsia="en-US"/>
          <w14:ligatures w14:val="standardContextual"/>
        </w:rPr>
        <w:t>, 1987</w:t>
      </w:r>
      <w:bookmarkEnd w:id="17"/>
      <w:r w:rsidRPr="00A167B8">
        <w:rPr>
          <w:rFonts w:eastAsiaTheme="minorHAnsi" w:cs="Arial"/>
          <w:kern w:val="2"/>
          <w:szCs w:val="22"/>
          <w:lang w:eastAsia="en-US"/>
          <w14:ligatures w14:val="standardContextual"/>
        </w:rPr>
        <w:t xml:space="preserve">). To reduce the nutrient load from these sources and address elevated phosphorus concentrations, stricter controls on agriculture run-offs, effluent diversion measures and tertiary treatment was introduced in the 1980s to 1990s </w:t>
      </w:r>
      <w:bookmarkStart w:id="18" w:name="_Hlk196930720"/>
      <w:r w:rsidRPr="00A167B8">
        <w:rPr>
          <w:rFonts w:eastAsiaTheme="minorHAnsi" w:cs="Arial"/>
          <w:kern w:val="2"/>
          <w:szCs w:val="22"/>
          <w:lang w:eastAsia="en-US"/>
          <w14:ligatures w14:val="standardContextual"/>
        </w:rPr>
        <w:t>(May et al., 2012)</w:t>
      </w:r>
      <w:bookmarkEnd w:id="18"/>
      <w:r w:rsidRPr="00A167B8">
        <w:rPr>
          <w:rFonts w:eastAsiaTheme="minorHAnsi" w:cs="Arial"/>
          <w:kern w:val="2"/>
          <w:szCs w:val="22"/>
          <w:lang w:eastAsia="en-US"/>
          <w14:ligatures w14:val="standardContextual"/>
        </w:rPr>
        <w:t>.</w:t>
      </w:r>
    </w:p>
    <w:p w14:paraId="739217EE"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Although there is currently little industry within the catchment area, there have been &gt;1 woollen mills on the lake banks since 1840 (Munro, 1994). These mills have historically been a major source of P-rich effluent into the loch </w:t>
      </w:r>
      <w:bookmarkStart w:id="19" w:name="_Hlk196930782"/>
      <w:r w:rsidRPr="00A167B8">
        <w:rPr>
          <w:rFonts w:eastAsiaTheme="minorHAnsi" w:cs="Arial"/>
          <w:kern w:val="2"/>
          <w:szCs w:val="22"/>
          <w:lang w:eastAsia="en-US"/>
          <w14:ligatures w14:val="standardContextual"/>
        </w:rPr>
        <w:t xml:space="preserve">(Holden and </w:t>
      </w:r>
      <w:proofErr w:type="spellStart"/>
      <w:r w:rsidRPr="00A167B8">
        <w:rPr>
          <w:rFonts w:eastAsiaTheme="minorHAnsi" w:cs="Arial"/>
          <w:kern w:val="2"/>
          <w:szCs w:val="22"/>
          <w:lang w:eastAsia="en-US"/>
          <w14:ligatures w14:val="standardContextual"/>
        </w:rPr>
        <w:t>Caines</w:t>
      </w:r>
      <w:proofErr w:type="spellEnd"/>
      <w:r w:rsidRPr="00A167B8">
        <w:rPr>
          <w:rFonts w:eastAsiaTheme="minorHAnsi" w:cs="Arial"/>
          <w:kern w:val="2"/>
          <w:szCs w:val="22"/>
          <w:lang w:eastAsia="en-US"/>
          <w14:ligatures w14:val="standardContextual"/>
        </w:rPr>
        <w:t xml:space="preserve">, 1974). </w:t>
      </w:r>
      <w:bookmarkEnd w:id="19"/>
      <w:r w:rsidRPr="00A167B8">
        <w:rPr>
          <w:rFonts w:eastAsiaTheme="minorHAnsi" w:cs="Arial"/>
          <w:kern w:val="2"/>
          <w:szCs w:val="22"/>
          <w:lang w:eastAsia="en-US"/>
          <w14:ligatures w14:val="standardContextual"/>
        </w:rPr>
        <w:t xml:space="preserve">After peaking in the 1960s and early 1970s, these inputs have been successfully reduced, with the mills ceasing their use of P-based materials in 1989 (May et al., 2012). </w:t>
      </w:r>
    </w:p>
    <w:p w14:paraId="72CE29D2" w14:textId="62531839"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These measures have found relative success, with the total phosphorus (TP) loading into the loch decreasing from 20 t P y</w:t>
      </w:r>
      <w:r w:rsidRPr="00A167B8">
        <w:rPr>
          <w:rFonts w:eastAsiaTheme="minorHAnsi" w:cs="Arial"/>
          <w:kern w:val="2"/>
          <w:szCs w:val="22"/>
          <w:vertAlign w:val="superscript"/>
          <w:lang w:eastAsia="en-US"/>
          <w14:ligatures w14:val="standardContextual"/>
        </w:rPr>
        <w:t>−1</w:t>
      </w:r>
      <w:r w:rsidRPr="00A167B8">
        <w:rPr>
          <w:rFonts w:eastAsiaTheme="minorHAnsi" w:cs="Arial"/>
          <w:kern w:val="2"/>
          <w:szCs w:val="22"/>
          <w:lang w:eastAsia="en-US"/>
          <w14:ligatures w14:val="standardContextual"/>
        </w:rPr>
        <w:t xml:space="preserve"> in 1985 to 8 t P y</w:t>
      </w:r>
      <w:r w:rsidRPr="00A167B8">
        <w:rPr>
          <w:rFonts w:eastAsiaTheme="minorHAnsi" w:cs="Arial"/>
          <w:kern w:val="2"/>
          <w:szCs w:val="22"/>
          <w:vertAlign w:val="superscript"/>
          <w:lang w:eastAsia="en-US"/>
          <w14:ligatures w14:val="standardContextual"/>
        </w:rPr>
        <w:t>−1</w:t>
      </w:r>
      <w:r w:rsidRPr="00A167B8">
        <w:rPr>
          <w:rFonts w:eastAsiaTheme="minorHAnsi" w:cs="Arial"/>
          <w:kern w:val="2"/>
          <w:szCs w:val="22"/>
          <w:lang w:eastAsia="en-US"/>
          <w14:ligatures w14:val="standardContextual"/>
        </w:rPr>
        <w:t xml:space="preserve"> in 1995 (Bailey-Watts and </w:t>
      </w:r>
      <w:proofErr w:type="spellStart"/>
      <w:r w:rsidRPr="00A167B8">
        <w:rPr>
          <w:rFonts w:eastAsiaTheme="minorHAnsi" w:cs="Arial"/>
          <w:kern w:val="2"/>
          <w:szCs w:val="22"/>
          <w:lang w:eastAsia="en-US"/>
          <w14:ligatures w14:val="standardContextual"/>
        </w:rPr>
        <w:t>Kirika</w:t>
      </w:r>
      <w:proofErr w:type="spellEnd"/>
      <w:r w:rsidRPr="00A167B8">
        <w:rPr>
          <w:rFonts w:eastAsiaTheme="minorHAnsi" w:cs="Arial"/>
          <w:kern w:val="2"/>
          <w:szCs w:val="22"/>
          <w:lang w:eastAsia="en-US"/>
          <w14:ligatures w14:val="standardContextual"/>
        </w:rPr>
        <w:t xml:space="preserve">, 1999), remaining at this level in 2005 (May et al., 2012). Despite this, the loch still struggles due to high levels of internal loading, delaying the loch’s recovery in terms of in-lake water quality parameters </w:t>
      </w:r>
      <w:bookmarkStart w:id="20" w:name="_Hlk196930820"/>
      <w:r w:rsidRPr="00A167B8">
        <w:rPr>
          <w:rFonts w:eastAsiaTheme="minorHAnsi" w:cs="Arial"/>
          <w:kern w:val="2"/>
          <w:szCs w:val="22"/>
          <w:lang w:eastAsia="en-US"/>
          <w14:ligatures w14:val="standardContextual"/>
        </w:rPr>
        <w:t>(May et al., 2012)</w:t>
      </w:r>
      <w:bookmarkEnd w:id="20"/>
      <w:r w:rsidRPr="00A167B8">
        <w:rPr>
          <w:rFonts w:eastAsiaTheme="minorHAnsi" w:cs="Arial"/>
          <w:kern w:val="2"/>
          <w:szCs w:val="22"/>
          <w:lang w:eastAsia="en-US"/>
          <w14:ligatures w14:val="standardContextual"/>
        </w:rPr>
        <w:t xml:space="preserve">. </w:t>
      </w:r>
    </w:p>
    <w:p w14:paraId="6A2751BA" w14:textId="6663B702" w:rsidR="00A167B8" w:rsidRPr="00A167B8" w:rsidRDefault="00AB394D" w:rsidP="00B01E6F">
      <w:pPr>
        <w:pStyle w:val="Heading2"/>
        <w:spacing w:line="360" w:lineRule="auto"/>
        <w:jc w:val="both"/>
        <w:rPr>
          <w:lang w:eastAsia="en-US"/>
        </w:rPr>
      </w:pPr>
      <w:bookmarkStart w:id="21" w:name="_Toc197219629"/>
      <w:r>
        <w:rPr>
          <w:lang w:eastAsia="en-US"/>
        </w:rPr>
        <w:t xml:space="preserve">2.2 </w:t>
      </w:r>
      <w:r w:rsidR="00A167B8" w:rsidRPr="00A167B8">
        <w:rPr>
          <w:lang w:eastAsia="en-US"/>
        </w:rPr>
        <w:t>Water Sampling, Storage and Analysis</w:t>
      </w:r>
      <w:bookmarkEnd w:id="21"/>
    </w:p>
    <w:p w14:paraId="017730E7"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This study’s field and laboratory methods were adapted from methods detailed in </w:t>
      </w:r>
      <w:proofErr w:type="spellStart"/>
      <w:r w:rsidRPr="00A167B8">
        <w:rPr>
          <w:rFonts w:eastAsiaTheme="minorHAnsi" w:cs="Arial"/>
          <w:kern w:val="2"/>
          <w:szCs w:val="22"/>
          <w:lang w:eastAsia="en-US"/>
          <w14:ligatures w14:val="standardContextual"/>
        </w:rPr>
        <w:t>Carvalho</w:t>
      </w:r>
      <w:proofErr w:type="spellEnd"/>
      <w:r w:rsidRPr="00A167B8">
        <w:rPr>
          <w:rFonts w:eastAsiaTheme="minorHAnsi" w:cs="Arial"/>
          <w:kern w:val="2"/>
          <w:szCs w:val="22"/>
          <w:lang w:eastAsia="en-US"/>
          <w14:ligatures w14:val="standardContextual"/>
        </w:rPr>
        <w:t xml:space="preserve"> et al (2012), the most recent comprehensive study of phytoplankton dynamics in Loch Leven. Loch Leven hosts one of the longest running lake monitoring programmes in the world, beginning in 1968 (May and Spears, 2012).  All environmental and phytoplankton data were obtained from the UK Centre for Ecology &amp; Hydrology (UKCEH), who runs the long-term monitoring of Loch Leven. Sampling data for this study was collected between February 2004 and December 2016, this period was selected as it represents the most accurate and reliable recent record of phytoplankton </w:t>
      </w:r>
      <w:proofErr w:type="spellStart"/>
      <w:r w:rsidRPr="00A167B8">
        <w:rPr>
          <w:rFonts w:eastAsiaTheme="minorHAnsi" w:cs="Arial"/>
          <w:kern w:val="2"/>
          <w:szCs w:val="22"/>
          <w:lang w:eastAsia="en-US"/>
          <w14:ligatures w14:val="standardContextual"/>
        </w:rPr>
        <w:t>biovolume</w:t>
      </w:r>
      <w:proofErr w:type="spellEnd"/>
      <w:r w:rsidRPr="00A167B8">
        <w:rPr>
          <w:rFonts w:eastAsiaTheme="minorHAnsi" w:cs="Arial"/>
          <w:kern w:val="2"/>
          <w:szCs w:val="22"/>
          <w:lang w:eastAsia="en-US"/>
          <w14:ligatures w14:val="standardContextual"/>
        </w:rPr>
        <w:t>. Due to sampling consistency and data availability, this study only used data collected from the Reed Bower sampling point (56.1950° N, -3.3945° W) (Fig. 1.3).</w:t>
      </w:r>
    </w:p>
    <w:p w14:paraId="549BC9B6" w14:textId="77777777" w:rsidR="00A167B8" w:rsidRPr="00A167B8" w:rsidRDefault="00A167B8" w:rsidP="0021269A">
      <w:pPr>
        <w:keepNext/>
        <w:spacing w:line="360" w:lineRule="auto"/>
        <w:jc w:val="both"/>
        <w:rPr>
          <w:rFonts w:eastAsiaTheme="minorHAnsi" w:cs="Arial"/>
          <w:kern w:val="2"/>
          <w:szCs w:val="22"/>
          <w:lang w:eastAsia="en-US"/>
          <w14:ligatures w14:val="standardContextual"/>
        </w:rPr>
      </w:pPr>
      <w:r w:rsidRPr="00A167B8">
        <w:rPr>
          <w:rFonts w:eastAsiaTheme="minorHAnsi" w:cs="Arial"/>
          <w:noProof/>
          <w:kern w:val="2"/>
          <w:szCs w:val="22"/>
          <w:lang w:eastAsia="en-US"/>
          <w14:ligatures w14:val="standardContextual"/>
        </w:rPr>
        <w:drawing>
          <wp:inline distT="0" distB="0" distL="0" distR="0" wp14:anchorId="1400ADBE" wp14:editId="5262ED91">
            <wp:extent cx="5731510" cy="3791396"/>
            <wp:effectExtent l="0" t="0" r="2540" b="0"/>
            <wp:docPr id="1163213825" name="Picture 1" descr="A map of the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13825" name="Picture 1" descr="A map of the land&#10;&#10;AI-generated content may be incorrect."/>
                    <pic:cNvPicPr/>
                  </pic:nvPicPr>
                  <pic:blipFill rotWithShape="1">
                    <a:blip r:embed="rId19"/>
                    <a:srcRect t="1049"/>
                    <a:stretch/>
                  </pic:blipFill>
                  <pic:spPr bwMode="auto">
                    <a:xfrm>
                      <a:off x="0" y="0"/>
                      <a:ext cx="5731510" cy="3791396"/>
                    </a:xfrm>
                    <a:prstGeom prst="rect">
                      <a:avLst/>
                    </a:prstGeom>
                    <a:ln>
                      <a:noFill/>
                    </a:ln>
                    <a:extLst>
                      <a:ext uri="{53640926-AAD7-44D8-BBD7-CCE9431645EC}">
                        <a14:shadowObscured xmlns:a14="http://schemas.microsoft.com/office/drawing/2010/main"/>
                      </a:ext>
                    </a:extLst>
                  </pic:spPr>
                </pic:pic>
              </a:graphicData>
            </a:graphic>
          </wp:inline>
        </w:drawing>
      </w:r>
    </w:p>
    <w:p w14:paraId="55C9EB80" w14:textId="2DB31B7C" w:rsidR="00A167B8" w:rsidRPr="00A167B8" w:rsidRDefault="00A167B8" w:rsidP="00115520">
      <w:pPr>
        <w:spacing w:after="200" w:line="276" w:lineRule="auto"/>
        <w:jc w:val="both"/>
        <w:rPr>
          <w:rFonts w:eastAsiaTheme="minorHAnsi" w:cs="Arial"/>
          <w:color w:val="0E2841" w:themeColor="text2"/>
          <w:kern w:val="2"/>
          <w:sz w:val="20"/>
          <w:szCs w:val="20"/>
          <w:lang w:eastAsia="en-US"/>
          <w14:ligatures w14:val="standardContextual"/>
        </w:rPr>
      </w:pPr>
      <w:commentRangeStart w:id="22"/>
      <w:r w:rsidRPr="00A167B8">
        <w:rPr>
          <w:rFonts w:eastAsiaTheme="minorHAnsi" w:cs="Arial"/>
          <w:b/>
          <w:bCs/>
          <w:color w:val="0E2841" w:themeColor="text2"/>
          <w:kern w:val="2"/>
          <w:sz w:val="20"/>
          <w:szCs w:val="20"/>
          <w:lang w:eastAsia="en-US"/>
          <w14:ligatures w14:val="standardContextual"/>
        </w:rPr>
        <w:t>Figure 1.3</w:t>
      </w:r>
      <w:r w:rsidRPr="00A167B8">
        <w:rPr>
          <w:rFonts w:eastAsiaTheme="minorHAnsi" w:cs="Arial"/>
          <w:color w:val="0E2841" w:themeColor="text2"/>
          <w:kern w:val="2"/>
          <w:sz w:val="20"/>
          <w:szCs w:val="20"/>
          <w:lang w:eastAsia="en-US"/>
          <w14:ligatures w14:val="standardContextual"/>
        </w:rPr>
        <w:t xml:space="preserve"> Bathymetric map of Loch Leven showing depth gradients (in m), the location of the Reed Bower sampling site, and the lake outflow. Adapted from: Spears, B. M. et al. (2012).</w:t>
      </w:r>
      <w:commentRangeEnd w:id="22"/>
      <w:r w:rsidRPr="00A167B8">
        <w:rPr>
          <w:rFonts w:eastAsiaTheme="minorHAnsi" w:cs="Arial"/>
          <w:kern w:val="2"/>
          <w:sz w:val="20"/>
          <w:szCs w:val="20"/>
          <w:lang w:eastAsia="en-US"/>
          <w14:ligatures w14:val="standardContextual"/>
        </w:rPr>
        <w:commentReference w:id="22"/>
      </w:r>
    </w:p>
    <w:p w14:paraId="3E5C7D5E"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Water sampling is generally conducted on a weekly to fortnightly basis. Water level is measured as the distance from the top of the pier to the surface of the water at Kinross Pier using a metre rule. Water chemistry and phytoplankton sampling was conducted by boat from a mid-basin station near Reed Bower. Conductivity, pH, temperature and dissolved oxygen (DO) were measured in situ using hand-held electronic probes. Duplicate integrated water samples (between the water surface and about 0.25 m above the lakebed) were collected using a weighted polythene tube.  Due to fluctuations in water levels, sampling depths ranged between 3.0 and 3.5 m. A </w:t>
      </w:r>
      <w:proofErr w:type="spellStart"/>
      <w:r w:rsidRPr="00A167B8">
        <w:rPr>
          <w:rFonts w:eastAsiaTheme="minorHAnsi" w:cs="Arial"/>
          <w:kern w:val="2"/>
          <w:szCs w:val="22"/>
          <w:lang w:eastAsia="en-US"/>
          <w14:ligatures w14:val="standardContextual"/>
        </w:rPr>
        <w:t>Secchi</w:t>
      </w:r>
      <w:proofErr w:type="spellEnd"/>
      <w:r w:rsidRPr="00A167B8">
        <w:rPr>
          <w:rFonts w:eastAsiaTheme="minorHAnsi" w:cs="Arial"/>
          <w:kern w:val="2"/>
          <w:szCs w:val="22"/>
          <w:lang w:eastAsia="en-US"/>
          <w14:ligatures w14:val="standardContextual"/>
        </w:rPr>
        <w:t xml:space="preserve"> disk was used to measure water clarity at both Reed Bower station and South Deeps, with measurements taken at the latter when the </w:t>
      </w:r>
      <w:proofErr w:type="spellStart"/>
      <w:r w:rsidRPr="00A167B8">
        <w:rPr>
          <w:rFonts w:eastAsiaTheme="minorHAnsi" w:cs="Arial"/>
          <w:kern w:val="2"/>
          <w:szCs w:val="22"/>
          <w:lang w:eastAsia="en-US"/>
          <w14:ligatures w14:val="standardContextual"/>
        </w:rPr>
        <w:t>Secchi</w:t>
      </w:r>
      <w:proofErr w:type="spellEnd"/>
      <w:r w:rsidRPr="00A167B8">
        <w:rPr>
          <w:rFonts w:eastAsiaTheme="minorHAnsi" w:cs="Arial"/>
          <w:kern w:val="2"/>
          <w:szCs w:val="22"/>
          <w:lang w:eastAsia="en-US"/>
          <w14:ligatures w14:val="standardContextual"/>
        </w:rPr>
        <w:t xml:space="preserve"> depth exceeded water depth at Reed bower. </w:t>
      </w:r>
    </w:p>
    <w:p w14:paraId="7D426041"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Phytoplankton surface dips were carried out with a 250 ml wide-mouth screw top bottle attached to the end of an open-end ’28-micron’ mesh net (210 mm net frame). The net was lowered into the water column (~1m depth) and raised to collect the sample. Excess water was tipped out, before the net was rinsed with deionised water to transfer all material into the bottle. In the laboratory, the samples were divided into two 100 ml glass bottles for preservation. One was preserved with 37% formalin (10 ml per 100ml sample), and the other with 15% </w:t>
      </w:r>
      <w:proofErr w:type="spellStart"/>
      <w:r w:rsidRPr="00A167B8">
        <w:rPr>
          <w:rFonts w:eastAsiaTheme="minorHAnsi" w:cs="Arial"/>
          <w:kern w:val="2"/>
          <w:szCs w:val="22"/>
          <w:lang w:eastAsia="en-US"/>
          <w14:ligatures w14:val="standardContextual"/>
        </w:rPr>
        <w:t>Lugol’s</w:t>
      </w:r>
      <w:proofErr w:type="spellEnd"/>
      <w:r w:rsidRPr="00A167B8">
        <w:rPr>
          <w:rFonts w:eastAsiaTheme="minorHAnsi" w:cs="Arial"/>
          <w:kern w:val="2"/>
          <w:szCs w:val="22"/>
          <w:lang w:eastAsia="en-US"/>
          <w14:ligatures w14:val="standardContextual"/>
        </w:rPr>
        <w:t xml:space="preserve"> iodine (typically 8-10 drops per 100ml sample), as per standard protocol for preserving phytoplankton samples (ASTM International, 2012). </w:t>
      </w:r>
    </w:p>
    <w:p w14:paraId="76738709" w14:textId="5C46EC2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Phytoplankton identification and </w:t>
      </w:r>
      <w:proofErr w:type="spellStart"/>
      <w:r w:rsidRPr="00A167B8">
        <w:rPr>
          <w:rFonts w:eastAsiaTheme="minorHAnsi" w:cs="Arial"/>
          <w:kern w:val="2"/>
          <w:szCs w:val="22"/>
          <w:lang w:eastAsia="en-US"/>
          <w14:ligatures w14:val="standardContextual"/>
        </w:rPr>
        <w:t>biovolume</w:t>
      </w:r>
      <w:proofErr w:type="spellEnd"/>
      <w:r w:rsidRPr="00A167B8">
        <w:rPr>
          <w:rFonts w:eastAsiaTheme="minorHAnsi" w:cs="Arial"/>
          <w:kern w:val="2"/>
          <w:szCs w:val="22"/>
          <w:lang w:eastAsia="en-US"/>
          <w14:ligatures w14:val="standardContextual"/>
        </w:rPr>
        <w:t xml:space="preserve"> estimation were carried out using the </w:t>
      </w:r>
      <w:proofErr w:type="spellStart"/>
      <w:r w:rsidRPr="00A167B8">
        <w:rPr>
          <w:rFonts w:eastAsiaTheme="minorHAnsi" w:cs="Arial"/>
          <w:kern w:val="2"/>
          <w:szCs w:val="22"/>
          <w:lang w:eastAsia="en-US"/>
          <w14:ligatures w14:val="standardContextual"/>
        </w:rPr>
        <w:t>Utermöhl</w:t>
      </w:r>
      <w:proofErr w:type="spellEnd"/>
      <w:r w:rsidRPr="00A167B8">
        <w:rPr>
          <w:rFonts w:eastAsiaTheme="minorHAnsi" w:cs="Arial"/>
          <w:kern w:val="2"/>
          <w:szCs w:val="22"/>
          <w:lang w:eastAsia="en-US"/>
          <w14:ligatures w14:val="standardContextual"/>
        </w:rPr>
        <w:t xml:space="preserve"> method with an inverted microscope (Zeiss </w:t>
      </w:r>
      <w:proofErr w:type="spellStart"/>
      <w:r w:rsidRPr="00A167B8">
        <w:rPr>
          <w:rFonts w:eastAsiaTheme="minorHAnsi" w:cs="Arial"/>
          <w:kern w:val="2"/>
          <w:szCs w:val="22"/>
          <w:lang w:eastAsia="en-US"/>
          <w14:ligatures w14:val="standardContextual"/>
        </w:rPr>
        <w:t>Axiovert</w:t>
      </w:r>
      <w:proofErr w:type="spellEnd"/>
      <w:r w:rsidRPr="00A167B8">
        <w:rPr>
          <w:rFonts w:eastAsiaTheme="minorHAnsi" w:cs="Arial"/>
          <w:kern w:val="2"/>
          <w:szCs w:val="22"/>
          <w:lang w:eastAsia="en-US"/>
          <w14:ligatures w14:val="standardContextual"/>
        </w:rPr>
        <w:t xml:space="preserve"> 40 CFL) equipped with phase contrast illumination and a Zeiss </w:t>
      </w:r>
      <w:proofErr w:type="spellStart"/>
      <w:r w:rsidRPr="00A167B8">
        <w:rPr>
          <w:rFonts w:eastAsiaTheme="minorHAnsi" w:cs="Arial"/>
          <w:kern w:val="2"/>
          <w:szCs w:val="22"/>
          <w:lang w:eastAsia="en-US"/>
          <w14:ligatures w14:val="standardContextual"/>
        </w:rPr>
        <w:t>Axiocam</w:t>
      </w:r>
      <w:proofErr w:type="spellEnd"/>
      <w:r w:rsidRPr="00A167B8">
        <w:rPr>
          <w:rFonts w:eastAsiaTheme="minorHAnsi" w:cs="Arial"/>
          <w:kern w:val="2"/>
          <w:szCs w:val="22"/>
          <w:lang w:eastAsia="en-US"/>
          <w14:ligatures w14:val="standardContextual"/>
        </w:rPr>
        <w:t xml:space="preserve"> 305 colour camera, in line with the CEN (WFD Phytoplankton Counting Guidance) recommendations. Phytoplankton taxa were grouped into major taxonomic groups: </w:t>
      </w:r>
      <w:proofErr w:type="spellStart"/>
      <w:r w:rsidRPr="00A167B8">
        <w:rPr>
          <w:rFonts w:eastAsiaTheme="minorHAnsi" w:cs="Arial"/>
          <w:kern w:val="2"/>
          <w:szCs w:val="22"/>
          <w:lang w:eastAsia="en-US"/>
          <w14:ligatures w14:val="standardContextual"/>
        </w:rPr>
        <w:t>crytomonads</w:t>
      </w:r>
      <w:proofErr w:type="spellEnd"/>
      <w:r w:rsidRPr="00A167B8">
        <w:rPr>
          <w:rFonts w:eastAsiaTheme="minorHAnsi" w:cs="Arial"/>
          <w:kern w:val="2"/>
          <w:szCs w:val="22"/>
          <w:lang w:eastAsia="en-US"/>
          <w14:ligatures w14:val="standardContextual"/>
        </w:rPr>
        <w:t xml:space="preserve">, </w:t>
      </w:r>
      <w:r w:rsidR="00A71BCA">
        <w:rPr>
          <w:rFonts w:eastAsiaTheme="minorHAnsi" w:cs="Arial"/>
          <w:kern w:val="2"/>
          <w:szCs w:val="22"/>
          <w:lang w:eastAsia="en-US"/>
          <w14:ligatures w14:val="standardContextual"/>
        </w:rPr>
        <w:t>Cyanobacteria</w:t>
      </w:r>
      <w:r w:rsidRPr="00A167B8">
        <w:rPr>
          <w:rFonts w:eastAsiaTheme="minorHAnsi" w:cs="Arial"/>
          <w:kern w:val="2"/>
          <w:szCs w:val="22"/>
          <w:lang w:eastAsia="en-US"/>
          <w14:ligatures w14:val="standardContextual"/>
        </w:rPr>
        <w:t xml:space="preserve">, </w:t>
      </w:r>
      <w:r w:rsidR="00A71BCA">
        <w:rPr>
          <w:rFonts w:eastAsiaTheme="minorHAnsi" w:cs="Arial"/>
          <w:kern w:val="2"/>
          <w:szCs w:val="22"/>
          <w:lang w:eastAsia="en-US"/>
          <w14:ligatures w14:val="standardContextual"/>
        </w:rPr>
        <w:t>Diatom</w:t>
      </w:r>
      <w:r w:rsidRPr="00A167B8">
        <w:rPr>
          <w:rFonts w:eastAsiaTheme="minorHAnsi" w:cs="Arial"/>
          <w:kern w:val="2"/>
          <w:szCs w:val="22"/>
          <w:lang w:eastAsia="en-US"/>
          <w14:ligatures w14:val="standardContextual"/>
        </w:rPr>
        <w:t xml:space="preserve">s, and </w:t>
      </w:r>
      <w:r w:rsidR="00A71BCA">
        <w:rPr>
          <w:rFonts w:eastAsiaTheme="minorHAnsi" w:cs="Arial"/>
          <w:kern w:val="2"/>
          <w:szCs w:val="22"/>
          <w:lang w:eastAsia="en-US"/>
          <w14:ligatures w14:val="standardContextual"/>
        </w:rPr>
        <w:t>Green Algae</w:t>
      </w:r>
      <w:r w:rsidRPr="00A167B8">
        <w:rPr>
          <w:rFonts w:eastAsiaTheme="minorHAnsi" w:cs="Arial"/>
          <w:kern w:val="2"/>
          <w:szCs w:val="22"/>
          <w:lang w:eastAsia="en-US"/>
          <w14:ligatures w14:val="standardContextual"/>
        </w:rPr>
        <w:t>.</w:t>
      </w:r>
    </w:p>
    <w:p w14:paraId="491053FD"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Open water crustacean zooplankton samples were collected at Reed Bower and preserved in 4% formaldehyde solution. </w:t>
      </w:r>
      <w:r w:rsidRPr="00A167B8">
        <w:rPr>
          <w:rFonts w:eastAsiaTheme="minorHAnsi" w:cs="Arial"/>
          <w:i/>
          <w:iCs/>
          <w:kern w:val="2"/>
          <w:szCs w:val="22"/>
          <w:lang w:eastAsia="en-US"/>
          <w14:ligatures w14:val="standardContextual"/>
        </w:rPr>
        <w:t xml:space="preserve">Daphnia </w:t>
      </w:r>
      <w:r w:rsidRPr="00A167B8">
        <w:rPr>
          <w:rFonts w:eastAsiaTheme="minorHAnsi" w:cs="Arial"/>
          <w:kern w:val="2"/>
          <w:szCs w:val="22"/>
          <w:lang w:eastAsia="en-US"/>
          <w14:ligatures w14:val="standardContextual"/>
        </w:rPr>
        <w:t xml:space="preserve">densities were estimated using the sampling and counting method detailed in Gunn et al. (2011). </w:t>
      </w:r>
    </w:p>
    <w:p w14:paraId="5CA7A4CD" w14:textId="23AC9763"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Sub-samples of filtered (</w:t>
      </w:r>
      <w:proofErr w:type="spellStart"/>
      <w:r w:rsidRPr="00A167B8">
        <w:rPr>
          <w:rFonts w:eastAsiaTheme="minorHAnsi" w:cs="Arial"/>
          <w:kern w:val="2"/>
          <w:szCs w:val="22"/>
          <w:lang w:eastAsia="en-US"/>
          <w14:ligatures w14:val="standardContextual"/>
        </w:rPr>
        <w:t>Whatman</w:t>
      </w:r>
      <w:proofErr w:type="spellEnd"/>
      <w:r w:rsidRPr="00A167B8">
        <w:rPr>
          <w:rFonts w:eastAsiaTheme="minorHAnsi" w:cs="Arial"/>
          <w:kern w:val="2"/>
          <w:szCs w:val="22"/>
          <w:lang w:eastAsia="en-US"/>
          <w14:ligatures w14:val="standardContextual"/>
        </w:rPr>
        <w:t xml:space="preserve">® GF/C) water were taken in the laboratory from each of the duplicate samples. The filtered sub-samples were analysed for soluble reactive phosphorus (SRP) using Murphy’s &amp; Riley’s (1962) method. A sulphuric acid-potassium </w:t>
      </w:r>
      <w:proofErr w:type="spellStart"/>
      <w:r w:rsidRPr="00A167B8">
        <w:rPr>
          <w:rFonts w:eastAsiaTheme="minorHAnsi" w:cs="Arial"/>
          <w:kern w:val="2"/>
          <w:szCs w:val="22"/>
          <w:lang w:eastAsia="en-US"/>
          <w14:ligatures w14:val="standardContextual"/>
        </w:rPr>
        <w:t>persulphate</w:t>
      </w:r>
      <w:proofErr w:type="spellEnd"/>
      <w:r w:rsidRPr="00A167B8">
        <w:rPr>
          <w:rFonts w:eastAsiaTheme="minorHAnsi" w:cs="Arial"/>
          <w:kern w:val="2"/>
          <w:szCs w:val="22"/>
          <w:lang w:eastAsia="en-US"/>
          <w14:ligatures w14:val="standardContextual"/>
        </w:rPr>
        <w:t xml:space="preserve"> digestion was applied on unfiltered samples, converting all P forms to SRP; total phosphorus (TP) was then measured using a modified Murphy &amp; Riley (1962) method, as outlined by Wetzel and Likens (2000). Nitrate (NO</w:t>
      </w:r>
      <w:r w:rsidRPr="00A167B8">
        <w:rPr>
          <w:rFonts w:eastAsiaTheme="minorHAnsi" w:cs="Arial"/>
          <w:kern w:val="2"/>
          <w:szCs w:val="22"/>
          <w:vertAlign w:val="subscript"/>
          <w:lang w:eastAsia="en-US"/>
          <w14:ligatures w14:val="standardContextual"/>
        </w:rPr>
        <w:t>3</w:t>
      </w:r>
      <w:r w:rsidRPr="00A167B8">
        <w:rPr>
          <w:rFonts w:eastAsiaTheme="minorHAnsi" w:cs="Arial"/>
          <w:kern w:val="2"/>
          <w:szCs w:val="22"/>
          <w:lang w:eastAsia="en-US"/>
          <w14:ligatures w14:val="standardContextual"/>
        </w:rPr>
        <w:t>) was measured with a SEAL AQ2 analyser (SEAL Analytical Limited), using the sulphanilamide/NEDD reaction, which produces a reddish-purple dye (HMSO, 1981). Soluble reactive silica (</w:t>
      </w:r>
      <w:proofErr w:type="spellStart"/>
      <w:r w:rsidRPr="00A167B8">
        <w:rPr>
          <w:rFonts w:eastAsiaTheme="minorHAnsi" w:cs="Arial"/>
          <w:kern w:val="2"/>
          <w:szCs w:val="22"/>
          <w:lang w:eastAsia="en-US"/>
          <w14:ligatures w14:val="standardContextual"/>
        </w:rPr>
        <w:t>SRSi</w:t>
      </w:r>
      <w:proofErr w:type="spellEnd"/>
      <w:r w:rsidRPr="00A167B8">
        <w:rPr>
          <w:rFonts w:eastAsiaTheme="minorHAnsi" w:cs="Arial"/>
          <w:kern w:val="2"/>
          <w:szCs w:val="22"/>
          <w:lang w:eastAsia="en-US"/>
          <w14:ligatures w14:val="standardContextual"/>
        </w:rPr>
        <w:t xml:space="preserve">) concentration was quantified via spectrophotometry with a 10 mm flow-cell, following </w:t>
      </w:r>
      <w:proofErr w:type="spellStart"/>
      <w:r w:rsidRPr="00A167B8">
        <w:rPr>
          <w:rFonts w:eastAsiaTheme="minorHAnsi" w:cs="Arial"/>
          <w:kern w:val="2"/>
          <w:szCs w:val="22"/>
          <w:lang w:eastAsia="en-US"/>
          <w14:ligatures w14:val="standardContextual"/>
        </w:rPr>
        <w:t>Golterman</w:t>
      </w:r>
      <w:proofErr w:type="spellEnd"/>
      <w:r w:rsidRPr="00A167B8">
        <w:rPr>
          <w:rFonts w:eastAsiaTheme="minorHAnsi" w:cs="Arial"/>
          <w:kern w:val="2"/>
          <w:szCs w:val="22"/>
          <w:lang w:eastAsia="en-US"/>
          <w14:ligatures w14:val="standardContextual"/>
        </w:rPr>
        <w:t xml:space="preserve"> et al. (1978). </w:t>
      </w:r>
    </w:p>
    <w:p w14:paraId="266A373F" w14:textId="3C2A4123" w:rsidR="00A167B8" w:rsidRPr="00A167B8" w:rsidRDefault="00AB394D" w:rsidP="00B01E6F">
      <w:pPr>
        <w:pStyle w:val="Heading2"/>
        <w:spacing w:line="360" w:lineRule="auto"/>
        <w:jc w:val="both"/>
        <w:rPr>
          <w:lang w:eastAsia="en-US"/>
        </w:rPr>
      </w:pPr>
      <w:bookmarkStart w:id="23" w:name="_Toc197219630"/>
      <w:r>
        <w:rPr>
          <w:lang w:eastAsia="en-US"/>
        </w:rPr>
        <w:t xml:space="preserve">2.3 </w:t>
      </w:r>
      <w:r w:rsidR="00A167B8" w:rsidRPr="00A167B8">
        <w:rPr>
          <w:lang w:eastAsia="en-US"/>
        </w:rPr>
        <w:t>Statistical Methods</w:t>
      </w:r>
      <w:bookmarkEnd w:id="23"/>
    </w:p>
    <w:p w14:paraId="53D63F81"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Monthly averages were calculated by averaging each month’s readings for all variables. Each average was assigned a season – winter (D, J, F), spring (M, A, M), summer (J, J, A), autumn (S, O, N) – following the Met Office’s meteorological calendar (Met Office, 2022). </w:t>
      </w:r>
    </w:p>
    <w:p w14:paraId="5D4F2CFA" w14:textId="0947D82B" w:rsidR="00A167B8" w:rsidRPr="00A167B8" w:rsidRDefault="00EE0BAA" w:rsidP="00B01E6F">
      <w:pPr>
        <w:pStyle w:val="Heading3"/>
        <w:spacing w:line="360" w:lineRule="auto"/>
        <w:jc w:val="both"/>
        <w:rPr>
          <w:rFonts w:eastAsiaTheme="minorHAnsi"/>
          <w:lang w:eastAsia="en-US"/>
        </w:rPr>
      </w:pPr>
      <w:bookmarkStart w:id="24" w:name="_Toc197219631"/>
      <w:r>
        <w:rPr>
          <w:rFonts w:eastAsiaTheme="minorHAnsi"/>
          <w:lang w:eastAsia="en-US"/>
        </w:rPr>
        <w:t xml:space="preserve">2.3.1 </w:t>
      </w:r>
      <w:r w:rsidR="00A167B8" w:rsidRPr="00A167B8">
        <w:rPr>
          <w:rFonts w:eastAsiaTheme="minorHAnsi"/>
          <w:lang w:eastAsia="en-US"/>
        </w:rPr>
        <w:t xml:space="preserve">Seasonality </w:t>
      </w:r>
      <w:r w:rsidR="00AA0167">
        <w:rPr>
          <w:rFonts w:eastAsiaTheme="minorHAnsi"/>
          <w:lang w:eastAsia="en-US"/>
        </w:rPr>
        <w:t>of Phytoplankton Blooms</w:t>
      </w:r>
      <w:bookmarkEnd w:id="24"/>
    </w:p>
    <w:p w14:paraId="417D48FD"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To address the research question of assessing the seasonal variation in phytoplankton </w:t>
      </w:r>
      <w:proofErr w:type="spellStart"/>
      <w:r w:rsidRPr="00A167B8">
        <w:rPr>
          <w:rFonts w:eastAsiaTheme="minorHAnsi" w:cs="Arial"/>
          <w:kern w:val="2"/>
          <w:szCs w:val="22"/>
          <w:lang w:eastAsia="en-US"/>
          <w14:ligatures w14:val="standardContextual"/>
        </w:rPr>
        <w:t>biovolume</w:t>
      </w:r>
      <w:proofErr w:type="spellEnd"/>
      <w:r w:rsidRPr="00A167B8">
        <w:rPr>
          <w:rFonts w:eastAsiaTheme="minorHAnsi" w:cs="Arial"/>
          <w:kern w:val="2"/>
          <w:szCs w:val="22"/>
          <w:lang w:eastAsia="en-US"/>
          <w14:ligatures w14:val="standardContextual"/>
        </w:rPr>
        <w:t xml:space="preserve">, linear mixed-effects models for each phytoplankton group (response variable) with season as a fixed effect were built. Exploratory analysis indicated a violation of the normality assumption by the response variable; therefore, a logarithmic transformation was applied. To account for the temporal dependency of samples collected within the same year, it was included as a random effect. Model diagnostics, including residual distribution and fit, were evaluated to ensure the model assumptions were met and to verify overall model adequacy. Where relevant, when the models returned significant relationships, post-hoc pairwise comparisons between seasons were conducted using </w:t>
      </w:r>
      <w:proofErr w:type="spellStart"/>
      <w:r w:rsidRPr="00A167B8">
        <w:rPr>
          <w:rFonts w:eastAsiaTheme="minorHAnsi" w:cs="Arial"/>
          <w:kern w:val="2"/>
          <w:szCs w:val="22"/>
          <w:lang w:eastAsia="en-US"/>
          <w14:ligatures w14:val="standardContextual"/>
        </w:rPr>
        <w:t>Tukey’s</w:t>
      </w:r>
      <w:proofErr w:type="spellEnd"/>
      <w:r w:rsidRPr="00A167B8">
        <w:rPr>
          <w:rFonts w:eastAsiaTheme="minorHAnsi" w:cs="Arial"/>
          <w:kern w:val="2"/>
          <w:szCs w:val="22"/>
          <w:lang w:eastAsia="en-US"/>
          <w14:ligatures w14:val="standardContextual"/>
        </w:rPr>
        <w:t xml:space="preserve"> adjustment for multiple testing.</w:t>
      </w:r>
    </w:p>
    <w:p w14:paraId="7E65E766" w14:textId="766E7B32" w:rsidR="00A167B8" w:rsidRPr="00A167B8" w:rsidRDefault="00EE0BAA" w:rsidP="00B01E6F">
      <w:pPr>
        <w:pStyle w:val="Heading3"/>
        <w:spacing w:line="360" w:lineRule="auto"/>
        <w:jc w:val="both"/>
        <w:rPr>
          <w:rFonts w:eastAsiaTheme="minorHAnsi"/>
          <w:lang w:eastAsia="en-US"/>
        </w:rPr>
      </w:pPr>
      <w:bookmarkStart w:id="25" w:name="_Toc197219632"/>
      <w:r>
        <w:rPr>
          <w:rFonts w:eastAsiaTheme="minorHAnsi"/>
          <w:lang w:eastAsia="en-US"/>
        </w:rPr>
        <w:t xml:space="preserve">2.3.2 </w:t>
      </w:r>
      <w:r w:rsidR="00A167B8" w:rsidRPr="00A167B8">
        <w:rPr>
          <w:rFonts w:eastAsiaTheme="minorHAnsi"/>
          <w:lang w:eastAsia="en-US"/>
        </w:rPr>
        <w:t>Chemical and Physical Drivers of Algal Bloom – Linear Modelling</w:t>
      </w:r>
      <w:bookmarkEnd w:id="25"/>
      <w:r w:rsidR="00A167B8" w:rsidRPr="00A167B8">
        <w:rPr>
          <w:rFonts w:eastAsiaTheme="minorHAnsi"/>
          <w:lang w:eastAsia="en-US"/>
        </w:rPr>
        <w:t xml:space="preserve"> </w:t>
      </w:r>
    </w:p>
    <w:p w14:paraId="266B3DED"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To investigate the relationship between chemical and physical drivers and phytoplankton </w:t>
      </w:r>
      <w:proofErr w:type="spellStart"/>
      <w:r w:rsidRPr="00A167B8">
        <w:rPr>
          <w:rFonts w:eastAsiaTheme="minorHAnsi" w:cs="Arial"/>
          <w:kern w:val="2"/>
          <w:szCs w:val="22"/>
          <w:lang w:eastAsia="en-US"/>
          <w14:ligatures w14:val="standardContextual"/>
        </w:rPr>
        <w:t>biovolume</w:t>
      </w:r>
      <w:proofErr w:type="spellEnd"/>
      <w:r w:rsidRPr="00A167B8">
        <w:rPr>
          <w:rFonts w:eastAsiaTheme="minorHAnsi" w:cs="Arial"/>
          <w:kern w:val="2"/>
          <w:szCs w:val="22"/>
          <w:lang w:eastAsia="en-US"/>
          <w14:ligatures w14:val="standardContextual"/>
        </w:rPr>
        <w:t xml:space="preserve">, separate additional linear models were built. These models similarly used phytoplankton </w:t>
      </w:r>
      <w:proofErr w:type="spellStart"/>
      <w:r w:rsidRPr="00A167B8">
        <w:rPr>
          <w:rFonts w:eastAsiaTheme="minorHAnsi" w:cs="Arial"/>
          <w:kern w:val="2"/>
          <w:szCs w:val="22"/>
          <w:lang w:eastAsia="en-US"/>
          <w14:ligatures w14:val="standardContextual"/>
        </w:rPr>
        <w:t>biovolume</w:t>
      </w:r>
      <w:proofErr w:type="spellEnd"/>
      <w:r w:rsidRPr="00A167B8">
        <w:rPr>
          <w:rFonts w:eastAsiaTheme="minorHAnsi" w:cs="Arial"/>
          <w:kern w:val="2"/>
          <w:szCs w:val="22"/>
          <w:lang w:eastAsia="en-US"/>
          <w14:ligatures w14:val="standardContextual"/>
        </w:rPr>
        <w:t xml:space="preserve"> as the response variable, with a logarithmic transformation applied, and year was included as a random effect. Fixed effects were selected following an extensive review of literature on phytoplankton dynamics in lakes, prioritising European and shallow lakes. Parameters were chosen based on both the volume of supporting literature and the strength of reported relationships with phytoplankton </w:t>
      </w:r>
      <w:proofErr w:type="spellStart"/>
      <w:r w:rsidRPr="00A167B8">
        <w:rPr>
          <w:rFonts w:eastAsiaTheme="minorHAnsi" w:cs="Arial"/>
          <w:kern w:val="2"/>
          <w:szCs w:val="22"/>
          <w:lang w:eastAsia="en-US"/>
          <w14:ligatures w14:val="standardContextual"/>
        </w:rPr>
        <w:t>biovolumes</w:t>
      </w:r>
      <w:proofErr w:type="spellEnd"/>
      <w:r w:rsidRPr="00A167B8">
        <w:rPr>
          <w:rFonts w:eastAsiaTheme="minorHAnsi" w:cs="Arial"/>
          <w:kern w:val="2"/>
          <w:szCs w:val="22"/>
          <w:lang w:eastAsia="en-US"/>
          <w14:ligatures w14:val="standardContextual"/>
        </w:rPr>
        <w:t xml:space="preserve"> – favouring variables with well-established relationships, such as phosphorus and nitrate concentration </w:t>
      </w:r>
      <w:r w:rsidRPr="00A167B8">
        <w:rPr>
          <w:rFonts w:eastAsiaTheme="minorHAnsi" w:cs="Arial"/>
          <w:kern w:val="2"/>
          <w:szCs w:val="22"/>
          <w:lang w:eastAsia="en-US"/>
          <w14:ligatures w14:val="standardContextual"/>
        </w:rPr>
        <w:fldChar w:fldCharType="begin"/>
      </w:r>
      <w:r w:rsidRPr="00A167B8">
        <w:rPr>
          <w:rFonts w:eastAsiaTheme="minorHAnsi" w:cs="Arial"/>
          <w:kern w:val="2"/>
          <w:szCs w:val="22"/>
          <w:lang w:eastAsia="en-US"/>
          <w14:ligatures w14:val="standardContextual"/>
        </w:rPr>
        <w:instrText xml:space="preserve"> ADDIN ZOTERO_ITEM CSL_CITATION {"citationID":"yj1mdgOO","properties":{"formattedCitation":"(Jeppesen {\\i{}et al.}, 1997; Elser {\\i{}et al.}, 2007; Alex Elliott and May, 2008; Carvalho {\\i{}et al.}, 2012; Sommer {\\i{}et al.}, 2012; Andersen {\\i{}et al.}, 2020; Spears {\\i{}et al.}, 2022)","plainCitation":"(Jeppesen et al., 1997; Elser et al., 2007; Alex Elliott and May, 2008; Carvalho et al., 2012; Sommer et al., 2012; Andersen et al., 2020; Spears et al., 2022)","noteIndex":0},"citationItems":[{"id":153,"uris":["http://zotero.org/users/local/2obI5l2m/items/AVV277KW"],"itemData":{"id":153,"type":"article-journal","container-title":"Hydrobiologia","DOI":"10.1023/A:1017046130329","ISSN":"00188158","page":"151-164","source":"DOI.org (Crossref)","title":"Top-down control in freshwater lakes: the role of nutrient state, submerged macrophytes and water depth","volume":"342/343","author":[{"family":"Jeppesen","given":"Erik"},{"family":"Jensen","given":"Jens Peder"},{"family":"Søndergaard","given":"Martin"},{"family":"Lauridsen","given":"Torben"},{"family":"Pedersen","given":"Leif Junge"},{"family":"Jensen","given":"Lars"}],"issued":{"date-parts":[["1997"]]}}},{"id":159,"uris":["http://zotero.org/users/local/2obI5l2m/items/LE3VEKLI"],"itemData":{"id":159,"type":"article-journal","abstract":"Abstract\n            The cycles of the key nutrient elements nitrogen (N) and phosphorus (P) have been massively altered by anthropogenic activities. Thus, it is essential to understand how photosynthetic production across diverse ecosystems is, or is not, limited by N and P. Via a large</w:instrText>
      </w:r>
      <w:r w:rsidRPr="00A167B8">
        <w:rPr>
          <w:rFonts w:ascii="Cambria Math" w:eastAsiaTheme="minorHAnsi" w:hAnsi="Cambria Math" w:cs="Cambria Math"/>
          <w:kern w:val="2"/>
          <w:szCs w:val="22"/>
          <w:lang w:eastAsia="en-US"/>
          <w14:ligatures w14:val="standardContextual"/>
        </w:rPr>
        <w:instrText>‐</w:instrText>
      </w:r>
      <w:r w:rsidRPr="00A167B8">
        <w:rPr>
          <w:rFonts w:eastAsiaTheme="minorHAnsi" w:cs="Arial"/>
          <w:kern w:val="2"/>
          <w:szCs w:val="22"/>
          <w:lang w:eastAsia="en-US"/>
          <w14:ligatures w14:val="standardContextual"/>
        </w:rPr>
        <w:instrText>scale meta</w:instrText>
      </w:r>
      <w:r w:rsidRPr="00A167B8">
        <w:rPr>
          <w:rFonts w:ascii="Cambria Math" w:eastAsiaTheme="minorHAnsi" w:hAnsi="Cambria Math" w:cs="Cambria Math"/>
          <w:kern w:val="2"/>
          <w:szCs w:val="22"/>
          <w:lang w:eastAsia="en-US"/>
          <w14:ligatures w14:val="standardContextual"/>
        </w:rPr>
        <w:instrText>‐</w:instrText>
      </w:r>
      <w:r w:rsidRPr="00A167B8">
        <w:rPr>
          <w:rFonts w:eastAsiaTheme="minorHAnsi" w:cs="Arial"/>
          <w:kern w:val="2"/>
          <w:szCs w:val="22"/>
          <w:lang w:eastAsia="en-US"/>
          <w14:ligatures w14:val="standardContextual"/>
        </w:rPr>
        <w:instrText>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limitation.","container-title":"Ecology Letters","DOI":"10.1111/j.1461-0248.2007.01113.x","ISSN":"1461-023X, 1461-0248","issue":"12","journalAbbreviation":"Ecology Letters","language":"en","page":"1135-1142","source":"DOI.org (Crossref)","title":"Global analysis of nitrogen and phosphorus limitation of primary producers in freshwater, marine and terrestrial ecosystems","volume":"10","author":[{"family":"Elser","given":"James J."},{"family":"Bracken","given":"Matthew E.S."},{"family":"Cleland","given":"Elsa E."},{"family":"Gruner","given":"Daniel S."},{"family":"Harpole","given":"W. Stanley"},{"family":"Hillebrand","given":"Helmut"},{"family":"Ngai","given":"Jacqueline T."},{"family":"Seabloom","given":"Eric W."},{"family":"Shurin","given":"Jonathan B."},{"family":"Smith","given":"Jennifer E."}],"issued":{"date-parts":[["2007",12]]}}},{"id":127,"uris":["http://zotero.org/users/local/2obI5l2m/items/V5UX5UNY"],"itemData":{"id":127,"type":"article-journal","abstract":"Summary\n            1. Loch Leven is a shallow, eutrophic lake in Scotland, U.K. It has experienced much change over the 30 years that it has been studied; this has primarily been due to reduced nutrient loads to the lake through active catchment management. Its recovery has been slow and, therefore, we used a phytoplankton community model (PROTECH) to test its sensitivity to changing nutrient loads and water temperature.\n            \n              2. PROTECH was initialized to simulate the observed phytoplankton community in 1995 and was then repeatedly run through a combination of step</w:instrText>
      </w:r>
      <w:r w:rsidRPr="00A167B8">
        <w:rPr>
          <w:rFonts w:ascii="Cambria Math" w:eastAsiaTheme="minorHAnsi" w:hAnsi="Cambria Math" w:cs="Cambria Math"/>
          <w:kern w:val="2"/>
          <w:szCs w:val="22"/>
          <w:lang w:eastAsia="en-US"/>
          <w14:ligatures w14:val="standardContextual"/>
        </w:rPr>
        <w:instrText>‐</w:instrText>
      </w:r>
      <w:r w:rsidRPr="00A167B8">
        <w:rPr>
          <w:rFonts w:eastAsiaTheme="minorHAnsi" w:cs="Arial"/>
          <w:kern w:val="2"/>
          <w:szCs w:val="22"/>
          <w:lang w:eastAsia="en-US"/>
          <w14:ligatures w14:val="standardContextual"/>
        </w:rPr>
        <w:instrText>wise changes in water temperature and nutrient load (two treatments were simulated for nutrient load: one changing both nitrate and phosphorus, and one changing just phosphorus). The effect on total chlorophyll</w:instrText>
      </w:r>
      <w:r w:rsidRPr="00A167B8">
        <w:rPr>
          <w:rFonts w:ascii="Cambria Math" w:eastAsiaTheme="minorHAnsi" w:hAnsi="Cambria Math" w:cs="Cambria Math"/>
          <w:kern w:val="2"/>
          <w:szCs w:val="22"/>
          <w:lang w:eastAsia="en-US"/>
          <w14:ligatures w14:val="standardContextual"/>
        </w:rPr>
        <w:instrText>‐</w:instrText>
      </w:r>
      <w:r w:rsidRPr="00A167B8">
        <w:rPr>
          <w:rFonts w:eastAsiaTheme="minorHAnsi" w:cs="Arial"/>
          <w:kern w:val="2"/>
          <w:szCs w:val="22"/>
          <w:lang w:eastAsia="en-US"/>
          <w14:ligatures w14:val="standardContextual"/>
        </w:rPr>
        <w:instrText>\n              a\n              concentration, cyanobacteria abundance and phytoplankton diversity was examined.\n            \n            \n              3. Whilst changes in temperature had little effect, variations in the nutrient load produced a range of responses. Increasing only the phosphorus load caused a large increase in\n              Anabaena\n              abundance and total chlorophyll</w:instrText>
      </w:r>
      <w:r w:rsidRPr="00A167B8">
        <w:rPr>
          <w:rFonts w:ascii="Cambria Math" w:eastAsiaTheme="minorHAnsi" w:hAnsi="Cambria Math" w:cs="Cambria Math"/>
          <w:kern w:val="2"/>
          <w:szCs w:val="22"/>
          <w:lang w:eastAsia="en-US"/>
          <w14:ligatures w14:val="standardContextual"/>
        </w:rPr>
        <w:instrText>‐</w:instrText>
      </w:r>
      <w:r w:rsidRPr="00A167B8">
        <w:rPr>
          <w:rFonts w:eastAsiaTheme="minorHAnsi" w:cs="Arial"/>
          <w:kern w:val="2"/>
          <w:szCs w:val="22"/>
          <w:lang w:eastAsia="en-US"/>
          <w14:ligatures w14:val="standardContextual"/>
        </w:rPr>
        <w:instrText>\n              a\n              concentration. However, the opposite response was recorded when nitrate load was changed as well, with\n              Anabaena\n              increasing its biomass under reduced nutrient load scenarios.\n            \n            \n              4. The key factor determining the type of response appeared to be nitrogen availability.\n              Anabaena\n              , a nitrogen fixer, could exploit the phosphorus resource of Loch Leven under limiting nitrogen conditions, allowing it to dominate under most of the scenarios tested apart from those supplying extra nitrogen to the lake. The model predictions agree with the observed data, which show that\n              Anabaena\n              continues to dominate the summer phytoplankton bloom in Loch Leven despite the considerable reduction in phosphorus supply from the catchment. This research provides a possible explanation for this.","container-title":"Freshwater Biology","DOI":"10.1111/j.1365-2427.2007.01865.x","ISSN":"0046-5070, 1365-2427","issue":"1","journalAbbreviation":"Freshwater Biology","language":"en","license":"http://onlinelibrary.wiley.com/termsAndConditions#vor","page":"32-41","source":"DOI.org (Crossref)","title":"The sensitivity of phytoplankton in Loch Leven (U.K.) to changes in nutrient load and water temperature","volume":"53","author":[{"family":"Alex Elliott","given":"J."},{"family":"May","given":"Linda"}],"issued":{"date-parts":[["2008",1]]}}},{"id":126,"uris":["http://zotero.org/users/local/2obI5l2m/items/GNT9973L"],"itemData":{"id":126,"type":"article-journal","container-title":"Hydrobiologia","DOI":"10.1007/s10750-011-0923-x","ISSN":"0018-8158, 1573-5117","issue":"1","journalAbbreviation":"Hydrobiologia","language":"en","license":"http://www.springer.com/tdm","page":"35-47","source":"DOI.org (Crossref)","title":"Water quality of Loch Leven: responses to enrichment, restoration and climate change","title-short":"Water quality of Loch Leven","volume":"681","author":[{"family":"Carvalho","given":"L."},{"family":"Miller","given":"C."},{"family":"Spears","given":"B. M."},{"family":"Gunn","given":"I. D. M."},{"family":"Bennion","given":"H."},{"family":"Kirika","given":"A."},{"family":"May","given":"L."}],"issued":{"date-parts":[["2012",2]]}}},{"id":128,"uris":["http://zotero.org/users/local/2obI5l2m/items/3AEKTADW"],"itemData":{"id":128,"type":"article-journal","abstract":"The seasonal succession of plankton is an annually repeated process of community assembly during which all major external factors and internal interactions shaping communities can be studied. A quarter of a century ago, the state of this understanding was described by the verbal plankton ecology group (PEG) model. It emphasized the role of physical factors, grazing and nutrient limitation for phytoplankton, and the role of food limitation and fish predation for zooplankton. Although originally targeted at lake ecosystems, it was also adopted by marine plankton ecologists. Since then, a suite of ecological interactions previously underestimated in importance have become research foci: overwintering of key organisms, the microbial food web, parasitism, and food quality as a limiting factor and an extended role of higher order predators. A review of the impact of these novel interactions on plankton seasonal succession reveals limited effects on gross seasonal biomass patterns, but strong effects on species replacements.","container-title":"Annual Review of Ecology, Evolution, and Systematics","DOI":"10.1146/annurev-ecolsys-110411-160251","ISSN":"1543-592X, 1545-2069","issue":"1","journalAbbreviation":"Annu. Rev. Ecol. Evol. Syst.","language":"en","page":"429-448","source":"DOI.org (Crossref)","title":"Beyond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M."},{"family":"Van Donk","given":"Ellen"},{"family":"Winder","given":"Monika"}],"issued":{"date-parts":[["2012",12,1]]}}},{"id":168,"uris":["http://zotero.org/users/local/2obI5l2m/items/DJIDMW2E"],"itemData":{"id":168,"type":"article-journal","abstract":"Abstract\n            \n              Nitrogen (N) and phosphorus (P) inputs influence algal community structure and function. The rates and ratios of N and P supply, and different N forms (e.g., NO\n              3\n              and NH\n              4\n              ), from external loading and internal cycling can be highly seasonal. However, the interaction between seasonality in nutrient supply and algal nutrient limitation remains poorly understood. We examined seasonal variation in nutrient limitation and response to N form in a hyper</w:instrText>
      </w:r>
      <w:r w:rsidRPr="00A167B8">
        <w:rPr>
          <w:rFonts w:ascii="Cambria Math" w:eastAsiaTheme="minorHAnsi" w:hAnsi="Cambria Math" w:cs="Cambria Math"/>
          <w:kern w:val="2"/>
          <w:szCs w:val="22"/>
          <w:lang w:eastAsia="en-US"/>
          <w14:ligatures w14:val="standardContextual"/>
        </w:rPr>
        <w:instrText>‐</w:instrText>
      </w:r>
      <w:r w:rsidRPr="00A167B8">
        <w:rPr>
          <w:rFonts w:eastAsiaTheme="minorHAnsi" w:cs="Arial"/>
          <w:kern w:val="2"/>
          <w:szCs w:val="22"/>
          <w:lang w:eastAsia="en-US"/>
          <w14:ligatures w14:val="standardContextual"/>
        </w:rPr>
        <w:instrText>eutrophic reservoir that experiences elevated, but seasonal, nutrient inputs and ratios. External N and P loading is high in spring and declines in summer, when internal loading because more important, reducing loading N:P ratios. Watershed NO\n              3\n              dominates spring N supply, but internal NH\n              4\n              supply becomes important during summer. We quantified how phytoplankton groups (diatoms, chlorophytes, and cyanobacteria) are limited by N or P, and their N form preference (NH\n              4\n              vs. NO\n              3\n              ), with weekly experiments (May–October). Phytoplankton were P</w:instrText>
      </w:r>
      <w:r w:rsidRPr="00A167B8">
        <w:rPr>
          <w:rFonts w:ascii="Cambria Math" w:eastAsiaTheme="minorHAnsi" w:hAnsi="Cambria Math" w:cs="Cambria Math"/>
          <w:kern w:val="2"/>
          <w:szCs w:val="22"/>
          <w:lang w:eastAsia="en-US"/>
          <w14:ligatures w14:val="standardContextual"/>
        </w:rPr>
        <w:instrText>‐</w:instrText>
      </w:r>
      <w:r w:rsidRPr="00A167B8">
        <w:rPr>
          <w:rFonts w:eastAsiaTheme="minorHAnsi" w:cs="Arial"/>
          <w:kern w:val="2"/>
          <w:szCs w:val="22"/>
          <w:lang w:eastAsia="en-US"/>
          <w14:ligatures w14:val="standardContextual"/>
        </w:rPr>
        <w:instrText>limited in spring, transitioned to N limitation or colimitation (primary N) in summer, and returned to P limitation following fall turnover. Under N limitation (or colimitation), chlorophytes and cyanobacteria were more strongly stimulated by NH\n              4\n              whereas diatoms were often equally, or more strongly, stimulated by NO\n              3\n              addition. Cyanobacteria heterocyte development followed the onset of N</w:instrText>
      </w:r>
      <w:r w:rsidRPr="00A167B8">
        <w:rPr>
          <w:rFonts w:ascii="Cambria Math" w:eastAsiaTheme="minorHAnsi" w:hAnsi="Cambria Math" w:cs="Cambria Math"/>
          <w:kern w:val="2"/>
          <w:szCs w:val="22"/>
          <w:lang w:eastAsia="en-US"/>
          <w14:ligatures w14:val="standardContextual"/>
        </w:rPr>
        <w:instrText>‐</w:instrText>
      </w:r>
      <w:r w:rsidRPr="00A167B8">
        <w:rPr>
          <w:rFonts w:eastAsiaTheme="minorHAnsi" w:cs="Arial"/>
          <w:kern w:val="2"/>
          <w:szCs w:val="22"/>
          <w:lang w:eastAsia="en-US"/>
          <w14:ligatures w14:val="standardContextual"/>
        </w:rPr>
        <w:instrText>limiting conditions, with a several week lag time, but heterocyte production did not fully alleviate N</w:instrText>
      </w:r>
      <w:r w:rsidRPr="00A167B8">
        <w:rPr>
          <w:rFonts w:ascii="Cambria Math" w:eastAsiaTheme="minorHAnsi" w:hAnsi="Cambria Math" w:cs="Cambria Math"/>
          <w:kern w:val="2"/>
          <w:szCs w:val="22"/>
          <w:lang w:eastAsia="en-US"/>
          <w14:ligatures w14:val="standardContextual"/>
        </w:rPr>
        <w:instrText>‐</w:instrText>
      </w:r>
      <w:r w:rsidRPr="00A167B8">
        <w:rPr>
          <w:rFonts w:eastAsiaTheme="minorHAnsi" w:cs="Arial"/>
          <w:kern w:val="2"/>
          <w:szCs w:val="22"/>
          <w:lang w:eastAsia="en-US"/>
          <w14:ligatures w14:val="standardContextual"/>
        </w:rPr>
        <w:instrText>limitation. We show that phytoplankton groups vary seasonally in limiting nutrient and N form preference, suggesting that dual nutrient management strategies incorporating both N and P, and N form are needed to manage eutrophication.","container-title":"Limnology and Oceanography","DOI":"10.1002/lno.11363","ISSN":"0024-3590, 1939-5590","issue":"5","journalAbbreviation":"Limnology &amp; Oceanography","language":"en","page":"962-978","source":"DOI.org (Crossref)","title":"Nitrate, ammonium, and phosphorus drive seasonal nutrient limitation of chlorophytes, cyanobacteria, and diatoms in a hyper</w:instrText>
      </w:r>
      <w:r w:rsidRPr="00A167B8">
        <w:rPr>
          <w:rFonts w:ascii="Cambria Math" w:eastAsiaTheme="minorHAnsi" w:hAnsi="Cambria Math" w:cs="Cambria Math"/>
          <w:kern w:val="2"/>
          <w:szCs w:val="22"/>
          <w:lang w:eastAsia="en-US"/>
          <w14:ligatures w14:val="standardContextual"/>
        </w:rPr>
        <w:instrText>‐</w:instrText>
      </w:r>
      <w:r w:rsidRPr="00A167B8">
        <w:rPr>
          <w:rFonts w:eastAsiaTheme="minorHAnsi" w:cs="Arial"/>
          <w:kern w:val="2"/>
          <w:szCs w:val="22"/>
          <w:lang w:eastAsia="en-US"/>
          <w14:ligatures w14:val="standardContextual"/>
        </w:rPr>
        <w:instrText xml:space="preserve">eutrophic reservoir","volume":"65","author":[{"family":"Andersen","given":"Isabelle M."},{"family":"Williamson","given":"Tanner J."},{"family":"González","given":"Maria J."},{"family":"Vanni","given":"Michael J."}],"issued":{"date-parts":[["2020",5]]}}},{"id":304,"uris":["http://zotero.org/users/local/2obI5l2m/items/2LJANNKZ"],"itemData":{"id":304,"type":"article-journal","container-title":"Inland Waters","DOI":"10.1080/20442041.2020.1827891","ISSN":"2044-2041, 2044-205X","issue":"1","journalAbbreviation":"Inland Waters","language":"en","page":"94-106","source":"DOI.org (Crossref)","title":"Assessing multiple stressor effects to inform climate change management responses in three European catchments","volume":"12","author":[{"family":"Spears","given":"Bryan M."},{"family":"Chapman","given":"Daniel"},{"family":"Carvalho","given":"Laurence"},{"family":"Rankinen","given":"Katri"},{"family":"Stefanidis","given":"Konstantinos"},{"family":"Ives","given":"Stephen"},{"family":"Vuorio","given":"Kristiina"},{"family":"Birk","given":"Sebastian"}],"issued":{"date-parts":[["2022",1,2]]}}}],"schema":"https://github.com/citation-style-language/schema/raw/master/csl-citation.json"} </w:instrText>
      </w:r>
      <w:r w:rsidRPr="00A167B8">
        <w:rPr>
          <w:rFonts w:eastAsiaTheme="minorHAnsi" w:cs="Arial"/>
          <w:kern w:val="2"/>
          <w:szCs w:val="22"/>
          <w:lang w:eastAsia="en-US"/>
          <w14:ligatures w14:val="standardContextual"/>
        </w:rPr>
        <w:fldChar w:fldCharType="separate"/>
      </w:r>
      <w:r w:rsidRPr="00A167B8">
        <w:rPr>
          <w:rFonts w:eastAsiaTheme="minorHAnsi" w:cs="Arial"/>
          <w:szCs w:val="22"/>
          <w:lang w:eastAsia="en-US"/>
          <w14:ligatures w14:val="standardContextual"/>
        </w:rPr>
        <w:t xml:space="preserve">(Jeppesen </w:t>
      </w:r>
      <w:r w:rsidRPr="00A167B8">
        <w:rPr>
          <w:rFonts w:eastAsiaTheme="minorHAnsi" w:cs="Arial"/>
          <w:i/>
          <w:iCs/>
          <w:szCs w:val="22"/>
          <w:lang w:eastAsia="en-US"/>
          <w14:ligatures w14:val="standardContextual"/>
        </w:rPr>
        <w:t>et al.</w:t>
      </w:r>
      <w:r w:rsidRPr="00A167B8">
        <w:rPr>
          <w:rFonts w:eastAsiaTheme="minorHAnsi" w:cs="Arial"/>
          <w:szCs w:val="22"/>
          <w:lang w:eastAsia="en-US"/>
          <w14:ligatures w14:val="standardContextual"/>
        </w:rPr>
        <w:t xml:space="preserve">, 1997; Elser </w:t>
      </w:r>
      <w:r w:rsidRPr="00A167B8">
        <w:rPr>
          <w:rFonts w:eastAsiaTheme="minorHAnsi" w:cs="Arial"/>
          <w:i/>
          <w:iCs/>
          <w:szCs w:val="22"/>
          <w:lang w:eastAsia="en-US"/>
          <w14:ligatures w14:val="standardContextual"/>
        </w:rPr>
        <w:t>et al.</w:t>
      </w:r>
      <w:r w:rsidRPr="00A167B8">
        <w:rPr>
          <w:rFonts w:eastAsiaTheme="minorHAnsi" w:cs="Arial"/>
          <w:szCs w:val="22"/>
          <w:lang w:eastAsia="en-US"/>
          <w14:ligatures w14:val="standardContextual"/>
        </w:rPr>
        <w:t xml:space="preserve">, 2007; Alex Elliott and May, 2008; Carvalho </w:t>
      </w:r>
      <w:r w:rsidRPr="00A167B8">
        <w:rPr>
          <w:rFonts w:eastAsiaTheme="minorHAnsi" w:cs="Arial"/>
          <w:i/>
          <w:iCs/>
          <w:szCs w:val="22"/>
          <w:lang w:eastAsia="en-US"/>
          <w14:ligatures w14:val="standardContextual"/>
        </w:rPr>
        <w:t>et al.</w:t>
      </w:r>
      <w:r w:rsidRPr="00A167B8">
        <w:rPr>
          <w:rFonts w:eastAsiaTheme="minorHAnsi" w:cs="Arial"/>
          <w:szCs w:val="22"/>
          <w:lang w:eastAsia="en-US"/>
          <w14:ligatures w14:val="standardContextual"/>
        </w:rPr>
        <w:t xml:space="preserve">, 2012; Sommer </w:t>
      </w:r>
      <w:r w:rsidRPr="00A167B8">
        <w:rPr>
          <w:rFonts w:eastAsiaTheme="minorHAnsi" w:cs="Arial"/>
          <w:i/>
          <w:iCs/>
          <w:szCs w:val="22"/>
          <w:lang w:eastAsia="en-US"/>
          <w14:ligatures w14:val="standardContextual"/>
        </w:rPr>
        <w:t>et al.</w:t>
      </w:r>
      <w:r w:rsidRPr="00A167B8">
        <w:rPr>
          <w:rFonts w:eastAsiaTheme="minorHAnsi" w:cs="Arial"/>
          <w:szCs w:val="22"/>
          <w:lang w:eastAsia="en-US"/>
          <w14:ligatures w14:val="standardContextual"/>
        </w:rPr>
        <w:t xml:space="preserve">, 2012; Andersen </w:t>
      </w:r>
      <w:r w:rsidRPr="00A167B8">
        <w:rPr>
          <w:rFonts w:eastAsiaTheme="minorHAnsi" w:cs="Arial"/>
          <w:i/>
          <w:iCs/>
          <w:szCs w:val="22"/>
          <w:lang w:eastAsia="en-US"/>
          <w14:ligatures w14:val="standardContextual"/>
        </w:rPr>
        <w:t>et al.</w:t>
      </w:r>
      <w:r w:rsidRPr="00A167B8">
        <w:rPr>
          <w:rFonts w:eastAsiaTheme="minorHAnsi" w:cs="Arial"/>
          <w:szCs w:val="22"/>
          <w:lang w:eastAsia="en-US"/>
          <w14:ligatures w14:val="standardContextual"/>
        </w:rPr>
        <w:t xml:space="preserve">, 2020; Spears </w:t>
      </w:r>
      <w:r w:rsidRPr="00A167B8">
        <w:rPr>
          <w:rFonts w:eastAsiaTheme="minorHAnsi" w:cs="Arial"/>
          <w:i/>
          <w:iCs/>
          <w:szCs w:val="22"/>
          <w:lang w:eastAsia="en-US"/>
          <w14:ligatures w14:val="standardContextual"/>
        </w:rPr>
        <w:t>et al.</w:t>
      </w:r>
      <w:r w:rsidRPr="00A167B8">
        <w:rPr>
          <w:rFonts w:eastAsiaTheme="minorHAnsi" w:cs="Arial"/>
          <w:szCs w:val="22"/>
          <w:lang w:eastAsia="en-US"/>
          <w14:ligatures w14:val="standardContextual"/>
        </w:rPr>
        <w:t>, 2022)</w:t>
      </w:r>
      <w:r w:rsidRPr="00A167B8">
        <w:rPr>
          <w:rFonts w:eastAsiaTheme="minorHAnsi" w:cs="Arial"/>
          <w:kern w:val="2"/>
          <w:szCs w:val="22"/>
          <w:lang w:eastAsia="en-US"/>
          <w14:ligatures w14:val="standardContextual"/>
        </w:rPr>
        <w:fldChar w:fldCharType="end"/>
      </w:r>
      <w:r w:rsidRPr="00A167B8">
        <w:rPr>
          <w:rFonts w:eastAsiaTheme="minorHAnsi" w:cs="Arial"/>
          <w:kern w:val="2"/>
          <w:szCs w:val="22"/>
          <w:lang w:eastAsia="en-US"/>
          <w14:ligatures w14:val="standardContextual"/>
        </w:rPr>
        <w:t xml:space="preserve">. </w:t>
      </w:r>
    </w:p>
    <w:p w14:paraId="7B3368F6"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During model construction, fixed effects were added in a stepwise manner, beginning with the simplest model and incrementally introducing variables such as season, phytoplankton group, and individual water chemistry parameters (e.g. SRP, NO</w:t>
      </w:r>
      <w:r w:rsidRPr="00A167B8">
        <w:rPr>
          <w:rFonts w:eastAsiaTheme="minorHAnsi" w:cs="Arial"/>
          <w:kern w:val="2"/>
          <w:szCs w:val="22"/>
          <w:lang w:eastAsia="en-US"/>
          <w14:ligatures w14:val="standardContextual"/>
        </w:rPr>
        <w:softHyphen/>
      </w:r>
      <w:r w:rsidRPr="00A167B8">
        <w:rPr>
          <w:rFonts w:eastAsiaTheme="minorHAnsi" w:cs="Arial"/>
          <w:kern w:val="2"/>
          <w:szCs w:val="22"/>
          <w:vertAlign w:val="subscript"/>
          <w:lang w:eastAsia="en-US"/>
          <w14:ligatures w14:val="standardContextual"/>
        </w:rPr>
        <w:t>3</w:t>
      </w:r>
      <w:r w:rsidRPr="00A167B8">
        <w:rPr>
          <w:rFonts w:eastAsiaTheme="minorHAnsi" w:cs="Arial"/>
          <w:kern w:val="2"/>
          <w:szCs w:val="22"/>
          <w:lang w:eastAsia="en-US"/>
          <w14:ligatures w14:val="standardContextual"/>
        </w:rPr>
        <w:t xml:space="preserve">, water temperature, </w:t>
      </w:r>
      <w:proofErr w:type="spellStart"/>
      <w:r w:rsidRPr="00A167B8">
        <w:rPr>
          <w:rFonts w:eastAsiaTheme="minorHAnsi" w:cs="Arial"/>
          <w:kern w:val="2"/>
          <w:szCs w:val="22"/>
          <w:lang w:eastAsia="en-US"/>
          <w14:ligatures w14:val="standardContextual"/>
        </w:rPr>
        <w:t>etc</w:t>
      </w:r>
      <w:proofErr w:type="spellEnd"/>
      <w:r w:rsidRPr="00A167B8">
        <w:rPr>
          <w:rFonts w:eastAsiaTheme="minorHAnsi" w:cs="Arial"/>
          <w:kern w:val="2"/>
          <w:szCs w:val="22"/>
          <w:lang w:eastAsia="en-US"/>
          <w14:ligatures w14:val="standardContextual"/>
        </w:rPr>
        <w:t>). An interaction term between season and phytoplankton group was incorporated based on evidence from the literature suggesting that seasonal patterns vary between taxonomic groups (</w:t>
      </w:r>
      <w:proofErr w:type="spellStart"/>
      <w:r w:rsidRPr="00A167B8">
        <w:rPr>
          <w:rFonts w:eastAsiaTheme="minorHAnsi" w:cs="Arial"/>
          <w:kern w:val="2"/>
          <w:szCs w:val="22"/>
          <w:lang w:eastAsia="en-US"/>
          <w14:ligatures w14:val="standardContextual"/>
        </w:rPr>
        <w:t>Pálffy</w:t>
      </w:r>
      <w:proofErr w:type="spellEnd"/>
      <w:r w:rsidRPr="00A167B8">
        <w:rPr>
          <w:rFonts w:eastAsiaTheme="minorHAnsi" w:cs="Arial"/>
          <w:kern w:val="2"/>
          <w:szCs w:val="22"/>
          <w:lang w:eastAsia="en-US"/>
          <w14:ligatures w14:val="standardContextual"/>
        </w:rPr>
        <w:t xml:space="preserve"> and </w:t>
      </w:r>
      <w:proofErr w:type="spellStart"/>
      <w:r w:rsidRPr="00A167B8">
        <w:rPr>
          <w:rFonts w:eastAsiaTheme="minorHAnsi" w:cs="Arial"/>
          <w:kern w:val="2"/>
          <w:szCs w:val="22"/>
          <w:lang w:eastAsia="en-US"/>
          <w14:ligatures w14:val="standardContextual"/>
        </w:rPr>
        <w:t>Vörös</w:t>
      </w:r>
      <w:proofErr w:type="spellEnd"/>
      <w:r w:rsidRPr="00A167B8">
        <w:rPr>
          <w:rFonts w:eastAsiaTheme="minorHAnsi" w:cs="Arial"/>
          <w:kern w:val="2"/>
          <w:szCs w:val="22"/>
          <w:lang w:eastAsia="en-US"/>
          <w14:ligatures w14:val="standardContextual"/>
        </w:rPr>
        <w:t xml:space="preserve">, 2019; </w:t>
      </w:r>
      <w:proofErr w:type="spellStart"/>
      <w:r w:rsidRPr="00A167B8">
        <w:rPr>
          <w:rFonts w:eastAsiaTheme="minorHAnsi" w:cs="Arial"/>
          <w:kern w:val="2"/>
          <w:szCs w:val="22"/>
          <w:lang w:eastAsia="en-US"/>
          <w14:ligatures w14:val="standardContextual"/>
        </w:rPr>
        <w:t>Paltsev</w:t>
      </w:r>
      <w:proofErr w:type="spellEnd"/>
      <w:r w:rsidRPr="00A167B8">
        <w:rPr>
          <w:rFonts w:eastAsiaTheme="minorHAnsi" w:cs="Arial"/>
          <w:kern w:val="2"/>
          <w:szCs w:val="22"/>
          <w:lang w:eastAsia="en-US"/>
          <w14:ligatures w14:val="standardContextual"/>
        </w:rPr>
        <w:t xml:space="preserve"> et al., 2024). </w:t>
      </w:r>
    </w:p>
    <w:p w14:paraId="7E4EAA96"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Model selection was guided by comparisons of </w:t>
      </w:r>
      <w:proofErr w:type="spellStart"/>
      <w:r w:rsidRPr="00A167B8">
        <w:rPr>
          <w:rFonts w:eastAsiaTheme="minorHAnsi" w:cs="Arial"/>
          <w:kern w:val="2"/>
          <w:szCs w:val="22"/>
          <w:lang w:eastAsia="en-US"/>
          <w14:ligatures w14:val="standardContextual"/>
        </w:rPr>
        <w:t>Akaike’s</w:t>
      </w:r>
      <w:proofErr w:type="spellEnd"/>
      <w:r w:rsidRPr="00A167B8">
        <w:rPr>
          <w:rFonts w:eastAsiaTheme="minorHAnsi" w:cs="Arial"/>
          <w:kern w:val="2"/>
          <w:szCs w:val="22"/>
          <w:lang w:eastAsia="en-US"/>
          <w14:ligatures w14:val="standardContextual"/>
        </w:rPr>
        <w:t xml:space="preserve"> Information Criterion (AIC) and conditional R² values, balancing explanatory power with model parsimony. </w:t>
      </w:r>
      <w:proofErr w:type="spellStart"/>
      <w:r w:rsidRPr="00A167B8">
        <w:rPr>
          <w:rFonts w:eastAsiaTheme="minorHAnsi" w:cs="Arial"/>
          <w:kern w:val="2"/>
          <w:szCs w:val="22"/>
          <w:lang w:eastAsia="en-US"/>
          <w14:ligatures w14:val="standardContextual"/>
        </w:rPr>
        <w:t>Multicollinearity</w:t>
      </w:r>
      <w:proofErr w:type="spellEnd"/>
      <w:r w:rsidRPr="00A167B8">
        <w:rPr>
          <w:rFonts w:eastAsiaTheme="minorHAnsi" w:cs="Arial"/>
          <w:kern w:val="2"/>
          <w:szCs w:val="22"/>
          <w:lang w:eastAsia="en-US"/>
          <w14:ligatures w14:val="standardContextual"/>
        </w:rPr>
        <w:t xml:space="preserve"> amongst predictors was assessed using variance inflation factors (VIFs), all of which were within the acceptable threshold. Model diagnostics, including residual distribution and fit, were again evaluated. Significance testing of fixed effects helped identify the most influential drivers of phytoplankton dynamics.</w:t>
      </w:r>
    </w:p>
    <w:p w14:paraId="2AF33B33"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A Spearman’s correlation analysis was performed to explore the seasonal relationship between the </w:t>
      </w:r>
      <w:proofErr w:type="spellStart"/>
      <w:r w:rsidRPr="00A167B8">
        <w:rPr>
          <w:rFonts w:eastAsiaTheme="minorHAnsi" w:cs="Arial"/>
          <w:kern w:val="2"/>
          <w:szCs w:val="22"/>
          <w:lang w:eastAsia="en-US"/>
          <w14:ligatures w14:val="standardContextual"/>
        </w:rPr>
        <w:t>biovolume</w:t>
      </w:r>
      <w:proofErr w:type="spellEnd"/>
      <w:r w:rsidRPr="00A167B8">
        <w:rPr>
          <w:rFonts w:eastAsiaTheme="minorHAnsi" w:cs="Arial"/>
          <w:kern w:val="2"/>
          <w:szCs w:val="22"/>
          <w:lang w:eastAsia="en-US"/>
          <w14:ligatures w14:val="standardContextual"/>
        </w:rPr>
        <w:t xml:space="preserve"> of each phytoplankton group and overall </w:t>
      </w:r>
      <w:r w:rsidRPr="00A167B8">
        <w:rPr>
          <w:rFonts w:eastAsiaTheme="minorHAnsi" w:cs="Arial"/>
          <w:i/>
          <w:iCs/>
          <w:kern w:val="2"/>
          <w:szCs w:val="22"/>
          <w:lang w:eastAsia="en-US"/>
          <w14:ligatures w14:val="standardContextual"/>
        </w:rPr>
        <w:t xml:space="preserve">Daphnia </w:t>
      </w:r>
      <w:r w:rsidRPr="00A167B8">
        <w:rPr>
          <w:rFonts w:eastAsiaTheme="minorHAnsi" w:cs="Arial"/>
          <w:kern w:val="2"/>
          <w:szCs w:val="22"/>
          <w:lang w:eastAsia="en-US"/>
          <w14:ligatures w14:val="standardContextual"/>
        </w:rPr>
        <w:t xml:space="preserve">densities, a genus of zooplanktons which commonly feed on phytoplankton (Lathrop and Carpenter, 1992). This non-parametric test was selected due to the non-normal distributions of variables. </w:t>
      </w:r>
      <w:r w:rsidRPr="00A167B8">
        <w:rPr>
          <w:rFonts w:eastAsiaTheme="minorHAnsi" w:cs="Arial"/>
          <w:i/>
          <w:iCs/>
          <w:kern w:val="2"/>
          <w:szCs w:val="22"/>
          <w:lang w:eastAsia="en-US"/>
          <w14:ligatures w14:val="standardContextual"/>
        </w:rPr>
        <w:t>Daphnia</w:t>
      </w:r>
      <w:r w:rsidRPr="00A167B8">
        <w:rPr>
          <w:rFonts w:eastAsiaTheme="minorHAnsi" w:cs="Arial"/>
          <w:kern w:val="2"/>
          <w:szCs w:val="22"/>
          <w:lang w:eastAsia="en-US"/>
          <w14:ligatures w14:val="standardContextual"/>
        </w:rPr>
        <w:t xml:space="preserve"> is a dominant grazer in many freshwater systems, hence it was chosen as a proxy for grazing pressure. Studies has shown that </w:t>
      </w:r>
      <w:r w:rsidRPr="00A167B8">
        <w:rPr>
          <w:rFonts w:eastAsiaTheme="minorHAnsi" w:cs="Arial"/>
          <w:i/>
          <w:iCs/>
          <w:kern w:val="2"/>
          <w:szCs w:val="22"/>
          <w:lang w:eastAsia="en-US"/>
          <w14:ligatures w14:val="standardContextual"/>
        </w:rPr>
        <w:t>Daphnia</w:t>
      </w:r>
      <w:r w:rsidRPr="00A167B8">
        <w:rPr>
          <w:rFonts w:eastAsiaTheme="minorHAnsi" w:cs="Arial"/>
          <w:kern w:val="2"/>
          <w:szCs w:val="22"/>
          <w:lang w:eastAsia="en-US"/>
          <w14:ligatures w14:val="standardContextual"/>
        </w:rPr>
        <w:t xml:space="preserve"> exert can substantial top-down control on phytoplankton populations (</w:t>
      </w:r>
      <w:proofErr w:type="spellStart"/>
      <w:r w:rsidRPr="00A167B8">
        <w:rPr>
          <w:rFonts w:eastAsiaTheme="minorHAnsi" w:cs="Arial"/>
          <w:kern w:val="2"/>
          <w:szCs w:val="22"/>
          <w:lang w:eastAsia="en-US"/>
          <w14:ligatures w14:val="standardContextual"/>
        </w:rPr>
        <w:t>Jeppesen</w:t>
      </w:r>
      <w:proofErr w:type="spellEnd"/>
      <w:r w:rsidRPr="00A167B8">
        <w:rPr>
          <w:rFonts w:eastAsiaTheme="minorHAnsi" w:cs="Arial"/>
          <w:kern w:val="2"/>
          <w:szCs w:val="22"/>
          <w:lang w:eastAsia="en-US"/>
          <w14:ligatures w14:val="standardContextual"/>
        </w:rPr>
        <w:t xml:space="preserve"> et al., 1997; </w:t>
      </w:r>
      <w:proofErr w:type="spellStart"/>
      <w:r w:rsidRPr="00A167B8">
        <w:rPr>
          <w:rFonts w:eastAsiaTheme="minorHAnsi" w:cs="Arial"/>
          <w:kern w:val="2"/>
          <w:szCs w:val="22"/>
          <w:lang w:eastAsia="en-US"/>
          <w14:ligatures w14:val="standardContextual"/>
        </w:rPr>
        <w:t>Muylaert</w:t>
      </w:r>
      <w:proofErr w:type="spellEnd"/>
      <w:r w:rsidRPr="00A167B8">
        <w:rPr>
          <w:rFonts w:eastAsiaTheme="minorHAnsi" w:cs="Arial"/>
          <w:kern w:val="2"/>
          <w:szCs w:val="22"/>
          <w:lang w:eastAsia="en-US"/>
          <w14:ligatures w14:val="standardContextual"/>
        </w:rPr>
        <w:t xml:space="preserve"> et al., 2010). Additionally, research on Loch Leven has highlights the potential role that </w:t>
      </w:r>
      <w:r w:rsidRPr="00A167B8">
        <w:rPr>
          <w:rFonts w:eastAsiaTheme="minorHAnsi" w:cs="Arial"/>
          <w:i/>
          <w:iCs/>
          <w:kern w:val="2"/>
          <w:szCs w:val="22"/>
          <w:lang w:eastAsia="en-US"/>
          <w14:ligatures w14:val="standardContextual"/>
        </w:rPr>
        <w:t xml:space="preserve">Daphnia </w:t>
      </w:r>
      <w:r w:rsidRPr="00A167B8">
        <w:rPr>
          <w:rFonts w:eastAsiaTheme="minorHAnsi" w:cs="Arial"/>
          <w:kern w:val="2"/>
          <w:szCs w:val="22"/>
          <w:lang w:eastAsia="en-US"/>
          <w14:ligatures w14:val="standardContextual"/>
        </w:rPr>
        <w:t xml:space="preserve">has to play in modulating phytoplankton dynamics </w:t>
      </w:r>
      <w:r w:rsidRPr="00A167B8">
        <w:rPr>
          <w:rFonts w:eastAsiaTheme="minorHAnsi" w:cs="Arial"/>
          <w:kern w:val="2"/>
          <w:szCs w:val="22"/>
          <w:lang w:eastAsia="en-US"/>
          <w14:ligatures w14:val="standardContextual"/>
        </w:rPr>
        <w:fldChar w:fldCharType="begin"/>
      </w:r>
      <w:r w:rsidRPr="00A167B8">
        <w:rPr>
          <w:rFonts w:eastAsiaTheme="minorHAnsi" w:cs="Arial"/>
          <w:kern w:val="2"/>
          <w:szCs w:val="22"/>
          <w:lang w:eastAsia="en-US"/>
          <w14:ligatures w14:val="standardContextual"/>
        </w:rPr>
        <w:instrText xml:space="preserve"> ADDIN ZOTERO_ITEM CSL_CITATION {"citationID":"B3a1kvpl","properties":{"formattedCitation":"(Carvalho {\\i{}et al.}, 2012)","plainCitation":"(Carvalho et al., 2012)","noteIndex":0},"citationItems":[{"id":126,"uris":["http://zotero.org/users/local/2obI5l2m/items/GNT9973L"],"itemData":{"id":126,"type":"article-journal","container-title":"Hydrobiologia","DOI":"10.1007/s10750-011-0923-x","ISSN":"0018-8158, 1573-5117","issue":"1","journalAbbreviation":"Hydrobiologia","language":"en","license":"http://www.springer.com/tdm","page":"35-47","source":"DOI.org (Crossref)","title":"Water quality of Loch Leven: responses to enrichment, restoration and climate change","title-short":"Water quality of Loch Leven","volume":"681","author":[{"family":"Carvalho","given":"L."},{"family":"Miller","given":"C."},{"family":"Spears","given":"B. M."},{"family":"Gunn","given":"I. D. M."},{"family":"Bennion","given":"H."},{"family":"Kirika","given":"A."},{"family":"May","given":"L."}],"issued":{"date-parts":[["2012",2]]}}}],"schema":"https://github.com/citation-style-language/schema/raw/master/csl-citation.json"} </w:instrText>
      </w:r>
      <w:r w:rsidRPr="00A167B8">
        <w:rPr>
          <w:rFonts w:eastAsiaTheme="minorHAnsi" w:cs="Arial"/>
          <w:kern w:val="2"/>
          <w:szCs w:val="22"/>
          <w:lang w:eastAsia="en-US"/>
          <w14:ligatures w14:val="standardContextual"/>
        </w:rPr>
        <w:fldChar w:fldCharType="separate"/>
      </w:r>
      <w:r w:rsidRPr="00A167B8">
        <w:rPr>
          <w:rFonts w:eastAsiaTheme="minorHAnsi" w:cs="Arial"/>
          <w:szCs w:val="22"/>
          <w:lang w:eastAsia="en-US"/>
          <w14:ligatures w14:val="standardContextual"/>
        </w:rPr>
        <w:t xml:space="preserve">(Carvalho </w:t>
      </w:r>
      <w:r w:rsidRPr="00A167B8">
        <w:rPr>
          <w:rFonts w:eastAsiaTheme="minorHAnsi" w:cs="Arial"/>
          <w:i/>
          <w:iCs/>
          <w:szCs w:val="22"/>
          <w:lang w:eastAsia="en-US"/>
          <w14:ligatures w14:val="standardContextual"/>
        </w:rPr>
        <w:t>et al.</w:t>
      </w:r>
      <w:r w:rsidRPr="00A167B8">
        <w:rPr>
          <w:rFonts w:eastAsiaTheme="minorHAnsi" w:cs="Arial"/>
          <w:szCs w:val="22"/>
          <w:lang w:eastAsia="en-US"/>
          <w14:ligatures w14:val="standardContextual"/>
        </w:rPr>
        <w:t>, 2012)</w:t>
      </w:r>
      <w:r w:rsidRPr="00A167B8">
        <w:rPr>
          <w:rFonts w:eastAsiaTheme="minorHAnsi" w:cs="Arial"/>
          <w:kern w:val="2"/>
          <w:szCs w:val="22"/>
          <w:lang w:eastAsia="en-US"/>
          <w14:ligatures w14:val="standardContextual"/>
        </w:rPr>
        <w:fldChar w:fldCharType="end"/>
      </w:r>
      <w:r w:rsidRPr="00A167B8">
        <w:rPr>
          <w:rFonts w:eastAsiaTheme="minorHAnsi" w:cs="Arial"/>
          <w:kern w:val="2"/>
          <w:szCs w:val="22"/>
          <w:lang w:eastAsia="en-US"/>
          <w14:ligatures w14:val="standardContextual"/>
        </w:rPr>
        <w:t xml:space="preserve">, supporting </w:t>
      </w:r>
      <w:r w:rsidRPr="00A167B8">
        <w:rPr>
          <w:rFonts w:eastAsiaTheme="minorHAnsi" w:cs="Arial"/>
          <w:i/>
          <w:iCs/>
          <w:kern w:val="2"/>
          <w:szCs w:val="22"/>
          <w:lang w:eastAsia="en-US"/>
          <w14:ligatures w14:val="standardContextual"/>
        </w:rPr>
        <w:t>Daphnia</w:t>
      </w:r>
      <w:r w:rsidRPr="00A167B8">
        <w:rPr>
          <w:rFonts w:eastAsiaTheme="minorHAnsi" w:cs="Arial"/>
          <w:kern w:val="2"/>
          <w:szCs w:val="22"/>
          <w:lang w:eastAsia="en-US"/>
          <w14:ligatures w14:val="standardContextual"/>
        </w:rPr>
        <w:t xml:space="preserve"> suitability as an indicator of grazing pressure in this study. </w:t>
      </w:r>
    </w:p>
    <w:p w14:paraId="5032CCFF" w14:textId="06BF5269" w:rsidR="00A167B8" w:rsidRPr="00A167B8" w:rsidRDefault="00EE0BAA" w:rsidP="00B01E6F">
      <w:pPr>
        <w:pStyle w:val="Heading3"/>
        <w:spacing w:line="360" w:lineRule="auto"/>
        <w:jc w:val="both"/>
        <w:rPr>
          <w:rFonts w:eastAsiaTheme="minorHAnsi"/>
          <w:lang w:eastAsia="en-US"/>
        </w:rPr>
      </w:pPr>
      <w:bookmarkStart w:id="26" w:name="_Toc197219633"/>
      <w:r>
        <w:rPr>
          <w:rFonts w:eastAsiaTheme="minorHAnsi"/>
          <w:lang w:eastAsia="en-US"/>
        </w:rPr>
        <w:t xml:space="preserve">2.3.3 </w:t>
      </w:r>
      <w:r w:rsidR="00A167B8" w:rsidRPr="00A167B8">
        <w:rPr>
          <w:rFonts w:eastAsiaTheme="minorHAnsi"/>
          <w:lang w:eastAsia="en-US"/>
        </w:rPr>
        <w:t>Chemical and Physical Drivers of Algal Bloom – Random Forest Regression</w:t>
      </w:r>
      <w:bookmarkEnd w:id="26"/>
      <w:r w:rsidR="00A167B8" w:rsidRPr="00A167B8">
        <w:rPr>
          <w:rFonts w:eastAsiaTheme="minorHAnsi"/>
          <w:lang w:eastAsia="en-US"/>
        </w:rPr>
        <w:t xml:space="preserve"> </w:t>
      </w:r>
    </w:p>
    <w:p w14:paraId="47EF38B0" w14:textId="7C0B91CC"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To further assess variable importance and identify key predictors of phytoplankton </w:t>
      </w:r>
      <w:proofErr w:type="spellStart"/>
      <w:r w:rsidRPr="00A167B8">
        <w:rPr>
          <w:rFonts w:eastAsiaTheme="minorHAnsi" w:cs="Arial"/>
          <w:kern w:val="2"/>
          <w:szCs w:val="22"/>
          <w:lang w:eastAsia="en-US"/>
          <w14:ligatures w14:val="standardContextual"/>
        </w:rPr>
        <w:t>biovolume</w:t>
      </w:r>
      <w:proofErr w:type="spellEnd"/>
      <w:r w:rsidRPr="00A167B8">
        <w:rPr>
          <w:rFonts w:eastAsiaTheme="minorHAnsi" w:cs="Arial"/>
          <w:kern w:val="2"/>
          <w:szCs w:val="22"/>
          <w:lang w:eastAsia="en-US"/>
          <w14:ligatures w14:val="standardContextual"/>
        </w:rPr>
        <w:t xml:space="preserve">, a random forest regression analysis was performed. This non-parametric ensemble method ranks predictors based on their contribution to model accuracy – offering an alternative perspective on predictor influence without assumptions of linearity, normality, or </w:t>
      </w:r>
      <w:proofErr w:type="spellStart"/>
      <w:r w:rsidRPr="00A167B8">
        <w:rPr>
          <w:rFonts w:eastAsiaTheme="minorHAnsi" w:cs="Arial"/>
          <w:kern w:val="2"/>
          <w:szCs w:val="22"/>
          <w:lang w:eastAsia="en-US"/>
          <w14:ligatures w14:val="standardContextual"/>
        </w:rPr>
        <w:t>collinearity</w:t>
      </w:r>
      <w:proofErr w:type="spellEnd"/>
      <w:r w:rsidRPr="00A167B8">
        <w:rPr>
          <w:rFonts w:eastAsiaTheme="minorHAnsi" w:cs="Arial"/>
          <w:kern w:val="2"/>
          <w:szCs w:val="22"/>
          <w:lang w:eastAsia="en-US"/>
          <w14:ligatures w14:val="standardContextual"/>
        </w:rPr>
        <w:t xml:space="preserve">. Given that the dataset contained missing values, two modelling strategies were compared to evaluate how best to deal with these gaps: (1) training the random forest model on a dataset with imputed values and (2) on a complete-case dataset with all missing values removed. The full model outputs, including performance metrics and variable importance rankings for both approaches, are presented in </w:t>
      </w:r>
      <w:r w:rsidRPr="00A167B8">
        <w:rPr>
          <w:rFonts w:eastAsiaTheme="minorHAnsi" w:cs="Arial"/>
          <w:i/>
          <w:iCs/>
          <w:kern w:val="2"/>
          <w:szCs w:val="22"/>
          <w:lang w:eastAsia="en-US"/>
          <w14:ligatures w14:val="standardContextual"/>
        </w:rPr>
        <w:t xml:space="preserve">Appendix </w:t>
      </w:r>
      <w:r w:rsidR="00AC75FD">
        <w:rPr>
          <w:rFonts w:eastAsiaTheme="minorHAnsi" w:cs="Arial"/>
          <w:i/>
          <w:iCs/>
          <w:kern w:val="2"/>
          <w:szCs w:val="22"/>
          <w:lang w:eastAsia="en-US"/>
          <w14:ligatures w14:val="standardContextual"/>
        </w:rPr>
        <w:t>7</w:t>
      </w:r>
      <w:r w:rsidR="00D45ECE">
        <w:rPr>
          <w:rFonts w:eastAsiaTheme="minorHAnsi" w:cs="Arial"/>
          <w:i/>
          <w:iCs/>
          <w:kern w:val="2"/>
          <w:szCs w:val="22"/>
          <w:lang w:eastAsia="en-US"/>
          <w14:ligatures w14:val="standardContextual"/>
        </w:rPr>
        <w:t>.1</w:t>
      </w:r>
      <w:r w:rsidR="00F51133">
        <w:rPr>
          <w:rFonts w:eastAsiaTheme="minorHAnsi" w:cs="Arial"/>
          <w:i/>
          <w:iCs/>
          <w:kern w:val="2"/>
          <w:szCs w:val="22"/>
          <w:lang w:eastAsia="en-US"/>
          <w14:ligatures w14:val="standardContextual"/>
        </w:rPr>
        <w:t xml:space="preserve">.2 and </w:t>
      </w:r>
      <w:r w:rsidR="00AC75FD">
        <w:rPr>
          <w:rFonts w:eastAsiaTheme="minorHAnsi" w:cs="Arial"/>
          <w:i/>
          <w:iCs/>
          <w:kern w:val="2"/>
          <w:szCs w:val="22"/>
          <w:lang w:eastAsia="en-US"/>
          <w14:ligatures w14:val="standardContextual"/>
        </w:rPr>
        <w:t>7</w:t>
      </w:r>
      <w:r w:rsidR="00F51133">
        <w:rPr>
          <w:rFonts w:eastAsiaTheme="minorHAnsi" w:cs="Arial"/>
          <w:i/>
          <w:iCs/>
          <w:kern w:val="2"/>
          <w:szCs w:val="22"/>
          <w:lang w:eastAsia="en-US"/>
          <w14:ligatures w14:val="standardContextual"/>
        </w:rPr>
        <w:t>.1.</w:t>
      </w:r>
      <w:r w:rsidR="00AC75FD">
        <w:rPr>
          <w:rFonts w:eastAsiaTheme="minorHAnsi" w:cs="Arial"/>
          <w:i/>
          <w:iCs/>
          <w:kern w:val="2"/>
          <w:szCs w:val="22"/>
          <w:lang w:eastAsia="en-US"/>
          <w14:ligatures w14:val="standardContextual"/>
        </w:rPr>
        <w:t>3</w:t>
      </w:r>
      <w:r w:rsidRPr="00A167B8">
        <w:rPr>
          <w:rFonts w:eastAsiaTheme="minorHAnsi" w:cs="Arial"/>
          <w:kern w:val="2"/>
          <w:szCs w:val="22"/>
          <w:lang w:eastAsia="en-US"/>
          <w14:ligatures w14:val="standardContextual"/>
        </w:rPr>
        <w:t>.</w:t>
      </w:r>
    </w:p>
    <w:p w14:paraId="3F5EA0EA"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Models’ performances were evaluated using root mean squared error (RSME) and </w:t>
      </w:r>
      <w:proofErr w:type="spellStart"/>
      <w:r w:rsidRPr="00A167B8">
        <w:rPr>
          <w:rFonts w:eastAsiaTheme="minorHAnsi" w:cs="Arial"/>
          <w:kern w:val="2"/>
          <w:szCs w:val="22"/>
          <w:lang w:eastAsia="en-US"/>
          <w14:ligatures w14:val="standardContextual"/>
        </w:rPr>
        <w:t>Pearsons’s</w:t>
      </w:r>
      <w:proofErr w:type="spellEnd"/>
      <w:r w:rsidRPr="00A167B8">
        <w:rPr>
          <w:rFonts w:eastAsiaTheme="minorHAnsi" w:cs="Arial"/>
          <w:kern w:val="2"/>
          <w:szCs w:val="22"/>
          <w:lang w:eastAsia="en-US"/>
          <w14:ligatures w14:val="standardContextual"/>
        </w:rPr>
        <w:t xml:space="preserve"> correlation coefficient (</w:t>
      </w:r>
      <w:r w:rsidRPr="00A167B8">
        <w:rPr>
          <w:rFonts w:eastAsiaTheme="minorHAnsi" w:cs="Arial"/>
          <w:i/>
          <w:iCs/>
          <w:kern w:val="2"/>
          <w:szCs w:val="22"/>
          <w:lang w:eastAsia="en-US"/>
          <w14:ligatures w14:val="standardContextual"/>
        </w:rPr>
        <w:t>r</w:t>
      </w:r>
      <w:r w:rsidRPr="00A167B8">
        <w:rPr>
          <w:rFonts w:eastAsiaTheme="minorHAnsi" w:cs="Arial"/>
          <w:kern w:val="2"/>
          <w:szCs w:val="22"/>
          <w:lang w:eastAsia="en-US"/>
          <w14:ligatures w14:val="standardContextual"/>
        </w:rPr>
        <w:t xml:space="preserve">) between predicted and observed values in the testing dataset. RMSE quantifies the average prediction error in the units of the response variable (phytoplankton </w:t>
      </w:r>
      <w:proofErr w:type="spellStart"/>
      <w:r w:rsidRPr="00A167B8">
        <w:rPr>
          <w:rFonts w:eastAsiaTheme="minorHAnsi" w:cs="Arial"/>
          <w:kern w:val="2"/>
          <w:szCs w:val="22"/>
          <w:lang w:eastAsia="en-US"/>
          <w14:ligatures w14:val="standardContextual"/>
        </w:rPr>
        <w:t>biovolume</w:t>
      </w:r>
      <w:proofErr w:type="spellEnd"/>
      <w:r w:rsidRPr="00A167B8">
        <w:rPr>
          <w:rFonts w:eastAsiaTheme="minorHAnsi" w:cs="Arial"/>
          <w:kern w:val="2"/>
          <w:szCs w:val="22"/>
          <w:lang w:eastAsia="en-US"/>
          <w14:ligatures w14:val="standardContextual"/>
        </w:rPr>
        <w:t xml:space="preserve">), while </w:t>
      </w:r>
      <w:r w:rsidRPr="00A167B8">
        <w:rPr>
          <w:rFonts w:eastAsiaTheme="minorHAnsi" w:cs="Arial"/>
          <w:i/>
          <w:iCs/>
          <w:kern w:val="2"/>
          <w:szCs w:val="22"/>
          <w:lang w:eastAsia="en-US"/>
          <w14:ligatures w14:val="standardContextual"/>
        </w:rPr>
        <w:t>r</w:t>
      </w:r>
      <w:r w:rsidRPr="00A167B8">
        <w:rPr>
          <w:rFonts w:eastAsiaTheme="minorHAnsi" w:cs="Arial"/>
          <w:kern w:val="2"/>
          <w:szCs w:val="22"/>
          <w:lang w:eastAsia="en-US"/>
          <w14:ligatures w14:val="standardContextual"/>
        </w:rPr>
        <w:t xml:space="preserve"> shows how well the model explains variability in the response variable. Model performances with both datasets were compared, and the complete-case dataset yielded better explanatory power – this version was selected and used for all subsequent analysis.</w:t>
      </w:r>
    </w:p>
    <w:p w14:paraId="2C4FF6D8" w14:textId="77777777"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To ensure reproducibility, a random seed (40) was set. The dataset was then split into training (70%) and testing (30%) sets using stratified sampling to preserve the distribution of key variables, following standard machine learning practices (Nguyen et al., 2021). An initial random forest model was trained using default parameters of 500 trees, with the number of predictors selected at each split (</w:t>
      </w:r>
      <w:proofErr w:type="spellStart"/>
      <w:r w:rsidRPr="00A167B8">
        <w:rPr>
          <w:rFonts w:eastAsiaTheme="minorHAnsi" w:cs="Arial"/>
          <w:kern w:val="2"/>
          <w:szCs w:val="22"/>
          <w:lang w:eastAsia="en-US"/>
          <w14:ligatures w14:val="standardContextual"/>
        </w:rPr>
        <w:t>mtry</w:t>
      </w:r>
      <w:proofErr w:type="spellEnd"/>
      <w:r w:rsidRPr="00A167B8">
        <w:rPr>
          <w:rFonts w:eastAsiaTheme="minorHAnsi" w:cs="Arial"/>
          <w:kern w:val="2"/>
          <w:szCs w:val="22"/>
          <w:lang w:eastAsia="en-US"/>
          <w14:ligatures w14:val="standardContextual"/>
        </w:rPr>
        <w:t>) determined by the square root of the total number of predictors – a commonly used approach in random forest modelling (</w:t>
      </w:r>
      <w:proofErr w:type="spellStart"/>
      <w:r w:rsidRPr="00A167B8">
        <w:rPr>
          <w:rFonts w:eastAsiaTheme="minorHAnsi" w:cs="Arial"/>
          <w:kern w:val="2"/>
          <w:szCs w:val="22"/>
          <w:lang w:eastAsia="en-US"/>
          <w14:ligatures w14:val="standardContextual"/>
        </w:rPr>
        <w:t>Scornet</w:t>
      </w:r>
      <w:proofErr w:type="spellEnd"/>
      <w:r w:rsidRPr="00A167B8">
        <w:rPr>
          <w:rFonts w:eastAsiaTheme="minorHAnsi" w:cs="Arial"/>
          <w:kern w:val="2"/>
          <w:szCs w:val="22"/>
          <w:lang w:eastAsia="en-US"/>
          <w14:ligatures w14:val="standardContextual"/>
        </w:rPr>
        <w:t xml:space="preserve">, 2017). </w:t>
      </w:r>
    </w:p>
    <w:p w14:paraId="12BD7B09" w14:textId="109527FC"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The model was then tuned to optimise its performance– specifically the number of trees and </w:t>
      </w:r>
      <w:proofErr w:type="spellStart"/>
      <w:r w:rsidRPr="00A167B8">
        <w:rPr>
          <w:rFonts w:eastAsiaTheme="minorHAnsi" w:cs="Arial"/>
          <w:kern w:val="2"/>
          <w:szCs w:val="22"/>
          <w:lang w:eastAsia="en-US"/>
          <w14:ligatures w14:val="standardContextual"/>
        </w:rPr>
        <w:t>mtry</w:t>
      </w:r>
      <w:proofErr w:type="spellEnd"/>
      <w:r w:rsidRPr="00A167B8">
        <w:rPr>
          <w:rFonts w:eastAsiaTheme="minorHAnsi" w:cs="Arial"/>
          <w:kern w:val="2"/>
          <w:szCs w:val="22"/>
          <w:lang w:eastAsia="en-US"/>
          <w14:ligatures w14:val="standardContextual"/>
        </w:rPr>
        <w:t xml:space="preserve"> were adjusted – and retrained with the optimised model parameters. The optimised model was retrained and used to predict on the testing dataset. Each predictors importance was assessed using the percent increase in mean squared error (%</w:t>
      </w:r>
      <w:proofErr w:type="spellStart"/>
      <w:r w:rsidRPr="00A167B8">
        <w:rPr>
          <w:rFonts w:eastAsiaTheme="minorHAnsi" w:cs="Arial"/>
          <w:kern w:val="2"/>
          <w:szCs w:val="22"/>
          <w:lang w:eastAsia="en-US"/>
          <w14:ligatures w14:val="standardContextual"/>
        </w:rPr>
        <w:t>IncMSE</w:t>
      </w:r>
      <w:proofErr w:type="spellEnd"/>
      <w:r w:rsidRPr="00A167B8">
        <w:rPr>
          <w:rFonts w:eastAsiaTheme="minorHAnsi" w:cs="Arial"/>
          <w:kern w:val="2"/>
          <w:szCs w:val="22"/>
          <w:lang w:eastAsia="en-US"/>
          <w14:ligatures w14:val="standardContextual"/>
        </w:rPr>
        <w:t>), which shows how much predictive error increases when each predictor is excluded (</w:t>
      </w:r>
      <w:proofErr w:type="spellStart"/>
      <w:r w:rsidRPr="00A167B8">
        <w:rPr>
          <w:rFonts w:eastAsiaTheme="minorHAnsi" w:cs="Arial"/>
          <w:kern w:val="2"/>
          <w:szCs w:val="22"/>
          <w:lang w:eastAsia="en-US"/>
          <w14:ligatures w14:val="standardContextual"/>
        </w:rPr>
        <w:t>Liaw</w:t>
      </w:r>
      <w:proofErr w:type="spellEnd"/>
      <w:r w:rsidRPr="00A167B8">
        <w:rPr>
          <w:rFonts w:eastAsiaTheme="minorHAnsi" w:cs="Arial"/>
          <w:kern w:val="2"/>
          <w:szCs w:val="22"/>
          <w:lang w:eastAsia="en-US"/>
          <w14:ligatures w14:val="standardContextual"/>
        </w:rPr>
        <w:t xml:space="preserve"> and Wiener, 2002); a higher %</w:t>
      </w:r>
      <w:proofErr w:type="spellStart"/>
      <w:r w:rsidRPr="00A167B8">
        <w:rPr>
          <w:rFonts w:eastAsiaTheme="minorHAnsi" w:cs="Arial"/>
          <w:kern w:val="2"/>
          <w:szCs w:val="22"/>
          <w:lang w:eastAsia="en-US"/>
          <w14:ligatures w14:val="standardContextual"/>
        </w:rPr>
        <w:t>IncMSE</w:t>
      </w:r>
      <w:proofErr w:type="spellEnd"/>
      <w:r w:rsidRPr="00A167B8">
        <w:rPr>
          <w:rFonts w:eastAsiaTheme="minorHAnsi" w:cs="Arial"/>
          <w:kern w:val="2"/>
          <w:szCs w:val="22"/>
          <w:lang w:eastAsia="en-US"/>
          <w14:ligatures w14:val="standardContextual"/>
        </w:rPr>
        <w:t xml:space="preserve"> indicates that the variable contributes more strongly to accurate prediction of phytoplankton </w:t>
      </w:r>
      <w:proofErr w:type="spellStart"/>
      <w:r w:rsidRPr="00A167B8">
        <w:rPr>
          <w:rFonts w:eastAsiaTheme="minorHAnsi" w:cs="Arial"/>
          <w:kern w:val="2"/>
          <w:szCs w:val="22"/>
          <w:lang w:eastAsia="en-US"/>
          <w14:ligatures w14:val="standardContextual"/>
        </w:rPr>
        <w:t>biovolume</w:t>
      </w:r>
      <w:proofErr w:type="spellEnd"/>
      <w:r w:rsidRPr="00A167B8">
        <w:rPr>
          <w:rFonts w:eastAsiaTheme="minorHAnsi" w:cs="Arial"/>
          <w:kern w:val="2"/>
          <w:szCs w:val="22"/>
          <w:lang w:eastAsia="en-US"/>
          <w14:ligatures w14:val="standardContextual"/>
        </w:rPr>
        <w:t xml:space="preserve">. A full list of predictor variables used in the random forest model is provided in </w:t>
      </w:r>
      <w:r w:rsidRPr="00A167B8">
        <w:rPr>
          <w:rFonts w:eastAsiaTheme="minorHAnsi" w:cs="Arial"/>
          <w:i/>
          <w:iCs/>
          <w:kern w:val="2"/>
          <w:szCs w:val="22"/>
          <w:lang w:eastAsia="en-US"/>
          <w14:ligatures w14:val="standardContextual"/>
        </w:rPr>
        <w:t xml:space="preserve">Appendix </w:t>
      </w:r>
      <w:r w:rsidR="00AC75FD">
        <w:rPr>
          <w:rFonts w:eastAsiaTheme="minorHAnsi" w:cs="Arial"/>
          <w:i/>
          <w:iCs/>
          <w:kern w:val="2"/>
          <w:szCs w:val="22"/>
          <w:lang w:eastAsia="en-US"/>
          <w14:ligatures w14:val="standardContextual"/>
        </w:rPr>
        <w:t>7</w:t>
      </w:r>
      <w:r w:rsidR="00AC75FD" w:rsidRPr="00AC75FD">
        <w:rPr>
          <w:rFonts w:eastAsiaTheme="minorHAnsi" w:cs="Arial"/>
          <w:i/>
          <w:iCs/>
          <w:kern w:val="2"/>
          <w:szCs w:val="22"/>
          <w:lang w:eastAsia="en-US"/>
          <w14:ligatures w14:val="standardContextual"/>
        </w:rPr>
        <w:t>.1.</w:t>
      </w:r>
    </w:p>
    <w:p w14:paraId="0A25D573" w14:textId="00AE1A6A" w:rsidR="00A167B8" w:rsidRPr="00A167B8" w:rsidRDefault="00A167B8" w:rsidP="00B01E6F">
      <w:pPr>
        <w:spacing w:after="160" w:line="360" w:lineRule="auto"/>
        <w:jc w:val="both"/>
        <w:rPr>
          <w:rFonts w:eastAsiaTheme="minorHAnsi" w:cs="Arial"/>
          <w:kern w:val="2"/>
          <w:szCs w:val="22"/>
          <w:lang w:eastAsia="en-US"/>
          <w14:ligatures w14:val="standardContextual"/>
        </w:rPr>
      </w:pPr>
      <w:r w:rsidRPr="00A167B8">
        <w:rPr>
          <w:rFonts w:eastAsiaTheme="minorHAnsi" w:cs="Arial"/>
          <w:kern w:val="2"/>
          <w:szCs w:val="22"/>
          <w:lang w:eastAsia="en-US"/>
          <w14:ligatures w14:val="standardContextual"/>
        </w:rPr>
        <w:t xml:space="preserve">All statistical analyses were conducted using R version 4.4.2. (R Core Team, 2024). Specific packages utilized include </w:t>
      </w:r>
      <w:proofErr w:type="spellStart"/>
      <w:r w:rsidRPr="00A167B8">
        <w:rPr>
          <w:rFonts w:eastAsiaTheme="minorHAnsi" w:cs="Arial"/>
          <w:i/>
          <w:iCs/>
          <w:kern w:val="2"/>
          <w:szCs w:val="22"/>
          <w:lang w:eastAsia="en-US"/>
          <w14:ligatures w14:val="standardContextual"/>
        </w:rPr>
        <w:t>tidyverse</w:t>
      </w:r>
      <w:proofErr w:type="spellEnd"/>
      <w:r w:rsidRPr="00A167B8">
        <w:rPr>
          <w:rFonts w:eastAsiaTheme="minorHAnsi" w:cs="Arial"/>
          <w:kern w:val="2"/>
          <w:szCs w:val="22"/>
          <w:lang w:eastAsia="en-US"/>
          <w14:ligatures w14:val="standardContextual"/>
        </w:rPr>
        <w:t xml:space="preserve"> for data cleaning and data visualisation (Wickham et al., 2019),</w:t>
      </w:r>
      <w:r w:rsidRPr="00A167B8">
        <w:rPr>
          <w:rFonts w:eastAsiaTheme="minorHAnsi" w:cs="Arial"/>
          <w:i/>
          <w:iCs/>
          <w:kern w:val="2"/>
          <w:szCs w:val="22"/>
          <w:lang w:eastAsia="en-US"/>
          <w14:ligatures w14:val="standardContextual"/>
        </w:rPr>
        <w:t xml:space="preserve"> </w:t>
      </w:r>
      <w:proofErr w:type="spellStart"/>
      <w:r w:rsidRPr="00A167B8">
        <w:rPr>
          <w:rFonts w:eastAsiaTheme="minorHAnsi" w:cs="Arial"/>
          <w:i/>
          <w:iCs/>
          <w:kern w:val="2"/>
          <w:szCs w:val="22"/>
          <w:lang w:eastAsia="en-US"/>
          <w14:ligatures w14:val="standardContextual"/>
        </w:rPr>
        <w:t>lmerTest</w:t>
      </w:r>
      <w:proofErr w:type="spellEnd"/>
      <w:r w:rsidRPr="00A167B8">
        <w:rPr>
          <w:rFonts w:eastAsiaTheme="minorHAnsi" w:cs="Arial"/>
          <w:kern w:val="2"/>
          <w:szCs w:val="22"/>
          <w:lang w:eastAsia="en-US"/>
          <w14:ligatures w14:val="standardContextual"/>
        </w:rPr>
        <w:t xml:space="preserve"> for linear mixed-effects models (</w:t>
      </w:r>
      <w:proofErr w:type="spellStart"/>
      <w:r w:rsidRPr="00A167B8">
        <w:rPr>
          <w:rFonts w:eastAsiaTheme="minorHAnsi" w:cs="Arial"/>
          <w:kern w:val="2"/>
          <w:szCs w:val="22"/>
          <w:lang w:eastAsia="en-US"/>
          <w14:ligatures w14:val="standardContextual"/>
        </w:rPr>
        <w:t>Kuznetsova</w:t>
      </w:r>
      <w:proofErr w:type="spellEnd"/>
      <w:r w:rsidRPr="00A167B8">
        <w:rPr>
          <w:rFonts w:eastAsiaTheme="minorHAnsi" w:cs="Arial"/>
          <w:kern w:val="2"/>
          <w:szCs w:val="22"/>
          <w:lang w:eastAsia="en-US"/>
          <w14:ligatures w14:val="standardContextual"/>
        </w:rPr>
        <w:t xml:space="preserve">, </w:t>
      </w:r>
      <w:proofErr w:type="spellStart"/>
      <w:r w:rsidRPr="00A167B8">
        <w:rPr>
          <w:rFonts w:eastAsiaTheme="minorHAnsi" w:cs="Arial"/>
          <w:kern w:val="2"/>
          <w:szCs w:val="22"/>
          <w:lang w:eastAsia="en-US"/>
          <w14:ligatures w14:val="standardContextual"/>
        </w:rPr>
        <w:t>Brockhoff</w:t>
      </w:r>
      <w:proofErr w:type="spellEnd"/>
      <w:r w:rsidRPr="00A167B8">
        <w:rPr>
          <w:rFonts w:eastAsiaTheme="minorHAnsi" w:cs="Arial"/>
          <w:kern w:val="2"/>
          <w:szCs w:val="22"/>
          <w:lang w:eastAsia="en-US"/>
          <w14:ligatures w14:val="standardContextual"/>
        </w:rPr>
        <w:t xml:space="preserve"> and Christensen, 2017), </w:t>
      </w:r>
      <w:proofErr w:type="spellStart"/>
      <w:r w:rsidRPr="00A167B8">
        <w:rPr>
          <w:rFonts w:eastAsiaTheme="minorHAnsi" w:cs="Arial"/>
          <w:i/>
          <w:iCs/>
          <w:kern w:val="2"/>
          <w:szCs w:val="22"/>
          <w:lang w:eastAsia="en-US"/>
          <w14:ligatures w14:val="standardContextual"/>
        </w:rPr>
        <w:t>DHARMa</w:t>
      </w:r>
      <w:proofErr w:type="spellEnd"/>
      <w:r w:rsidRPr="00A167B8">
        <w:rPr>
          <w:rFonts w:eastAsiaTheme="minorHAnsi" w:cs="Arial"/>
          <w:kern w:val="2"/>
          <w:szCs w:val="22"/>
          <w:lang w:eastAsia="en-US"/>
          <w14:ligatures w14:val="standardContextual"/>
        </w:rPr>
        <w:t xml:space="preserve"> for model diagnostics (</w:t>
      </w:r>
      <w:proofErr w:type="spellStart"/>
      <w:r w:rsidRPr="00A167B8">
        <w:rPr>
          <w:rFonts w:eastAsiaTheme="minorHAnsi" w:cs="Arial"/>
          <w:kern w:val="2"/>
          <w:szCs w:val="22"/>
          <w:lang w:eastAsia="en-US"/>
          <w14:ligatures w14:val="standardContextual"/>
        </w:rPr>
        <w:t>Hartig</w:t>
      </w:r>
      <w:proofErr w:type="spellEnd"/>
      <w:r w:rsidRPr="00A167B8">
        <w:rPr>
          <w:rFonts w:eastAsiaTheme="minorHAnsi" w:cs="Arial"/>
          <w:kern w:val="2"/>
          <w:szCs w:val="22"/>
          <w:lang w:eastAsia="en-US"/>
          <w14:ligatures w14:val="standardContextual"/>
        </w:rPr>
        <w:t>, 2024),</w:t>
      </w:r>
      <w:r w:rsidRPr="00A167B8">
        <w:rPr>
          <w:rFonts w:eastAsiaTheme="minorHAnsi" w:cs="Arial"/>
          <w:i/>
          <w:iCs/>
          <w:kern w:val="2"/>
          <w:szCs w:val="22"/>
          <w:lang w:eastAsia="en-US"/>
          <w14:ligatures w14:val="standardContextual"/>
        </w:rPr>
        <w:t xml:space="preserve"> </w:t>
      </w:r>
      <w:proofErr w:type="spellStart"/>
      <w:r w:rsidRPr="00A167B8">
        <w:rPr>
          <w:rFonts w:eastAsiaTheme="minorHAnsi" w:cs="Arial"/>
          <w:i/>
          <w:iCs/>
          <w:kern w:val="2"/>
          <w:szCs w:val="22"/>
          <w:lang w:eastAsia="en-US"/>
          <w14:ligatures w14:val="standardContextual"/>
        </w:rPr>
        <w:t>emmeans</w:t>
      </w:r>
      <w:proofErr w:type="spellEnd"/>
      <w:r w:rsidRPr="00A167B8">
        <w:rPr>
          <w:rFonts w:eastAsiaTheme="minorHAnsi" w:cs="Arial"/>
          <w:kern w:val="2"/>
          <w:szCs w:val="22"/>
          <w:lang w:eastAsia="en-US"/>
          <w14:ligatures w14:val="standardContextual"/>
        </w:rPr>
        <w:t xml:space="preserve"> for post-hoc analyses (</w:t>
      </w:r>
      <w:proofErr w:type="spellStart"/>
      <w:r w:rsidRPr="00A167B8">
        <w:rPr>
          <w:rFonts w:eastAsiaTheme="minorHAnsi" w:cs="Arial"/>
          <w:kern w:val="2"/>
          <w:szCs w:val="22"/>
          <w:lang w:eastAsia="en-US"/>
          <w14:ligatures w14:val="standardContextual"/>
        </w:rPr>
        <w:t>Lenth</w:t>
      </w:r>
      <w:proofErr w:type="spellEnd"/>
      <w:r w:rsidRPr="00A167B8">
        <w:rPr>
          <w:rFonts w:eastAsiaTheme="minorHAnsi" w:cs="Arial"/>
          <w:kern w:val="2"/>
          <w:szCs w:val="22"/>
          <w:lang w:eastAsia="en-US"/>
          <w14:ligatures w14:val="standardContextual"/>
        </w:rPr>
        <w:t>, 2025),</w:t>
      </w:r>
      <w:r w:rsidRPr="00A167B8">
        <w:rPr>
          <w:rFonts w:eastAsiaTheme="minorHAnsi" w:cs="Arial"/>
          <w:i/>
          <w:iCs/>
          <w:kern w:val="2"/>
          <w:szCs w:val="22"/>
          <w:lang w:eastAsia="en-US"/>
          <w14:ligatures w14:val="standardContextual"/>
        </w:rPr>
        <w:t xml:space="preserve"> car</w:t>
      </w:r>
      <w:r w:rsidRPr="00A167B8">
        <w:rPr>
          <w:rFonts w:eastAsiaTheme="minorHAnsi" w:cs="Arial"/>
          <w:kern w:val="2"/>
          <w:szCs w:val="22"/>
          <w:lang w:eastAsia="en-US"/>
          <w14:ligatures w14:val="standardContextual"/>
        </w:rPr>
        <w:t xml:space="preserve"> for assessing </w:t>
      </w:r>
      <w:proofErr w:type="spellStart"/>
      <w:r w:rsidRPr="00A167B8">
        <w:rPr>
          <w:rFonts w:eastAsiaTheme="minorHAnsi" w:cs="Arial"/>
          <w:kern w:val="2"/>
          <w:szCs w:val="22"/>
          <w:lang w:eastAsia="en-US"/>
          <w14:ligatures w14:val="standardContextual"/>
        </w:rPr>
        <w:t>multicollinearity</w:t>
      </w:r>
      <w:proofErr w:type="spellEnd"/>
      <w:r w:rsidRPr="00A167B8">
        <w:rPr>
          <w:rFonts w:eastAsiaTheme="minorHAnsi" w:cs="Arial"/>
          <w:kern w:val="2"/>
          <w:szCs w:val="22"/>
          <w:lang w:eastAsia="en-US"/>
          <w14:ligatures w14:val="standardContextual"/>
        </w:rPr>
        <w:t xml:space="preserve"> (Fox and Weisberg, 2019), </w:t>
      </w:r>
      <w:proofErr w:type="spellStart"/>
      <w:r w:rsidRPr="00A167B8">
        <w:rPr>
          <w:rFonts w:eastAsiaTheme="minorHAnsi" w:cs="Arial"/>
          <w:i/>
          <w:iCs/>
          <w:kern w:val="2"/>
          <w:szCs w:val="22"/>
          <w:lang w:eastAsia="en-US"/>
          <w14:ligatures w14:val="standardContextual"/>
        </w:rPr>
        <w:t>MuMIn</w:t>
      </w:r>
      <w:proofErr w:type="spellEnd"/>
      <w:r w:rsidRPr="00A167B8">
        <w:rPr>
          <w:rFonts w:eastAsiaTheme="minorHAnsi" w:cs="Arial"/>
          <w:kern w:val="2"/>
          <w:szCs w:val="22"/>
          <w:lang w:eastAsia="en-US"/>
          <w14:ligatures w14:val="standardContextual"/>
        </w:rPr>
        <w:t xml:space="preserve"> for calculating R² values (</w:t>
      </w:r>
      <w:proofErr w:type="spellStart"/>
      <w:r w:rsidRPr="00A167B8">
        <w:rPr>
          <w:rFonts w:eastAsiaTheme="minorHAnsi" w:cs="Arial"/>
          <w:kern w:val="2"/>
          <w:szCs w:val="22"/>
          <w:lang w:eastAsia="en-US"/>
          <w14:ligatures w14:val="standardContextual"/>
        </w:rPr>
        <w:t>Bartoń</w:t>
      </w:r>
      <w:proofErr w:type="spellEnd"/>
      <w:r w:rsidRPr="00A167B8">
        <w:rPr>
          <w:rFonts w:eastAsiaTheme="minorHAnsi" w:cs="Arial"/>
          <w:kern w:val="2"/>
          <w:szCs w:val="22"/>
          <w:lang w:eastAsia="en-US"/>
          <w14:ligatures w14:val="standardContextual"/>
        </w:rPr>
        <w:t xml:space="preserve">, 2024), and </w:t>
      </w:r>
      <w:proofErr w:type="spellStart"/>
      <w:r w:rsidRPr="00A167B8">
        <w:rPr>
          <w:rFonts w:eastAsiaTheme="minorHAnsi" w:cs="Arial"/>
          <w:i/>
          <w:iCs/>
          <w:kern w:val="2"/>
          <w:szCs w:val="22"/>
          <w:lang w:eastAsia="en-US"/>
          <w14:ligatures w14:val="standardContextual"/>
        </w:rPr>
        <w:t>randomForest</w:t>
      </w:r>
      <w:proofErr w:type="spellEnd"/>
      <w:r w:rsidRPr="00A167B8">
        <w:rPr>
          <w:rFonts w:eastAsiaTheme="minorHAnsi" w:cs="Arial"/>
          <w:kern w:val="2"/>
          <w:szCs w:val="22"/>
          <w:lang w:eastAsia="en-US"/>
          <w14:ligatures w14:val="standardContextual"/>
        </w:rPr>
        <w:t xml:space="preserve"> for random forest regression (</w:t>
      </w:r>
      <w:proofErr w:type="spellStart"/>
      <w:r w:rsidRPr="00A167B8">
        <w:rPr>
          <w:rFonts w:eastAsiaTheme="minorHAnsi" w:cs="Arial"/>
          <w:kern w:val="2"/>
          <w:szCs w:val="22"/>
          <w:lang w:eastAsia="en-US"/>
          <w14:ligatures w14:val="standardContextual"/>
        </w:rPr>
        <w:t>Liaw</w:t>
      </w:r>
      <w:proofErr w:type="spellEnd"/>
      <w:r w:rsidRPr="00A167B8">
        <w:rPr>
          <w:rFonts w:eastAsiaTheme="minorHAnsi" w:cs="Arial"/>
          <w:kern w:val="2"/>
          <w:szCs w:val="22"/>
          <w:lang w:eastAsia="en-US"/>
          <w14:ligatures w14:val="standardContextual"/>
        </w:rPr>
        <w:t xml:space="preserve"> and Wiener, 2002).  The full analysis workflow and </w:t>
      </w:r>
      <w:proofErr w:type="spellStart"/>
      <w:r w:rsidRPr="00A167B8">
        <w:rPr>
          <w:rFonts w:eastAsiaTheme="minorHAnsi" w:cs="Arial"/>
          <w:kern w:val="2"/>
          <w:szCs w:val="22"/>
          <w:lang w:eastAsia="en-US"/>
          <w14:ligatures w14:val="standardContextual"/>
        </w:rPr>
        <w:t>code</w:t>
      </w:r>
      <w:r w:rsidR="001B1BB8">
        <w:rPr>
          <w:rFonts w:eastAsiaTheme="minorHAnsi" w:cs="Arial"/>
          <w:kern w:val="2"/>
          <w:szCs w:val="22"/>
          <w:lang w:eastAsia="en-US"/>
          <w14:ligatures w14:val="standardContextual"/>
        </w:rPr>
        <w:t>o</w:t>
      </w:r>
      <w:r w:rsidRPr="00A167B8">
        <w:rPr>
          <w:rFonts w:eastAsiaTheme="minorHAnsi" w:cs="Arial"/>
          <w:kern w:val="2"/>
          <w:szCs w:val="22"/>
          <w:lang w:eastAsia="en-US"/>
          <w14:ligatures w14:val="standardContextual"/>
        </w:rPr>
        <w:t>base</w:t>
      </w:r>
      <w:proofErr w:type="spellEnd"/>
      <w:r w:rsidRPr="00A167B8">
        <w:rPr>
          <w:rFonts w:eastAsiaTheme="minorHAnsi" w:cs="Arial"/>
          <w:kern w:val="2"/>
          <w:szCs w:val="22"/>
          <w:lang w:eastAsia="en-US"/>
          <w14:ligatures w14:val="standardContextual"/>
        </w:rPr>
        <w:t xml:space="preserve"> are available via the project’s GitHub repository (</w:t>
      </w:r>
      <w:hyperlink r:id="rId20" w:history="1">
        <w:r w:rsidRPr="00A167B8">
          <w:rPr>
            <w:rFonts w:eastAsiaTheme="minorHAnsi" w:cs="Arial"/>
            <w:color w:val="467886" w:themeColor="hyperlink"/>
            <w:kern w:val="2"/>
            <w:szCs w:val="22"/>
            <w:u w:val="single"/>
            <w:lang w:eastAsia="en-US"/>
            <w14:ligatures w14:val="standardContextual"/>
          </w:rPr>
          <w:t>https://github.com/arielkoh02/dissertation-loch-leven</w:t>
        </w:r>
      </w:hyperlink>
      <w:r w:rsidRPr="00A167B8">
        <w:rPr>
          <w:rFonts w:eastAsiaTheme="minorHAnsi" w:cs="Arial"/>
          <w:kern w:val="2"/>
          <w:szCs w:val="22"/>
          <w:lang w:eastAsia="en-US"/>
          <w14:ligatures w14:val="standardContextual"/>
        </w:rPr>
        <w:t xml:space="preserve">). </w:t>
      </w:r>
    </w:p>
    <w:p w14:paraId="05E338E2" w14:textId="77777777" w:rsidR="007E337F" w:rsidRDefault="007E337F">
      <w:pPr>
        <w:spacing w:after="160" w:line="278" w:lineRule="auto"/>
        <w:rPr>
          <w:rFonts w:eastAsiaTheme="majorEastAsia" w:cstheme="majorBidi"/>
          <w:b/>
          <w:sz w:val="40"/>
          <w:szCs w:val="40"/>
        </w:rPr>
      </w:pPr>
      <w:r>
        <w:br w:type="page"/>
      </w:r>
    </w:p>
    <w:p w14:paraId="4CC87C09" w14:textId="545CC44A" w:rsidR="008F1994" w:rsidRDefault="00EE0BAA" w:rsidP="00B01E6F">
      <w:pPr>
        <w:pStyle w:val="Heading1"/>
        <w:spacing w:line="360" w:lineRule="auto"/>
        <w:jc w:val="both"/>
      </w:pPr>
      <w:bookmarkStart w:id="27" w:name="_Toc197219634"/>
      <w:r>
        <w:t xml:space="preserve">3. </w:t>
      </w:r>
      <w:r w:rsidR="008F1994">
        <w:t>Results</w:t>
      </w:r>
      <w:bookmarkEnd w:id="27"/>
      <w:r w:rsidR="008F1994">
        <w:t xml:space="preserve"> </w:t>
      </w:r>
    </w:p>
    <w:p w14:paraId="424B39A4" w14:textId="50243DA3" w:rsidR="008F1994" w:rsidRPr="008F1994" w:rsidRDefault="00EE0BAA" w:rsidP="00B01E6F">
      <w:pPr>
        <w:pStyle w:val="Heading2"/>
        <w:spacing w:line="360" w:lineRule="auto"/>
        <w:jc w:val="both"/>
        <w:rPr>
          <w:rStyle w:val="SubtleEmphasis"/>
          <w:i w:val="0"/>
          <w:iCs w:val="0"/>
          <w:color w:val="000000" w:themeColor="text1"/>
        </w:rPr>
      </w:pPr>
      <w:bookmarkStart w:id="28" w:name="_Toc197219635"/>
      <w:r>
        <w:rPr>
          <w:rStyle w:val="SubtleEmphasis"/>
          <w:i w:val="0"/>
          <w:iCs w:val="0"/>
          <w:color w:val="000000" w:themeColor="text1"/>
        </w:rPr>
        <w:t xml:space="preserve">3.1 </w:t>
      </w:r>
      <w:r w:rsidR="008F1994" w:rsidRPr="008F1994">
        <w:rPr>
          <w:rStyle w:val="SubtleEmphasis"/>
          <w:i w:val="0"/>
          <w:iCs w:val="0"/>
          <w:color w:val="000000" w:themeColor="text1"/>
        </w:rPr>
        <w:t>Seasonality in Phytoplankton Groups</w:t>
      </w:r>
      <w:bookmarkEnd w:id="28"/>
      <w:r w:rsidR="008F1994" w:rsidRPr="008F1994">
        <w:rPr>
          <w:rStyle w:val="SubtleEmphasis"/>
          <w:i w:val="0"/>
          <w:iCs w:val="0"/>
          <w:color w:val="000000" w:themeColor="text1"/>
        </w:rPr>
        <w:t xml:space="preserve"> </w:t>
      </w:r>
    </w:p>
    <w:p w14:paraId="5AEF1048" w14:textId="1E34689D" w:rsidR="008F1994" w:rsidRPr="008F1994" w:rsidRDefault="008F1994" w:rsidP="0021269A">
      <w:pPr>
        <w:spacing w:after="240" w:line="360" w:lineRule="auto"/>
        <w:jc w:val="both"/>
        <w:rPr>
          <w:rFonts w:cs="Arial"/>
          <w:szCs w:val="22"/>
        </w:rPr>
      </w:pPr>
      <w:r w:rsidRPr="008F1994">
        <w:rPr>
          <w:rFonts w:cs="Arial"/>
          <w:szCs w:val="22"/>
        </w:rPr>
        <w:t xml:space="preserve">Seasonal variation in phytoplankton </w:t>
      </w:r>
      <w:proofErr w:type="spellStart"/>
      <w:r w:rsidRPr="008F1994">
        <w:rPr>
          <w:rFonts w:cs="Arial"/>
          <w:szCs w:val="22"/>
        </w:rPr>
        <w:t>biovolume</w:t>
      </w:r>
      <w:proofErr w:type="spellEnd"/>
      <w:r w:rsidRPr="008F1994">
        <w:rPr>
          <w:rFonts w:cs="Arial"/>
          <w:szCs w:val="22"/>
        </w:rPr>
        <w:t xml:space="preserve"> varied across phytoplankton taxonomic groups (Fig 2.1). The highest </w:t>
      </w:r>
      <w:proofErr w:type="spellStart"/>
      <w:r w:rsidRPr="008F1994">
        <w:rPr>
          <w:rFonts w:cs="Arial"/>
          <w:szCs w:val="22"/>
        </w:rPr>
        <w:t>biovolumes</w:t>
      </w:r>
      <w:proofErr w:type="spellEnd"/>
      <w:r w:rsidRPr="008F1994">
        <w:rPr>
          <w:rFonts w:cs="Arial"/>
          <w:szCs w:val="22"/>
        </w:rPr>
        <w:t xml:space="preserve"> values for </w:t>
      </w:r>
      <w:proofErr w:type="spellStart"/>
      <w:r w:rsidR="00A71BCA">
        <w:rPr>
          <w:rFonts w:cs="Arial"/>
          <w:szCs w:val="22"/>
        </w:rPr>
        <w:t>Cryptophyceae</w:t>
      </w:r>
      <w:proofErr w:type="spellEnd"/>
      <w:r w:rsidRPr="008F1994">
        <w:rPr>
          <w:rFonts w:cs="Arial"/>
          <w:szCs w:val="22"/>
        </w:rPr>
        <w:t xml:space="preserve"> and </w:t>
      </w:r>
      <w:r w:rsidR="00A71BCA">
        <w:rPr>
          <w:rFonts w:cs="Arial"/>
          <w:szCs w:val="22"/>
        </w:rPr>
        <w:t>Cyanobacteria</w:t>
      </w:r>
      <w:r w:rsidRPr="008F1994">
        <w:rPr>
          <w:rFonts w:cs="Arial"/>
          <w:szCs w:val="22"/>
        </w:rPr>
        <w:t xml:space="preserve"> was in summer, while </w:t>
      </w:r>
      <w:r w:rsidR="00A71BCA">
        <w:rPr>
          <w:rFonts w:cs="Arial"/>
          <w:szCs w:val="22"/>
        </w:rPr>
        <w:t>Diatom</w:t>
      </w:r>
      <w:r w:rsidRPr="008F1994">
        <w:rPr>
          <w:rFonts w:cs="Arial"/>
          <w:szCs w:val="22"/>
        </w:rPr>
        <w:t xml:space="preserve">s peaked in winter and autumn. </w:t>
      </w:r>
      <w:r w:rsidR="00A71BCA">
        <w:rPr>
          <w:rFonts w:cs="Arial"/>
          <w:szCs w:val="22"/>
        </w:rPr>
        <w:t>Green Algae</w:t>
      </w:r>
      <w:r w:rsidRPr="008F1994">
        <w:rPr>
          <w:rFonts w:cs="Arial"/>
          <w:szCs w:val="22"/>
        </w:rPr>
        <w:t xml:space="preserve"> </w:t>
      </w:r>
      <w:proofErr w:type="spellStart"/>
      <w:r w:rsidRPr="008F1994">
        <w:rPr>
          <w:rFonts w:cs="Arial"/>
          <w:szCs w:val="22"/>
        </w:rPr>
        <w:t>biovolumes</w:t>
      </w:r>
      <w:proofErr w:type="spellEnd"/>
      <w:r w:rsidRPr="008F1994">
        <w:rPr>
          <w:rFonts w:cs="Arial"/>
          <w:szCs w:val="22"/>
        </w:rPr>
        <w:t xml:space="preserve"> were more stable across seasons, with a relatively smaller peak in summer.</w:t>
      </w:r>
    </w:p>
    <w:p w14:paraId="205093D8" w14:textId="5CBE349E" w:rsidR="008F1994" w:rsidRPr="008F1994" w:rsidRDefault="008F1994" w:rsidP="0021269A">
      <w:pPr>
        <w:spacing w:after="240" w:line="360" w:lineRule="auto"/>
        <w:jc w:val="both"/>
        <w:rPr>
          <w:rFonts w:cs="Arial"/>
          <w:szCs w:val="22"/>
        </w:rPr>
      </w:pPr>
      <w:r w:rsidRPr="008F1994">
        <w:rPr>
          <w:rFonts w:cs="Arial"/>
          <w:szCs w:val="22"/>
        </w:rPr>
        <w:t xml:space="preserve">When back-transformed from the log scale, </w:t>
      </w:r>
      <w:proofErr w:type="spellStart"/>
      <w:r w:rsidR="00A71BCA">
        <w:rPr>
          <w:rFonts w:cs="Arial"/>
          <w:szCs w:val="22"/>
        </w:rPr>
        <w:t>Cryptophyceae</w:t>
      </w:r>
      <w:proofErr w:type="spellEnd"/>
      <w:r w:rsidRPr="008F1994">
        <w:rPr>
          <w:rFonts w:cs="Arial"/>
          <w:szCs w:val="22"/>
        </w:rPr>
        <w:t xml:space="preserve"> exhibited the highest mean </w:t>
      </w:r>
      <w:proofErr w:type="spellStart"/>
      <w:r w:rsidRPr="008F1994">
        <w:rPr>
          <w:rFonts w:cs="Arial"/>
          <w:szCs w:val="22"/>
        </w:rPr>
        <w:t>biovolume</w:t>
      </w:r>
      <w:proofErr w:type="spellEnd"/>
      <w:r w:rsidRPr="008F1994">
        <w:rPr>
          <w:rFonts w:cs="Arial"/>
          <w:szCs w:val="22"/>
        </w:rPr>
        <w:t xml:space="preserve"> in summer – approximately 2.6 × 10⁶ µm³ ml</w:t>
      </w:r>
      <w:r w:rsidRPr="008F1994">
        <w:rPr>
          <w:rFonts w:ascii="Cambria Math" w:hAnsi="Cambria Math" w:cs="Cambria Math"/>
          <w:szCs w:val="22"/>
        </w:rPr>
        <w:t>⁻</w:t>
      </w:r>
      <w:r w:rsidRPr="008F1994">
        <w:rPr>
          <w:rFonts w:cs="Arial"/>
          <w:szCs w:val="22"/>
        </w:rPr>
        <w:t xml:space="preserve">¹ (SE = 1.2 × 10⁶). </w:t>
      </w:r>
      <w:r w:rsidR="00A71BCA">
        <w:rPr>
          <w:rFonts w:cs="Arial"/>
          <w:szCs w:val="22"/>
        </w:rPr>
        <w:t>Cyanobacteria</w:t>
      </w:r>
      <w:r w:rsidRPr="008F1994">
        <w:rPr>
          <w:rFonts w:cs="Arial"/>
          <w:szCs w:val="22"/>
        </w:rPr>
        <w:t xml:space="preserve"> similarly peaked in summer, with an estimated </w:t>
      </w:r>
      <w:proofErr w:type="spellStart"/>
      <w:r w:rsidRPr="008F1994">
        <w:rPr>
          <w:rFonts w:cs="Arial"/>
          <w:szCs w:val="22"/>
        </w:rPr>
        <w:t>biovolume</w:t>
      </w:r>
      <w:proofErr w:type="spellEnd"/>
      <w:r w:rsidRPr="008F1994">
        <w:rPr>
          <w:rFonts w:cs="Arial"/>
          <w:szCs w:val="22"/>
        </w:rPr>
        <w:t xml:space="preserve"> of 5.6 × 10⁶ µm³ ml</w:t>
      </w:r>
      <w:r w:rsidRPr="008F1994">
        <w:rPr>
          <w:rFonts w:ascii="Cambria Math" w:hAnsi="Cambria Math" w:cs="Cambria Math"/>
          <w:szCs w:val="22"/>
        </w:rPr>
        <w:t>⁻</w:t>
      </w:r>
      <w:r w:rsidRPr="008F1994">
        <w:rPr>
          <w:rFonts w:cs="Arial"/>
          <w:szCs w:val="22"/>
        </w:rPr>
        <w:t xml:space="preserve">¹ (SE = 2.1 × 10⁶). </w:t>
      </w:r>
      <w:r w:rsidR="00A71BCA">
        <w:rPr>
          <w:rFonts w:cs="Arial"/>
          <w:szCs w:val="22"/>
        </w:rPr>
        <w:t>Diatom</w:t>
      </w:r>
      <w:r w:rsidRPr="008F1994">
        <w:rPr>
          <w:rFonts w:cs="Arial"/>
          <w:szCs w:val="22"/>
        </w:rPr>
        <w:t xml:space="preserve"> </w:t>
      </w:r>
      <w:proofErr w:type="spellStart"/>
      <w:r w:rsidRPr="008F1994">
        <w:rPr>
          <w:rFonts w:cs="Arial"/>
          <w:szCs w:val="22"/>
        </w:rPr>
        <w:t>biovolume</w:t>
      </w:r>
      <w:proofErr w:type="spellEnd"/>
      <w:r w:rsidRPr="008F1994">
        <w:rPr>
          <w:rFonts w:cs="Arial"/>
          <w:szCs w:val="22"/>
        </w:rPr>
        <w:t xml:space="preserve"> was highest in winter, reaching approximately 4.1 × 10⁷ µm³ ml</w:t>
      </w:r>
      <w:r w:rsidRPr="008F1994">
        <w:rPr>
          <w:rFonts w:ascii="Cambria Math" w:hAnsi="Cambria Math" w:cs="Cambria Math"/>
          <w:szCs w:val="22"/>
        </w:rPr>
        <w:t>⁻</w:t>
      </w:r>
      <w:r w:rsidRPr="008F1994">
        <w:rPr>
          <w:rFonts w:cs="Arial"/>
          <w:szCs w:val="22"/>
        </w:rPr>
        <w:t xml:space="preserve">¹ (SE = 1.8 × 10⁷). </w:t>
      </w:r>
      <w:r w:rsidR="00A71BCA">
        <w:rPr>
          <w:rFonts w:cs="Arial"/>
          <w:szCs w:val="22"/>
        </w:rPr>
        <w:t>Green Algae</w:t>
      </w:r>
      <w:r w:rsidRPr="008F1994">
        <w:rPr>
          <w:rFonts w:cs="Arial"/>
          <w:szCs w:val="22"/>
        </w:rPr>
        <w:t xml:space="preserve"> maintained more stable values throughout the year, with a summer peak of ~1.6 × 10⁶ µm³ ml</w:t>
      </w:r>
      <w:r w:rsidRPr="008F1994">
        <w:rPr>
          <w:rFonts w:ascii="Cambria Math" w:hAnsi="Cambria Math" w:cs="Cambria Math"/>
          <w:szCs w:val="22"/>
        </w:rPr>
        <w:t>⁻</w:t>
      </w:r>
      <w:r w:rsidRPr="008F1994">
        <w:rPr>
          <w:rFonts w:cs="Arial"/>
          <w:szCs w:val="22"/>
        </w:rPr>
        <w:t>¹ (SE = 0.8 × 10⁶), with the mean seasonal differences being comparatively smaller.</w:t>
      </w:r>
    </w:p>
    <w:p w14:paraId="4E447858" w14:textId="149F8525" w:rsidR="008F1994" w:rsidRPr="008F1994" w:rsidRDefault="008F1994" w:rsidP="0021269A">
      <w:pPr>
        <w:spacing w:after="240" w:line="360" w:lineRule="auto"/>
        <w:jc w:val="both"/>
        <w:rPr>
          <w:rFonts w:cs="Arial"/>
          <w:szCs w:val="22"/>
        </w:rPr>
      </w:pPr>
      <w:r w:rsidRPr="008F1994">
        <w:rPr>
          <w:rFonts w:cs="Arial"/>
          <w:szCs w:val="22"/>
        </w:rPr>
        <w:t xml:space="preserve">The results of the post-hoc test showed that </w:t>
      </w:r>
      <w:proofErr w:type="spellStart"/>
      <w:r w:rsidR="00A71BCA">
        <w:rPr>
          <w:rFonts w:cs="Arial"/>
          <w:szCs w:val="22"/>
        </w:rPr>
        <w:t>Cryptophyceae</w:t>
      </w:r>
      <w:proofErr w:type="spellEnd"/>
      <w:r w:rsidRPr="008F1994">
        <w:rPr>
          <w:rFonts w:cs="Arial"/>
          <w:szCs w:val="22"/>
        </w:rPr>
        <w:t xml:space="preserve"> was significantly lower </w:t>
      </w:r>
      <w:proofErr w:type="spellStart"/>
      <w:r w:rsidRPr="008F1994">
        <w:rPr>
          <w:rFonts w:cs="Arial"/>
          <w:szCs w:val="22"/>
        </w:rPr>
        <w:t>biovolume</w:t>
      </w:r>
      <w:proofErr w:type="spellEnd"/>
      <w:r w:rsidRPr="008F1994">
        <w:rPr>
          <w:rFonts w:cs="Arial"/>
          <w:szCs w:val="22"/>
        </w:rPr>
        <w:t xml:space="preserve"> in winter compared to the other seasons. Winter and summer had the largest seasonal difference (–1.91 ± 0.27, </w:t>
      </w:r>
      <w:r w:rsidRPr="008F1994">
        <w:rPr>
          <w:rFonts w:cs="Arial"/>
          <w:i/>
          <w:iCs/>
          <w:szCs w:val="22"/>
        </w:rPr>
        <w:t>p</w:t>
      </w:r>
      <w:r w:rsidRPr="008F1994">
        <w:rPr>
          <w:rFonts w:cs="Arial"/>
          <w:szCs w:val="22"/>
        </w:rPr>
        <w:t xml:space="preserve"> &lt; 0.0001), indicating a distinct increase during the summer months. Summer </w:t>
      </w:r>
      <w:proofErr w:type="spellStart"/>
      <w:r w:rsidRPr="008F1994">
        <w:rPr>
          <w:rFonts w:cs="Arial"/>
          <w:szCs w:val="22"/>
        </w:rPr>
        <w:t>biovolume</w:t>
      </w:r>
      <w:proofErr w:type="spellEnd"/>
      <w:r w:rsidRPr="008F1994">
        <w:rPr>
          <w:rFonts w:cs="Arial"/>
          <w:szCs w:val="22"/>
        </w:rPr>
        <w:t xml:space="preserve"> was significantly higher than autumn (-0.79 ± 0.26, </w:t>
      </w:r>
      <w:r w:rsidRPr="008F1994">
        <w:rPr>
          <w:rFonts w:cs="Arial"/>
          <w:i/>
          <w:iCs/>
          <w:szCs w:val="22"/>
        </w:rPr>
        <w:t>p</w:t>
      </w:r>
      <w:r w:rsidRPr="008F1994">
        <w:rPr>
          <w:rFonts w:cs="Arial"/>
          <w:szCs w:val="22"/>
        </w:rPr>
        <w:t xml:space="preserve"> &lt; 0.05), but not significantly different from spring (–0.57 ± 0.25, </w:t>
      </w:r>
      <w:r w:rsidRPr="008F1994">
        <w:rPr>
          <w:rFonts w:cs="Arial"/>
          <w:i/>
          <w:iCs/>
          <w:szCs w:val="22"/>
        </w:rPr>
        <w:t>p</w:t>
      </w:r>
      <w:r w:rsidRPr="008F1994">
        <w:rPr>
          <w:rFonts w:cs="Arial"/>
          <w:szCs w:val="22"/>
        </w:rPr>
        <w:t xml:space="preserve"> &gt; 0.05). No significant difference was found between spring and autumn. </w:t>
      </w:r>
    </w:p>
    <w:p w14:paraId="33C9AE9F" w14:textId="6CC3D8F8" w:rsidR="008F1994" w:rsidRPr="008F1994" w:rsidRDefault="00A71BCA" w:rsidP="0021269A">
      <w:pPr>
        <w:spacing w:after="240" w:line="360" w:lineRule="auto"/>
        <w:jc w:val="both"/>
        <w:rPr>
          <w:rFonts w:cs="Arial"/>
          <w:szCs w:val="22"/>
        </w:rPr>
      </w:pPr>
      <w:r>
        <w:rPr>
          <w:rFonts w:cs="Arial"/>
          <w:szCs w:val="22"/>
        </w:rPr>
        <w:t>Cyanobacteria</w:t>
      </w:r>
      <w:r w:rsidR="008F1994" w:rsidRPr="008F1994">
        <w:rPr>
          <w:rFonts w:cs="Arial"/>
          <w:szCs w:val="22"/>
        </w:rPr>
        <w:t xml:space="preserve"> showed a similar trend, with winter </w:t>
      </w:r>
      <w:proofErr w:type="spellStart"/>
      <w:r w:rsidR="008F1994" w:rsidRPr="008F1994">
        <w:rPr>
          <w:rFonts w:cs="Arial"/>
          <w:szCs w:val="22"/>
        </w:rPr>
        <w:t>biovolume</w:t>
      </w:r>
      <w:proofErr w:type="spellEnd"/>
      <w:r w:rsidR="008F1994" w:rsidRPr="008F1994">
        <w:rPr>
          <w:rFonts w:cs="Arial"/>
          <w:szCs w:val="22"/>
        </w:rPr>
        <w:t xml:space="preserve"> significantly lower than in spring (–1.07 ± 0.37, </w:t>
      </w:r>
      <w:r w:rsidR="008F1994" w:rsidRPr="008F1994">
        <w:rPr>
          <w:rFonts w:cs="Arial"/>
          <w:i/>
          <w:iCs/>
          <w:szCs w:val="22"/>
        </w:rPr>
        <w:t>p</w:t>
      </w:r>
      <w:r w:rsidR="008F1994" w:rsidRPr="008F1994">
        <w:rPr>
          <w:rFonts w:cs="Arial"/>
          <w:szCs w:val="22"/>
        </w:rPr>
        <w:t xml:space="preserve"> &lt; 0.05), summer (–2.75 ± 0.37, </w:t>
      </w:r>
      <w:r w:rsidR="008F1994" w:rsidRPr="008F1994">
        <w:rPr>
          <w:rFonts w:cs="Arial"/>
          <w:i/>
          <w:iCs/>
          <w:szCs w:val="22"/>
        </w:rPr>
        <w:t>p</w:t>
      </w:r>
      <w:r w:rsidR="008F1994" w:rsidRPr="008F1994">
        <w:rPr>
          <w:rFonts w:cs="Arial"/>
          <w:szCs w:val="22"/>
        </w:rPr>
        <w:t xml:space="preserve"> &lt; 0.0001), and autumn (–1.94 ± 0.37, </w:t>
      </w:r>
      <w:r w:rsidR="008F1994" w:rsidRPr="008F1994">
        <w:rPr>
          <w:rFonts w:cs="Arial"/>
          <w:i/>
          <w:iCs/>
          <w:szCs w:val="22"/>
        </w:rPr>
        <w:t>p</w:t>
      </w:r>
      <w:r w:rsidR="008F1994" w:rsidRPr="008F1994">
        <w:rPr>
          <w:rFonts w:cs="Arial"/>
          <w:szCs w:val="22"/>
        </w:rPr>
        <w:t xml:space="preserve"> &lt; 0.0001). Summer </w:t>
      </w:r>
      <w:proofErr w:type="spellStart"/>
      <w:r w:rsidR="008F1994" w:rsidRPr="008F1994">
        <w:rPr>
          <w:rFonts w:cs="Arial"/>
          <w:szCs w:val="22"/>
        </w:rPr>
        <w:t>biovolume</w:t>
      </w:r>
      <w:proofErr w:type="spellEnd"/>
      <w:r w:rsidR="008F1994" w:rsidRPr="008F1994">
        <w:rPr>
          <w:rFonts w:cs="Arial"/>
          <w:szCs w:val="22"/>
        </w:rPr>
        <w:t xml:space="preserve"> was significantly higher than spring (-1.68 ± 0.35, </w:t>
      </w:r>
      <w:r w:rsidR="008F1994" w:rsidRPr="008F1994">
        <w:rPr>
          <w:rFonts w:cs="Arial"/>
          <w:i/>
          <w:iCs/>
          <w:szCs w:val="22"/>
        </w:rPr>
        <w:t>p</w:t>
      </w:r>
      <w:r w:rsidR="008F1994" w:rsidRPr="008F1994">
        <w:rPr>
          <w:rFonts w:cs="Arial"/>
          <w:szCs w:val="22"/>
        </w:rPr>
        <w:t xml:space="preserve"> &lt; 0.0001), but not significantly different from autumn (0.81 ± 0.35, </w:t>
      </w:r>
      <w:r w:rsidR="008F1994" w:rsidRPr="008F1994">
        <w:rPr>
          <w:rFonts w:cs="Arial"/>
          <w:i/>
          <w:iCs/>
          <w:szCs w:val="22"/>
        </w:rPr>
        <w:t>p</w:t>
      </w:r>
      <w:r w:rsidR="008F1994" w:rsidRPr="008F1994">
        <w:rPr>
          <w:rFonts w:cs="Arial"/>
          <w:szCs w:val="22"/>
        </w:rPr>
        <w:t xml:space="preserve"> &gt; 0.05). Similarly, no significant difference was found between spring and autumn. </w:t>
      </w:r>
    </w:p>
    <w:p w14:paraId="5B3CDDC1" w14:textId="38B3C1AC" w:rsidR="008F1994" w:rsidRPr="008F1994" w:rsidRDefault="008F1994" w:rsidP="0021269A">
      <w:pPr>
        <w:spacing w:after="240" w:line="360" w:lineRule="auto"/>
        <w:jc w:val="both"/>
        <w:rPr>
          <w:rFonts w:cs="Arial"/>
          <w:szCs w:val="22"/>
        </w:rPr>
      </w:pPr>
      <w:r w:rsidRPr="008F1994">
        <w:rPr>
          <w:rFonts w:cs="Arial"/>
          <w:szCs w:val="22"/>
        </w:rPr>
        <w:t xml:space="preserve">In contrast, </w:t>
      </w:r>
      <w:r w:rsidR="00A71BCA">
        <w:rPr>
          <w:rFonts w:cs="Arial"/>
          <w:szCs w:val="22"/>
        </w:rPr>
        <w:t>Diatom</w:t>
      </w:r>
      <w:r w:rsidRPr="008F1994">
        <w:rPr>
          <w:rFonts w:cs="Arial"/>
          <w:szCs w:val="22"/>
        </w:rPr>
        <w:t xml:space="preserve">s showed an opposing trend, with peak </w:t>
      </w:r>
      <w:proofErr w:type="spellStart"/>
      <w:r w:rsidRPr="008F1994">
        <w:rPr>
          <w:rFonts w:cs="Arial"/>
          <w:szCs w:val="22"/>
        </w:rPr>
        <w:t>biovolumes</w:t>
      </w:r>
      <w:proofErr w:type="spellEnd"/>
      <w:r w:rsidRPr="008F1994">
        <w:rPr>
          <w:rFonts w:cs="Arial"/>
          <w:szCs w:val="22"/>
        </w:rPr>
        <w:t xml:space="preserve"> in winter and autumn. Summer </w:t>
      </w:r>
      <w:proofErr w:type="spellStart"/>
      <w:r w:rsidRPr="008F1994">
        <w:rPr>
          <w:rFonts w:cs="Arial"/>
          <w:szCs w:val="22"/>
        </w:rPr>
        <w:t>biovolume</w:t>
      </w:r>
      <w:proofErr w:type="spellEnd"/>
      <w:r w:rsidRPr="008F1994">
        <w:rPr>
          <w:rFonts w:cs="Arial"/>
          <w:szCs w:val="22"/>
        </w:rPr>
        <w:t xml:space="preserve"> was significantly lower than both winter (1.54 ± 0.41, </w:t>
      </w:r>
      <w:r w:rsidRPr="008F1994">
        <w:rPr>
          <w:rFonts w:cs="Arial"/>
          <w:i/>
          <w:iCs/>
          <w:szCs w:val="22"/>
        </w:rPr>
        <w:t>p</w:t>
      </w:r>
      <w:r w:rsidRPr="008F1994">
        <w:rPr>
          <w:rFonts w:cs="Arial"/>
          <w:szCs w:val="22"/>
        </w:rPr>
        <w:t xml:space="preserve"> &lt; 0.001) and autumn (1.93 ± 0.39, </w:t>
      </w:r>
      <w:r w:rsidRPr="008F1994">
        <w:rPr>
          <w:rFonts w:cs="Arial"/>
          <w:i/>
          <w:iCs/>
          <w:szCs w:val="22"/>
        </w:rPr>
        <w:t>p</w:t>
      </w:r>
      <w:r w:rsidRPr="008F1994">
        <w:rPr>
          <w:rFonts w:cs="Arial"/>
          <w:szCs w:val="22"/>
        </w:rPr>
        <w:t xml:space="preserve"> &lt; 0.0001), while spring values did not differ significantly from other seasons. Spring </w:t>
      </w:r>
      <w:proofErr w:type="spellStart"/>
      <w:r w:rsidRPr="008F1994">
        <w:rPr>
          <w:rFonts w:cs="Arial"/>
          <w:szCs w:val="22"/>
        </w:rPr>
        <w:t>biovolume</w:t>
      </w:r>
      <w:proofErr w:type="spellEnd"/>
      <w:r w:rsidRPr="008F1994">
        <w:rPr>
          <w:rFonts w:cs="Arial"/>
          <w:szCs w:val="22"/>
        </w:rPr>
        <w:t xml:space="preserve"> was intermediate and not significantly different from autumn or winter.</w:t>
      </w:r>
    </w:p>
    <w:p w14:paraId="7EDB8DCA" w14:textId="7719F374" w:rsidR="008F1994" w:rsidRPr="008F1994" w:rsidRDefault="00A71BCA" w:rsidP="0021269A">
      <w:pPr>
        <w:spacing w:after="240" w:line="360" w:lineRule="auto"/>
        <w:jc w:val="both"/>
        <w:rPr>
          <w:rFonts w:cs="Arial"/>
          <w:szCs w:val="22"/>
        </w:rPr>
      </w:pPr>
      <w:r>
        <w:rPr>
          <w:rFonts w:cs="Arial"/>
          <w:szCs w:val="22"/>
        </w:rPr>
        <w:t>Green Algae</w:t>
      </w:r>
      <w:r w:rsidR="008F1994" w:rsidRPr="008F1994">
        <w:rPr>
          <w:rFonts w:cs="Arial"/>
          <w:szCs w:val="22"/>
        </w:rPr>
        <w:t xml:space="preserve"> showed the least seasonal variation. </w:t>
      </w:r>
      <w:proofErr w:type="spellStart"/>
      <w:r w:rsidR="008F1994" w:rsidRPr="008F1994">
        <w:rPr>
          <w:rFonts w:cs="Arial"/>
          <w:szCs w:val="22"/>
        </w:rPr>
        <w:t>Biovolume</w:t>
      </w:r>
      <w:proofErr w:type="spellEnd"/>
      <w:r w:rsidR="008F1994" w:rsidRPr="008F1994">
        <w:rPr>
          <w:rFonts w:cs="Arial"/>
          <w:szCs w:val="22"/>
        </w:rPr>
        <w:t xml:space="preserve"> in winter was significantly lower than in summer (–0.66 ± 0.29, </w:t>
      </w:r>
      <w:r w:rsidR="008F1994" w:rsidRPr="008F1994">
        <w:rPr>
          <w:rFonts w:cs="Arial"/>
          <w:i/>
          <w:iCs/>
          <w:szCs w:val="22"/>
        </w:rPr>
        <w:t>p</w:t>
      </w:r>
      <w:r w:rsidR="008F1994" w:rsidRPr="008F1994">
        <w:rPr>
          <w:rFonts w:cs="Arial"/>
          <w:szCs w:val="22"/>
        </w:rPr>
        <w:t xml:space="preserve"> &lt; 0.05); no other seasonal differences were observed, indicating a relatively stable pattern throughout the year.</w:t>
      </w:r>
    </w:p>
    <w:p w14:paraId="47DB76A4" w14:textId="77777777" w:rsidR="008F1994" w:rsidRPr="008F1994" w:rsidRDefault="008F1994" w:rsidP="0021269A">
      <w:pPr>
        <w:keepNext/>
        <w:spacing w:after="240" w:line="360" w:lineRule="auto"/>
        <w:jc w:val="both"/>
        <w:rPr>
          <w:rFonts w:cs="Arial"/>
          <w:szCs w:val="22"/>
        </w:rPr>
      </w:pPr>
      <w:r w:rsidRPr="008F1994">
        <w:rPr>
          <w:rFonts w:cs="Arial"/>
          <w:noProof/>
          <w:szCs w:val="22"/>
        </w:rPr>
        <w:drawing>
          <wp:inline distT="0" distB="0" distL="0" distR="0" wp14:anchorId="2EE3271A" wp14:editId="5B5FE603">
            <wp:extent cx="5660362" cy="3961223"/>
            <wp:effectExtent l="0" t="0" r="0" b="1270"/>
            <wp:docPr id="373135988" name="Picture 1" descr="A chart of different types of water dropl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35988" name="Picture 1" descr="A chart of different types of water droplets&#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9525" r="9989"/>
                    <a:stretch/>
                  </pic:blipFill>
                  <pic:spPr bwMode="auto">
                    <a:xfrm>
                      <a:off x="0" y="0"/>
                      <a:ext cx="5685526" cy="3978833"/>
                    </a:xfrm>
                    <a:prstGeom prst="rect">
                      <a:avLst/>
                    </a:prstGeom>
                    <a:noFill/>
                    <a:ln>
                      <a:noFill/>
                    </a:ln>
                    <a:extLst>
                      <a:ext uri="{53640926-AAD7-44D8-BBD7-CCE9431645EC}">
                        <a14:shadowObscured xmlns:a14="http://schemas.microsoft.com/office/drawing/2010/main"/>
                      </a:ext>
                    </a:extLst>
                  </pic:spPr>
                </pic:pic>
              </a:graphicData>
            </a:graphic>
          </wp:inline>
        </w:drawing>
      </w:r>
    </w:p>
    <w:p w14:paraId="49635FF2" w14:textId="0F7CF562" w:rsidR="008F1994" w:rsidRPr="0021269A" w:rsidRDefault="008F1994" w:rsidP="0021269A">
      <w:pPr>
        <w:pStyle w:val="Caption"/>
        <w:spacing w:after="240" w:line="276" w:lineRule="auto"/>
        <w:jc w:val="both"/>
        <w:rPr>
          <w:rFonts w:ascii="Arial" w:hAnsi="Arial" w:cs="Arial"/>
          <w:b/>
          <w:bCs/>
          <w:i w:val="0"/>
          <w:iCs w:val="0"/>
          <w:sz w:val="20"/>
          <w:szCs w:val="20"/>
        </w:rPr>
      </w:pPr>
      <w:commentRangeStart w:id="29"/>
      <w:r w:rsidRPr="0021269A">
        <w:rPr>
          <w:rFonts w:ascii="Arial" w:hAnsi="Arial" w:cs="Arial"/>
          <w:b/>
          <w:bCs/>
          <w:i w:val="0"/>
          <w:iCs w:val="0"/>
          <w:sz w:val="20"/>
          <w:szCs w:val="20"/>
        </w:rPr>
        <w:t xml:space="preserve">Figure 2.1 </w:t>
      </w:r>
      <w:r w:rsidRPr="0021269A">
        <w:rPr>
          <w:rFonts w:ascii="Arial" w:hAnsi="Arial" w:cs="Arial"/>
          <w:i w:val="0"/>
          <w:iCs w:val="0"/>
          <w:sz w:val="20"/>
          <w:szCs w:val="20"/>
        </w:rPr>
        <w:t xml:space="preserve">Seasonal variation in phytoplankton </w:t>
      </w:r>
      <w:proofErr w:type="spellStart"/>
      <w:r w:rsidRPr="0021269A">
        <w:rPr>
          <w:rFonts w:ascii="Arial" w:hAnsi="Arial" w:cs="Arial"/>
          <w:i w:val="0"/>
          <w:iCs w:val="0"/>
          <w:sz w:val="20"/>
          <w:szCs w:val="20"/>
        </w:rPr>
        <w:t>biovolume</w:t>
      </w:r>
      <w:proofErr w:type="spellEnd"/>
      <w:r w:rsidRPr="0021269A">
        <w:rPr>
          <w:rFonts w:ascii="Arial" w:hAnsi="Arial" w:cs="Arial"/>
          <w:i w:val="0"/>
          <w:iCs w:val="0"/>
          <w:sz w:val="20"/>
          <w:szCs w:val="20"/>
        </w:rPr>
        <w:t xml:space="preserve"> across four major taxonomic groups. The violin plots show the distribution, density, and spread of </w:t>
      </w:r>
      <w:proofErr w:type="spellStart"/>
      <w:r w:rsidRPr="0021269A">
        <w:rPr>
          <w:rFonts w:ascii="Arial" w:hAnsi="Arial" w:cs="Arial"/>
          <w:i w:val="0"/>
          <w:iCs w:val="0"/>
          <w:sz w:val="20"/>
          <w:szCs w:val="20"/>
        </w:rPr>
        <w:t>biovolume</w:t>
      </w:r>
      <w:proofErr w:type="spellEnd"/>
      <w:r w:rsidRPr="0021269A">
        <w:rPr>
          <w:rFonts w:ascii="Arial" w:hAnsi="Arial" w:cs="Arial"/>
          <w:i w:val="0"/>
          <w:iCs w:val="0"/>
          <w:sz w:val="20"/>
          <w:szCs w:val="20"/>
        </w:rPr>
        <w:t xml:space="preserve"> data across each season, differentiated by colour. Embedded boxplots represent the median (dot) and interquartile range (whiskers) of each season’s values. Letters above each violin represent groupings based on post-hoc pairwise comparisons: seasons that do not share a letter are significantly different (</w:t>
      </w:r>
      <w:r w:rsidRPr="0021269A">
        <w:rPr>
          <w:rFonts w:ascii="Arial" w:hAnsi="Arial" w:cs="Arial"/>
          <w:sz w:val="20"/>
          <w:szCs w:val="20"/>
        </w:rPr>
        <w:t>p</w:t>
      </w:r>
      <w:r w:rsidRPr="0021269A">
        <w:rPr>
          <w:rFonts w:ascii="Arial" w:hAnsi="Arial" w:cs="Arial"/>
          <w:i w:val="0"/>
          <w:iCs w:val="0"/>
          <w:sz w:val="20"/>
          <w:szCs w:val="20"/>
        </w:rPr>
        <w:t xml:space="preserve"> = 0.05). The y-axis is plotted on a logarithmic scale. </w:t>
      </w:r>
      <w:r w:rsidRPr="0021269A">
        <w:rPr>
          <w:rFonts w:ascii="Arial" w:hAnsi="Arial" w:cs="Arial"/>
          <w:b/>
          <w:bCs/>
          <w:i w:val="0"/>
          <w:iCs w:val="0"/>
          <w:sz w:val="20"/>
          <w:szCs w:val="20"/>
        </w:rPr>
        <w:t xml:space="preserve">Comparisons should be made within each phytoplankton group (facet), rather than across groups.  </w:t>
      </w:r>
      <w:r w:rsidRPr="0021269A">
        <w:rPr>
          <w:rFonts w:ascii="Arial" w:hAnsi="Arial" w:cs="Arial"/>
          <w:i w:val="0"/>
          <w:iCs w:val="0"/>
          <w:sz w:val="20"/>
          <w:szCs w:val="20"/>
        </w:rPr>
        <w:t>BC *</w:t>
      </w:r>
      <w:r w:rsidRPr="0021269A">
        <w:rPr>
          <w:rFonts w:ascii="Arial" w:hAnsi="Arial" w:cs="Arial"/>
          <w:i w:val="0"/>
          <w:iCs w:val="0"/>
          <w:color w:val="auto"/>
          <w:sz w:val="20"/>
          <w:szCs w:val="20"/>
        </w:rPr>
        <w:t xml:space="preserve"> </w:t>
      </w:r>
      <w:r w:rsidRPr="0021269A">
        <w:rPr>
          <w:rFonts w:ascii="Arial" w:hAnsi="Arial" w:cs="Arial"/>
          <w:i w:val="0"/>
          <w:iCs w:val="0"/>
          <w:sz w:val="20"/>
          <w:szCs w:val="20"/>
        </w:rPr>
        <w:t xml:space="preserve">for both </w:t>
      </w:r>
      <w:proofErr w:type="spellStart"/>
      <w:r w:rsidR="00A71BCA" w:rsidRPr="0021269A">
        <w:rPr>
          <w:rFonts w:ascii="Arial" w:hAnsi="Arial" w:cs="Arial"/>
          <w:i w:val="0"/>
          <w:iCs w:val="0"/>
          <w:sz w:val="20"/>
          <w:szCs w:val="20"/>
        </w:rPr>
        <w:t>Cryptophyceae</w:t>
      </w:r>
      <w:proofErr w:type="spellEnd"/>
      <w:r w:rsidRPr="0021269A">
        <w:rPr>
          <w:rFonts w:ascii="Arial" w:hAnsi="Arial" w:cs="Arial"/>
          <w:i w:val="0"/>
          <w:iCs w:val="0"/>
          <w:sz w:val="20"/>
          <w:szCs w:val="20"/>
        </w:rPr>
        <w:t xml:space="preserve"> and </w:t>
      </w:r>
      <w:r w:rsidR="00A71BCA" w:rsidRPr="0021269A">
        <w:rPr>
          <w:rFonts w:ascii="Arial" w:hAnsi="Arial" w:cs="Arial"/>
          <w:i w:val="0"/>
          <w:iCs w:val="0"/>
          <w:sz w:val="20"/>
          <w:szCs w:val="20"/>
        </w:rPr>
        <w:t>Cyanobacteria</w:t>
      </w:r>
      <w:r w:rsidRPr="0021269A">
        <w:rPr>
          <w:rFonts w:ascii="Arial" w:hAnsi="Arial" w:cs="Arial"/>
          <w:i w:val="0"/>
          <w:iCs w:val="0"/>
          <w:sz w:val="20"/>
          <w:szCs w:val="20"/>
        </w:rPr>
        <w:t xml:space="preserve"> in summer indicates </w:t>
      </w:r>
      <w:proofErr w:type="spellStart"/>
      <w:r w:rsidRPr="0021269A">
        <w:rPr>
          <w:rFonts w:ascii="Arial" w:hAnsi="Arial" w:cs="Arial"/>
          <w:i w:val="0"/>
          <w:iCs w:val="0"/>
          <w:sz w:val="20"/>
          <w:szCs w:val="20"/>
        </w:rPr>
        <w:t>biovolume</w:t>
      </w:r>
      <w:proofErr w:type="spellEnd"/>
      <w:r w:rsidRPr="0021269A">
        <w:rPr>
          <w:rFonts w:ascii="Arial" w:hAnsi="Arial" w:cs="Arial"/>
          <w:i w:val="0"/>
          <w:iCs w:val="0"/>
          <w:sz w:val="20"/>
          <w:szCs w:val="20"/>
        </w:rPr>
        <w:t xml:space="preserve"> is significantly higher than in spring, but not different from autumn. AB **</w:t>
      </w:r>
      <w:r w:rsidRPr="0021269A">
        <w:rPr>
          <w:rFonts w:ascii="Arial" w:hAnsi="Arial" w:cs="Arial"/>
          <w:i w:val="0"/>
          <w:iCs w:val="0"/>
          <w:color w:val="auto"/>
          <w:sz w:val="20"/>
          <w:szCs w:val="20"/>
        </w:rPr>
        <w:t xml:space="preserve"> </w:t>
      </w:r>
      <w:r w:rsidRPr="0021269A">
        <w:rPr>
          <w:rFonts w:ascii="Arial" w:hAnsi="Arial" w:cs="Arial"/>
          <w:i w:val="0"/>
          <w:iCs w:val="0"/>
          <w:sz w:val="20"/>
          <w:szCs w:val="20"/>
        </w:rPr>
        <w:t xml:space="preserve">for </w:t>
      </w:r>
      <w:r w:rsidR="00A71BCA" w:rsidRPr="0021269A">
        <w:rPr>
          <w:rFonts w:ascii="Arial" w:hAnsi="Arial" w:cs="Arial"/>
          <w:i w:val="0"/>
          <w:iCs w:val="0"/>
          <w:sz w:val="20"/>
          <w:szCs w:val="20"/>
        </w:rPr>
        <w:t>Diatom</w:t>
      </w:r>
      <w:r w:rsidRPr="0021269A">
        <w:rPr>
          <w:rFonts w:ascii="Arial" w:hAnsi="Arial" w:cs="Arial"/>
          <w:i w:val="0"/>
          <w:iCs w:val="0"/>
          <w:sz w:val="20"/>
          <w:szCs w:val="20"/>
        </w:rPr>
        <w:t xml:space="preserve">s in spring reflects an intermediate grouping, not significantly different from any other season. AB *** for </w:t>
      </w:r>
      <w:r w:rsidR="00A71BCA" w:rsidRPr="0021269A">
        <w:rPr>
          <w:rFonts w:ascii="Arial" w:hAnsi="Arial" w:cs="Arial"/>
          <w:i w:val="0"/>
          <w:iCs w:val="0"/>
          <w:sz w:val="20"/>
          <w:szCs w:val="20"/>
        </w:rPr>
        <w:t>Green Algae</w:t>
      </w:r>
      <w:r w:rsidRPr="0021269A">
        <w:rPr>
          <w:rFonts w:ascii="Arial" w:hAnsi="Arial" w:cs="Arial"/>
          <w:i w:val="0"/>
          <w:iCs w:val="0"/>
          <w:sz w:val="20"/>
          <w:szCs w:val="20"/>
        </w:rPr>
        <w:t xml:space="preserve"> in summer suggests </w:t>
      </w:r>
      <w:proofErr w:type="spellStart"/>
      <w:r w:rsidRPr="0021269A">
        <w:rPr>
          <w:rFonts w:ascii="Arial" w:hAnsi="Arial" w:cs="Arial"/>
          <w:i w:val="0"/>
          <w:iCs w:val="0"/>
          <w:sz w:val="20"/>
          <w:szCs w:val="20"/>
        </w:rPr>
        <w:t>biovolume</w:t>
      </w:r>
      <w:proofErr w:type="spellEnd"/>
      <w:r w:rsidRPr="0021269A">
        <w:rPr>
          <w:rFonts w:ascii="Arial" w:hAnsi="Arial" w:cs="Arial"/>
          <w:i w:val="0"/>
          <w:iCs w:val="0"/>
          <w:sz w:val="20"/>
          <w:szCs w:val="20"/>
        </w:rPr>
        <w:t xml:space="preserve"> is only significantly different from winter. </w:t>
      </w:r>
      <w:commentRangeEnd w:id="29"/>
      <w:r w:rsidRPr="0021269A">
        <w:rPr>
          <w:rStyle w:val="CommentReference"/>
          <w:rFonts w:ascii="Arial" w:hAnsi="Arial" w:cs="Arial"/>
          <w:i w:val="0"/>
          <w:iCs w:val="0"/>
          <w:color w:val="auto"/>
          <w:sz w:val="20"/>
          <w:szCs w:val="20"/>
        </w:rPr>
        <w:commentReference w:id="29"/>
      </w:r>
    </w:p>
    <w:p w14:paraId="0A4D3BB8" w14:textId="77777777" w:rsidR="007E337F" w:rsidRDefault="007E337F">
      <w:pPr>
        <w:spacing w:after="160" w:line="278" w:lineRule="auto"/>
        <w:rPr>
          <w:rFonts w:eastAsiaTheme="majorEastAsia" w:cstheme="majorBidi"/>
          <w:color w:val="000000" w:themeColor="text1"/>
          <w:sz w:val="28"/>
          <w:szCs w:val="32"/>
        </w:rPr>
      </w:pPr>
      <w:r>
        <w:br w:type="page"/>
      </w:r>
    </w:p>
    <w:p w14:paraId="0464B61D" w14:textId="7909DC16" w:rsidR="008F1994" w:rsidRPr="008F1994" w:rsidRDefault="00EE0BAA" w:rsidP="0021269A">
      <w:pPr>
        <w:pStyle w:val="Heading2"/>
        <w:spacing w:after="240" w:line="360" w:lineRule="auto"/>
        <w:jc w:val="both"/>
      </w:pPr>
      <w:bookmarkStart w:id="30" w:name="_Toc197219636"/>
      <w:r>
        <w:t xml:space="preserve">3.2 </w:t>
      </w:r>
      <w:r w:rsidR="008F1994" w:rsidRPr="008F1994">
        <w:t>Chemical and Physical Drivers of Algal Bloom</w:t>
      </w:r>
      <w:bookmarkEnd w:id="30"/>
      <w:r w:rsidR="008F1994" w:rsidRPr="008F1994">
        <w:t xml:space="preserve"> </w:t>
      </w:r>
    </w:p>
    <w:p w14:paraId="26AB18EE" w14:textId="1D5366E0" w:rsidR="008F1994" w:rsidRPr="008F1994" w:rsidRDefault="00EE0BAA" w:rsidP="0021269A">
      <w:pPr>
        <w:pStyle w:val="Heading3"/>
        <w:spacing w:after="240" w:line="360" w:lineRule="auto"/>
        <w:jc w:val="both"/>
        <w:rPr>
          <w:rStyle w:val="SubtleEmphasis"/>
          <w:rFonts w:cs="Arial"/>
          <w:szCs w:val="22"/>
        </w:rPr>
      </w:pPr>
      <w:bookmarkStart w:id="31" w:name="_Toc197219637"/>
      <w:r>
        <w:rPr>
          <w:rStyle w:val="SubtleEmphasis"/>
          <w:rFonts w:cs="Arial"/>
          <w:szCs w:val="22"/>
        </w:rPr>
        <w:t xml:space="preserve">3.2.1 </w:t>
      </w:r>
      <w:r w:rsidR="008F1994" w:rsidRPr="008F1994">
        <w:rPr>
          <w:rStyle w:val="SubtleEmphasis"/>
          <w:rFonts w:cs="Arial"/>
          <w:szCs w:val="22"/>
        </w:rPr>
        <w:t>Linear Modelling</w:t>
      </w:r>
      <w:bookmarkEnd w:id="31"/>
    </w:p>
    <w:p w14:paraId="0CE82440" w14:textId="77777777" w:rsidR="008F1994" w:rsidRPr="008F1994" w:rsidRDefault="008F1994" w:rsidP="0021269A">
      <w:pPr>
        <w:spacing w:after="240" w:line="360" w:lineRule="auto"/>
        <w:jc w:val="both"/>
        <w:rPr>
          <w:rFonts w:cs="Arial"/>
          <w:noProof/>
          <w:szCs w:val="22"/>
        </w:rPr>
      </w:pPr>
      <w:r w:rsidRPr="008F1994">
        <w:rPr>
          <w:rFonts w:cs="Arial"/>
          <w:noProof/>
          <w:szCs w:val="22"/>
        </w:rPr>
        <w:t>Amongst the models built, Model 7 is the best fitting model, with the lowest AIC and the highest R</w:t>
      </w:r>
      <w:r w:rsidRPr="008F1994">
        <w:rPr>
          <w:rFonts w:cs="Arial"/>
          <w:noProof/>
          <w:szCs w:val="22"/>
          <w:vertAlign w:val="superscript"/>
        </w:rPr>
        <w:t>2</w:t>
      </w:r>
      <w:r w:rsidRPr="008F1994">
        <w:rPr>
          <w:rFonts w:cs="Arial"/>
          <w:noProof/>
          <w:szCs w:val="22"/>
        </w:rPr>
        <w:t xml:space="preserve"> value (AIC = 287.64; R</w:t>
      </w:r>
      <w:r w:rsidRPr="008F1994">
        <w:rPr>
          <w:rFonts w:cs="Arial"/>
          <w:noProof/>
          <w:szCs w:val="22"/>
          <w:vertAlign w:val="superscript"/>
        </w:rPr>
        <w:t xml:space="preserve">2 </w:t>
      </w:r>
      <w:r w:rsidRPr="008F1994">
        <w:rPr>
          <w:rFonts w:cs="Arial"/>
          <w:noProof/>
          <w:szCs w:val="22"/>
        </w:rPr>
        <w:t xml:space="preserve">= 0.050; Table 2.2). This suggests that the model explains the greatest proportion of the variation in phytoplankton biovolume, while still maintaining a high degree of model parsimony (Burnham and Anderson, 2004). Importantly, as fixed effects were incrementally added across models, the AIC generally remained constant or continued to decrease, indicating improved model performance without overfitting. </w:t>
      </w:r>
    </w:p>
    <w:p w14:paraId="024DF6F4" w14:textId="77777777" w:rsidR="0021269A" w:rsidRPr="008F1994" w:rsidRDefault="0021269A" w:rsidP="0021269A">
      <w:pPr>
        <w:spacing w:after="240" w:line="360" w:lineRule="auto"/>
        <w:jc w:val="both"/>
        <w:rPr>
          <w:rFonts w:cs="Arial"/>
          <w:szCs w:val="22"/>
        </w:rPr>
      </w:pPr>
      <w:r w:rsidRPr="008F1994">
        <w:rPr>
          <w:rFonts w:cs="Arial"/>
          <w:szCs w:val="22"/>
        </w:rPr>
        <w:t xml:space="preserve">In Model 7, SRP, season, nitrate, temperature, and, dissolved oxygen all had insignificant effects on </w:t>
      </w:r>
      <w:proofErr w:type="spellStart"/>
      <w:r w:rsidRPr="008F1994">
        <w:rPr>
          <w:rFonts w:cs="Arial"/>
          <w:szCs w:val="22"/>
        </w:rPr>
        <w:t>biovolume</w:t>
      </w:r>
      <w:proofErr w:type="spellEnd"/>
      <w:r w:rsidRPr="008F1994">
        <w:rPr>
          <w:rFonts w:cs="Arial"/>
          <w:szCs w:val="22"/>
        </w:rPr>
        <w:t xml:space="preserve">. </w:t>
      </w:r>
      <w:r w:rsidRPr="008F1994">
        <w:rPr>
          <w:rFonts w:cs="Arial"/>
          <w:i/>
          <w:iCs/>
          <w:szCs w:val="22"/>
        </w:rPr>
        <w:t>Daphnia</w:t>
      </w:r>
      <w:r w:rsidRPr="008F1994">
        <w:rPr>
          <w:rFonts w:cs="Arial"/>
          <w:szCs w:val="22"/>
        </w:rPr>
        <w:t xml:space="preserve"> abundance had a significant negative relationship with </w:t>
      </w:r>
      <w:proofErr w:type="spellStart"/>
      <w:r w:rsidRPr="008F1994">
        <w:rPr>
          <w:rFonts w:cs="Arial"/>
          <w:szCs w:val="22"/>
        </w:rPr>
        <w:t>biovolume</w:t>
      </w:r>
      <w:proofErr w:type="spellEnd"/>
      <w:r w:rsidRPr="008F1994">
        <w:rPr>
          <w:rFonts w:cs="Arial"/>
          <w:szCs w:val="22"/>
        </w:rPr>
        <w:t xml:space="preserve"> (–0.16 ± 0.051, </w:t>
      </w:r>
      <w:r w:rsidRPr="008F1994">
        <w:rPr>
          <w:rFonts w:cs="Arial"/>
          <w:i/>
          <w:iCs/>
          <w:szCs w:val="22"/>
        </w:rPr>
        <w:t>p</w:t>
      </w:r>
      <w:r w:rsidRPr="008F1994">
        <w:rPr>
          <w:rFonts w:cs="Arial"/>
          <w:szCs w:val="22"/>
        </w:rPr>
        <w:t xml:space="preserve"> &lt; 0.01). Similarly, water level had a strong and significant negative effect (–2.03 ± 0.93, </w:t>
      </w:r>
      <w:r w:rsidRPr="008F1994">
        <w:rPr>
          <w:rFonts w:cs="Arial"/>
          <w:i/>
          <w:iCs/>
          <w:szCs w:val="22"/>
        </w:rPr>
        <w:t>p &lt; 0.05</w:t>
      </w:r>
      <w:r w:rsidRPr="008F1994">
        <w:rPr>
          <w:rFonts w:cs="Arial"/>
          <w:szCs w:val="22"/>
        </w:rPr>
        <w:t xml:space="preserve">). </w:t>
      </w:r>
    </w:p>
    <w:p w14:paraId="0407A3B2" w14:textId="334B6CF6" w:rsidR="0021269A" w:rsidRPr="008F1994" w:rsidRDefault="0021269A" w:rsidP="0021269A">
      <w:pPr>
        <w:spacing w:after="240" w:line="360" w:lineRule="auto"/>
        <w:jc w:val="both"/>
        <w:rPr>
          <w:rFonts w:cs="Arial"/>
          <w:b/>
          <w:bCs/>
          <w:szCs w:val="22"/>
        </w:rPr>
      </w:pPr>
      <w:r w:rsidRPr="008F1994">
        <w:rPr>
          <w:rFonts w:cs="Arial"/>
          <w:szCs w:val="22"/>
        </w:rPr>
        <w:t>While season on its own was not a significant predictor (</w:t>
      </w:r>
      <w:r w:rsidRPr="008F1994">
        <w:rPr>
          <w:rFonts w:cs="Arial"/>
          <w:i/>
          <w:iCs/>
          <w:szCs w:val="22"/>
        </w:rPr>
        <w:t>p</w:t>
      </w:r>
      <w:r w:rsidRPr="008F1994">
        <w:rPr>
          <w:rFonts w:cs="Arial"/>
          <w:szCs w:val="22"/>
        </w:rPr>
        <w:t xml:space="preserve"> &gt; 0.05), phytoplankton group was significant predictor (</w:t>
      </w:r>
      <w:r w:rsidRPr="008F1994">
        <w:rPr>
          <w:rFonts w:cs="Arial"/>
          <w:i/>
          <w:iCs/>
          <w:szCs w:val="22"/>
        </w:rPr>
        <w:t xml:space="preserve">p </w:t>
      </w:r>
      <w:r w:rsidRPr="008F1994">
        <w:rPr>
          <w:rFonts w:cs="Arial"/>
          <w:szCs w:val="22"/>
        </w:rPr>
        <w:t>&lt; 0.01), and the interaction term between season and phytoplankton group was highly significant (</w:t>
      </w:r>
      <w:r w:rsidRPr="008F1994">
        <w:rPr>
          <w:rFonts w:cs="Arial"/>
          <w:i/>
          <w:iCs/>
          <w:szCs w:val="22"/>
        </w:rPr>
        <w:t>p &lt; 0.001</w:t>
      </w:r>
      <w:r w:rsidRPr="008F1994">
        <w:rPr>
          <w:rFonts w:cs="Arial"/>
          <w:szCs w:val="22"/>
        </w:rPr>
        <w:t xml:space="preserve">), emphasizing the seasonal variation in phytoplankton </w:t>
      </w:r>
      <w:proofErr w:type="spellStart"/>
      <w:r w:rsidRPr="008F1994">
        <w:rPr>
          <w:rFonts w:cs="Arial"/>
          <w:szCs w:val="22"/>
        </w:rPr>
        <w:t>biovolume</w:t>
      </w:r>
      <w:proofErr w:type="spellEnd"/>
      <w:r w:rsidRPr="008F1994">
        <w:rPr>
          <w:rFonts w:cs="Arial"/>
          <w:szCs w:val="22"/>
        </w:rPr>
        <w:t xml:space="preserve"> is dependent on phytoplankton taxonomic groups. Detailed fixed effect results for season, phytoplankton groups, and the interaction between them are </w:t>
      </w:r>
      <w:r w:rsidRPr="005013F2">
        <w:rPr>
          <w:rFonts w:cs="Arial"/>
          <w:szCs w:val="22"/>
        </w:rPr>
        <w:t xml:space="preserve">presented in Appendix </w:t>
      </w:r>
      <w:r w:rsidR="00AC75FD" w:rsidRPr="005013F2">
        <w:rPr>
          <w:rFonts w:cs="Arial"/>
          <w:szCs w:val="22"/>
        </w:rPr>
        <w:t>7.</w:t>
      </w:r>
      <w:r w:rsidR="00F02BE9" w:rsidRPr="005013F2">
        <w:rPr>
          <w:rFonts w:cs="Arial"/>
          <w:szCs w:val="22"/>
        </w:rPr>
        <w:t>1</w:t>
      </w:r>
      <w:r w:rsidRPr="005013F2">
        <w:rPr>
          <w:rFonts w:cs="Arial"/>
          <w:b/>
          <w:bCs/>
          <w:szCs w:val="22"/>
        </w:rPr>
        <w:t>.</w:t>
      </w:r>
      <w:r w:rsidRPr="008F1994">
        <w:rPr>
          <w:rFonts w:cs="Arial"/>
          <w:b/>
          <w:bCs/>
          <w:szCs w:val="22"/>
        </w:rPr>
        <w:t xml:space="preserve"> </w:t>
      </w:r>
    </w:p>
    <w:p w14:paraId="40C37129" w14:textId="77777777" w:rsidR="0021269A" w:rsidRPr="0021269A" w:rsidRDefault="0021269A" w:rsidP="0021269A">
      <w:pPr>
        <w:rPr>
          <w:lang w:eastAsia="en-US"/>
        </w:rPr>
        <w:sectPr w:rsidR="0021269A" w:rsidRPr="0021269A" w:rsidSect="00261348">
          <w:type w:val="continuous"/>
          <w:pgSz w:w="11906" w:h="16838"/>
          <w:pgMar w:top="1080" w:right="1440" w:bottom="1080" w:left="1440" w:header="708" w:footer="708" w:gutter="0"/>
          <w:pgNumType w:start="1"/>
          <w:cols w:space="708"/>
          <w:docGrid w:linePitch="360"/>
        </w:sectPr>
      </w:pPr>
    </w:p>
    <w:p w14:paraId="24D8F76E" w14:textId="65127F87" w:rsidR="008F1994" w:rsidRPr="008F1994" w:rsidRDefault="008F1994" w:rsidP="0021269A">
      <w:pPr>
        <w:pStyle w:val="Caption"/>
        <w:keepNext/>
        <w:spacing w:after="240" w:line="360" w:lineRule="auto"/>
        <w:jc w:val="both"/>
        <w:rPr>
          <w:rFonts w:ascii="Arial" w:hAnsi="Arial" w:cs="Arial"/>
          <w:i w:val="0"/>
          <w:iCs w:val="0"/>
          <w:sz w:val="22"/>
          <w:szCs w:val="22"/>
        </w:rPr>
      </w:pPr>
      <w:r w:rsidRPr="008F1994">
        <w:rPr>
          <w:rFonts w:ascii="Arial" w:hAnsi="Arial" w:cs="Arial"/>
          <w:b/>
          <w:bCs/>
          <w:i w:val="0"/>
          <w:iCs w:val="0"/>
          <w:sz w:val="22"/>
          <w:szCs w:val="22"/>
        </w:rPr>
        <w:t>Table 2.2</w:t>
      </w:r>
      <w:r w:rsidRPr="008F1994">
        <w:rPr>
          <w:rFonts w:ascii="Arial" w:hAnsi="Arial" w:cs="Arial"/>
          <w:i w:val="0"/>
          <w:iCs w:val="0"/>
          <w:sz w:val="22"/>
          <w:szCs w:val="22"/>
        </w:rPr>
        <w:t xml:space="preserve"> Summary of linear model outputs evaluating the influence of environmental, seasonal, and biotic factors on phytoplankton </w:t>
      </w:r>
      <w:proofErr w:type="spellStart"/>
      <w:r w:rsidRPr="008F1994">
        <w:rPr>
          <w:rFonts w:ascii="Arial" w:hAnsi="Arial" w:cs="Arial"/>
          <w:i w:val="0"/>
          <w:iCs w:val="0"/>
          <w:sz w:val="22"/>
          <w:szCs w:val="22"/>
        </w:rPr>
        <w:t>biovolume</w:t>
      </w:r>
      <w:proofErr w:type="spellEnd"/>
      <w:r w:rsidRPr="008F1994">
        <w:rPr>
          <w:rFonts w:ascii="Arial" w:hAnsi="Arial" w:cs="Arial"/>
          <w:i w:val="0"/>
          <w:iCs w:val="0"/>
          <w:sz w:val="22"/>
          <w:szCs w:val="22"/>
        </w:rPr>
        <w:t>. Models (Mod 1–Mod 7) are presented in order of increasing complexity, with fixed effects added incrementally in a stepwise manner. A dash (–) in a given row indicates that the corresponding fixed effect was not included in that particular model. Significance levels are denoted as follows: *</w:t>
      </w:r>
      <w:r w:rsidRPr="008F1994">
        <w:rPr>
          <w:rFonts w:ascii="Arial" w:hAnsi="Arial" w:cs="Arial"/>
          <w:sz w:val="22"/>
          <w:szCs w:val="22"/>
        </w:rPr>
        <w:t>p</w:t>
      </w:r>
      <w:r w:rsidRPr="008F1994">
        <w:rPr>
          <w:rFonts w:ascii="Arial" w:hAnsi="Arial" w:cs="Arial"/>
          <w:i w:val="0"/>
          <w:iCs w:val="0"/>
          <w:sz w:val="22"/>
          <w:szCs w:val="22"/>
        </w:rPr>
        <w:t xml:space="preserve"> &lt; 0.05, **</w:t>
      </w:r>
      <w:r w:rsidRPr="008F1994">
        <w:rPr>
          <w:rFonts w:ascii="Arial" w:hAnsi="Arial" w:cs="Arial"/>
          <w:sz w:val="22"/>
          <w:szCs w:val="22"/>
        </w:rPr>
        <w:t>p</w:t>
      </w:r>
      <w:r w:rsidRPr="008F1994">
        <w:rPr>
          <w:rFonts w:ascii="Arial" w:hAnsi="Arial" w:cs="Arial"/>
          <w:i w:val="0"/>
          <w:iCs w:val="0"/>
          <w:sz w:val="22"/>
          <w:szCs w:val="22"/>
        </w:rPr>
        <w:t xml:space="preserve"> &lt; 0.01, ***</w:t>
      </w:r>
      <w:r w:rsidRPr="008F1994">
        <w:rPr>
          <w:rFonts w:ascii="Arial" w:hAnsi="Arial" w:cs="Arial"/>
          <w:sz w:val="22"/>
          <w:szCs w:val="22"/>
        </w:rPr>
        <w:t>p</w:t>
      </w:r>
      <w:r w:rsidRPr="008F1994">
        <w:rPr>
          <w:rFonts w:ascii="Arial" w:hAnsi="Arial" w:cs="Arial"/>
          <w:i w:val="0"/>
          <w:iCs w:val="0"/>
          <w:sz w:val="22"/>
          <w:szCs w:val="22"/>
        </w:rPr>
        <w:t xml:space="preserve"> &lt; 0.001, N.S. = not significant. Detailed results for Season, Phytoplankton Group, and </w:t>
      </w:r>
      <w:r w:rsidRPr="008F1994">
        <w:rPr>
          <w:rFonts w:ascii="Arial" w:hAnsi="Arial" w:cs="Arial"/>
          <w:sz w:val="22"/>
          <w:szCs w:val="22"/>
        </w:rPr>
        <w:t>Season*Phytoplankton Group</w:t>
      </w:r>
      <w:r w:rsidRPr="008F1994">
        <w:rPr>
          <w:rFonts w:ascii="Arial" w:hAnsi="Arial" w:cs="Arial"/>
          <w:i w:val="0"/>
          <w:iCs w:val="0"/>
          <w:sz w:val="22"/>
          <w:szCs w:val="22"/>
        </w:rPr>
        <w:t xml:space="preserve"> are presented </w:t>
      </w:r>
      <w:r w:rsidRPr="005013F2">
        <w:rPr>
          <w:rFonts w:ascii="Arial" w:hAnsi="Arial" w:cs="Arial"/>
          <w:i w:val="0"/>
          <w:iCs w:val="0"/>
          <w:sz w:val="22"/>
          <w:szCs w:val="22"/>
        </w:rPr>
        <w:t xml:space="preserve">in </w:t>
      </w:r>
      <w:r w:rsidRPr="005013F2">
        <w:rPr>
          <w:rFonts w:ascii="Arial" w:hAnsi="Arial" w:cs="Arial"/>
          <w:sz w:val="22"/>
          <w:szCs w:val="22"/>
        </w:rPr>
        <w:t xml:space="preserve">Appendix </w:t>
      </w:r>
      <w:r w:rsidR="00F02BE9" w:rsidRPr="005013F2">
        <w:rPr>
          <w:rFonts w:ascii="Arial" w:hAnsi="Arial" w:cs="Arial"/>
          <w:sz w:val="22"/>
          <w:szCs w:val="22"/>
        </w:rPr>
        <w:t>7.2.</w:t>
      </w:r>
      <w:r w:rsidRPr="005013F2">
        <w:rPr>
          <w:rFonts w:ascii="Arial" w:hAnsi="Arial" w:cs="Arial"/>
          <w:i w:val="0"/>
          <w:iCs w:val="0"/>
          <w:noProof/>
          <w:sz w:val="22"/>
          <w:szCs w:val="22"/>
        </w:rPr>
        <w:drawing>
          <wp:inline distT="0" distB="0" distL="0" distR="0" wp14:anchorId="0907EB91" wp14:editId="0FE4D16D">
            <wp:extent cx="9364980" cy="2993630"/>
            <wp:effectExtent l="0" t="0" r="7620" b="0"/>
            <wp:docPr id="830262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2700" name="Picture 1" descr="A screenshot of a computer&#10;&#10;AI-generated content may be incorrect."/>
                    <pic:cNvPicPr/>
                  </pic:nvPicPr>
                  <pic:blipFill rotWithShape="1">
                    <a:blip r:embed="rId22">
                      <a:extLst>
                        <a:ext uri="{28A0092B-C50C-407E-A947-70E740481C1C}">
                          <a14:useLocalDpi xmlns:a14="http://schemas.microsoft.com/office/drawing/2010/main" val="0"/>
                        </a:ext>
                      </a:extLst>
                    </a:blip>
                    <a:srcRect b="43169"/>
                    <a:stretch/>
                  </pic:blipFill>
                  <pic:spPr bwMode="auto">
                    <a:xfrm>
                      <a:off x="0" y="0"/>
                      <a:ext cx="9375010" cy="2996836"/>
                    </a:xfrm>
                    <a:prstGeom prst="rect">
                      <a:avLst/>
                    </a:prstGeom>
                    <a:ln>
                      <a:noFill/>
                    </a:ln>
                    <a:extLst>
                      <a:ext uri="{53640926-AAD7-44D8-BBD7-CCE9431645EC}">
                        <a14:shadowObscured xmlns:a14="http://schemas.microsoft.com/office/drawing/2010/main"/>
                      </a:ext>
                    </a:extLst>
                  </pic:spPr>
                </pic:pic>
              </a:graphicData>
            </a:graphic>
          </wp:inline>
        </w:drawing>
      </w:r>
    </w:p>
    <w:p w14:paraId="32990004" w14:textId="77777777" w:rsidR="008F1994" w:rsidRPr="008F1994" w:rsidRDefault="008F1994" w:rsidP="0021269A">
      <w:pPr>
        <w:spacing w:after="240" w:line="360" w:lineRule="auto"/>
        <w:jc w:val="both"/>
        <w:rPr>
          <w:rFonts w:cs="Arial"/>
          <w:szCs w:val="22"/>
        </w:rPr>
        <w:sectPr w:rsidR="008F1994" w:rsidRPr="008F1994" w:rsidSect="008F1994">
          <w:pgSz w:w="16838" w:h="11906" w:orient="landscape"/>
          <w:pgMar w:top="1440" w:right="1080" w:bottom="1440" w:left="1080" w:header="708" w:footer="708" w:gutter="0"/>
          <w:cols w:space="708"/>
          <w:docGrid w:linePitch="360"/>
        </w:sectPr>
      </w:pPr>
    </w:p>
    <w:p w14:paraId="7A7B8A2E" w14:textId="00A86634" w:rsidR="008F1994" w:rsidRPr="008F1994" w:rsidRDefault="00EE0BAA" w:rsidP="0021269A">
      <w:pPr>
        <w:pStyle w:val="Heading3"/>
        <w:spacing w:after="240" w:line="360" w:lineRule="auto"/>
        <w:jc w:val="both"/>
        <w:rPr>
          <w:rStyle w:val="SubtleEmphasis"/>
          <w:rFonts w:cs="Arial"/>
          <w:szCs w:val="22"/>
        </w:rPr>
      </w:pPr>
      <w:bookmarkStart w:id="32" w:name="_Toc197219638"/>
      <w:r>
        <w:rPr>
          <w:rStyle w:val="SubtleEmphasis"/>
          <w:rFonts w:cs="Arial"/>
          <w:szCs w:val="22"/>
        </w:rPr>
        <w:t xml:space="preserve">3.2.2 </w:t>
      </w:r>
      <w:r w:rsidR="008F1994" w:rsidRPr="008F1994">
        <w:rPr>
          <w:rStyle w:val="SubtleEmphasis"/>
          <w:rFonts w:cs="Arial"/>
          <w:szCs w:val="22"/>
        </w:rPr>
        <w:t>Random Forest Regression</w:t>
      </w:r>
      <w:bookmarkEnd w:id="32"/>
    </w:p>
    <w:p w14:paraId="70710E67" w14:textId="77777777" w:rsidR="008F1994" w:rsidRPr="008F1994" w:rsidRDefault="008F1994" w:rsidP="0021269A">
      <w:pPr>
        <w:spacing w:after="240" w:line="360" w:lineRule="auto"/>
        <w:jc w:val="both"/>
        <w:rPr>
          <w:rFonts w:cs="Arial"/>
          <w:szCs w:val="22"/>
        </w:rPr>
      </w:pPr>
      <w:r w:rsidRPr="008F1994">
        <w:rPr>
          <w:rFonts w:cs="Arial"/>
          <w:szCs w:val="22"/>
        </w:rPr>
        <w:t xml:space="preserve">The optimised random forest model, consisting of 500 trees with an </w:t>
      </w:r>
      <w:proofErr w:type="spellStart"/>
      <w:r w:rsidRPr="008F1994">
        <w:rPr>
          <w:rFonts w:cs="Arial"/>
          <w:szCs w:val="22"/>
        </w:rPr>
        <w:t>mtry</w:t>
      </w:r>
      <w:proofErr w:type="spellEnd"/>
      <w:r w:rsidRPr="008F1994">
        <w:rPr>
          <w:rFonts w:cs="Arial"/>
          <w:szCs w:val="22"/>
        </w:rPr>
        <w:t xml:space="preserve"> value of 4, explained approximately 35.7% of the variance in total phytoplankton </w:t>
      </w:r>
      <w:proofErr w:type="spellStart"/>
      <w:r w:rsidRPr="008F1994">
        <w:rPr>
          <w:rFonts w:cs="Arial"/>
          <w:szCs w:val="22"/>
        </w:rPr>
        <w:t>biovolume</w:t>
      </w:r>
      <w:proofErr w:type="spellEnd"/>
      <w:r w:rsidRPr="008F1994">
        <w:rPr>
          <w:rFonts w:cs="Arial"/>
          <w:szCs w:val="22"/>
        </w:rPr>
        <w:t xml:space="preserve"> and produced a mean squared residual error of 7.34 × 10¹³.</w:t>
      </w:r>
    </w:p>
    <w:p w14:paraId="3C4283D3" w14:textId="77777777" w:rsidR="008F1994" w:rsidRPr="008F1994" w:rsidRDefault="008F1994" w:rsidP="0021269A">
      <w:pPr>
        <w:spacing w:after="240" w:line="360" w:lineRule="auto"/>
        <w:jc w:val="both"/>
        <w:rPr>
          <w:rFonts w:cs="Arial"/>
          <w:szCs w:val="22"/>
        </w:rPr>
      </w:pPr>
      <w:r w:rsidRPr="008F1994">
        <w:rPr>
          <w:rFonts w:cs="Arial"/>
          <w:szCs w:val="22"/>
        </w:rPr>
        <w:t xml:space="preserve">Variable importance, assessed using the percent increase in MSE, identified SRP (6.17%), nitrate (6.02%), and </w:t>
      </w:r>
      <w:proofErr w:type="spellStart"/>
      <w:r w:rsidRPr="008F1994">
        <w:rPr>
          <w:rFonts w:cs="Arial"/>
          <w:szCs w:val="22"/>
        </w:rPr>
        <w:t>SRSi</w:t>
      </w:r>
      <w:proofErr w:type="spellEnd"/>
      <w:r w:rsidRPr="008F1994">
        <w:rPr>
          <w:rFonts w:cs="Arial"/>
          <w:szCs w:val="22"/>
        </w:rPr>
        <w:t xml:space="preserve"> (5.71%) as the top three most influential predictors of phytoplankton </w:t>
      </w:r>
      <w:proofErr w:type="spellStart"/>
      <w:r w:rsidRPr="008F1994">
        <w:rPr>
          <w:rFonts w:cs="Arial"/>
          <w:szCs w:val="22"/>
        </w:rPr>
        <w:t>biovolume</w:t>
      </w:r>
      <w:proofErr w:type="spellEnd"/>
      <w:r w:rsidRPr="008F1994">
        <w:rPr>
          <w:rFonts w:cs="Arial"/>
          <w:szCs w:val="22"/>
        </w:rPr>
        <w:t xml:space="preserve"> (Fig 2.5). </w:t>
      </w:r>
      <w:r w:rsidRPr="008F1994">
        <w:rPr>
          <w:rFonts w:cs="Arial"/>
          <w:i/>
          <w:iCs/>
          <w:szCs w:val="22"/>
        </w:rPr>
        <w:t>Daphnia</w:t>
      </w:r>
      <w:r w:rsidRPr="008F1994">
        <w:rPr>
          <w:rFonts w:cs="Arial"/>
          <w:szCs w:val="22"/>
        </w:rPr>
        <w:t xml:space="preserve"> abundance also ranked highly (4.83%), aligning partially with findings from the linear model. Conversely, the least influential predictors included season (–3.24%), year (–2.16%), and </w:t>
      </w:r>
      <w:proofErr w:type="spellStart"/>
      <w:r w:rsidRPr="008F1994">
        <w:rPr>
          <w:rFonts w:cs="Arial"/>
          <w:szCs w:val="22"/>
        </w:rPr>
        <w:t>Secchi</w:t>
      </w:r>
      <w:proofErr w:type="spellEnd"/>
      <w:r w:rsidRPr="008F1994">
        <w:rPr>
          <w:rFonts w:cs="Arial"/>
          <w:szCs w:val="22"/>
        </w:rPr>
        <w:t xml:space="preserve"> depth (–1.81%), all of which showed negative or negligible contributions to predictive accuracy.</w:t>
      </w:r>
    </w:p>
    <w:p w14:paraId="5EC7F99C" w14:textId="77777777" w:rsidR="008F1994" w:rsidRPr="008F1994" w:rsidRDefault="008F1994" w:rsidP="0021269A">
      <w:pPr>
        <w:keepNext/>
        <w:spacing w:line="360" w:lineRule="auto"/>
        <w:jc w:val="both"/>
        <w:rPr>
          <w:rFonts w:cs="Arial"/>
          <w:szCs w:val="22"/>
        </w:rPr>
      </w:pPr>
      <w:r w:rsidRPr="008F1994">
        <w:rPr>
          <w:rFonts w:cs="Arial"/>
          <w:noProof/>
          <w:szCs w:val="22"/>
        </w:rPr>
        <w:drawing>
          <wp:inline distT="0" distB="0" distL="0" distR="0" wp14:anchorId="5842FB78" wp14:editId="1CB5FF44">
            <wp:extent cx="5731510" cy="4752340"/>
            <wp:effectExtent l="0" t="0" r="2540" b="0"/>
            <wp:docPr id="627854929" name="Picture 2" descr="A graph with text over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54929" name="Picture 2" descr="A graph with text overlay&#10;&#10;AI-generated content may be incorrect."/>
                    <pic:cNvPicPr/>
                  </pic:nvPicPr>
                  <pic:blipFill rotWithShape="1">
                    <a:blip r:embed="rId23">
                      <a:extLst>
                        <a:ext uri="{28A0092B-C50C-407E-A947-70E740481C1C}">
                          <a14:useLocalDpi xmlns:a14="http://schemas.microsoft.com/office/drawing/2010/main" val="0"/>
                        </a:ext>
                      </a:extLst>
                    </a:blip>
                    <a:srcRect t="9962"/>
                    <a:stretch/>
                  </pic:blipFill>
                  <pic:spPr bwMode="auto">
                    <a:xfrm>
                      <a:off x="0" y="0"/>
                      <a:ext cx="5731510" cy="4752340"/>
                    </a:xfrm>
                    <a:prstGeom prst="rect">
                      <a:avLst/>
                    </a:prstGeom>
                    <a:ln>
                      <a:noFill/>
                    </a:ln>
                    <a:extLst>
                      <a:ext uri="{53640926-AAD7-44D8-BBD7-CCE9431645EC}">
                        <a14:shadowObscured xmlns:a14="http://schemas.microsoft.com/office/drawing/2010/main"/>
                      </a:ext>
                    </a:extLst>
                  </pic:spPr>
                </pic:pic>
              </a:graphicData>
            </a:graphic>
          </wp:inline>
        </w:drawing>
      </w:r>
    </w:p>
    <w:p w14:paraId="3109F4BB" w14:textId="1A8B6273" w:rsidR="008F1994" w:rsidRPr="0021269A" w:rsidRDefault="008F1994" w:rsidP="0021269A">
      <w:pPr>
        <w:pStyle w:val="Caption"/>
        <w:spacing w:after="240" w:line="276" w:lineRule="auto"/>
        <w:jc w:val="both"/>
        <w:rPr>
          <w:rFonts w:ascii="Arial" w:hAnsi="Arial" w:cs="Arial"/>
          <w:i w:val="0"/>
          <w:iCs w:val="0"/>
          <w:sz w:val="20"/>
          <w:szCs w:val="20"/>
        </w:rPr>
      </w:pPr>
      <w:commentRangeStart w:id="33"/>
      <w:r w:rsidRPr="0021269A">
        <w:rPr>
          <w:rFonts w:ascii="Arial" w:hAnsi="Arial" w:cs="Arial"/>
          <w:b/>
          <w:bCs/>
          <w:i w:val="0"/>
          <w:iCs w:val="0"/>
          <w:sz w:val="20"/>
          <w:szCs w:val="20"/>
        </w:rPr>
        <w:t xml:space="preserve">Figure 2.5 </w:t>
      </w:r>
      <w:r w:rsidRPr="0021269A">
        <w:rPr>
          <w:rFonts w:ascii="Arial" w:hAnsi="Arial" w:cs="Arial"/>
          <w:i w:val="0"/>
          <w:iCs w:val="0"/>
          <w:sz w:val="20"/>
          <w:szCs w:val="20"/>
        </w:rPr>
        <w:t>Variable importance plot based on the percent increase in mean squared error (%</w:t>
      </w:r>
      <w:proofErr w:type="spellStart"/>
      <w:r w:rsidRPr="0021269A">
        <w:rPr>
          <w:rFonts w:ascii="Arial" w:hAnsi="Arial" w:cs="Arial"/>
          <w:i w:val="0"/>
          <w:iCs w:val="0"/>
          <w:sz w:val="20"/>
          <w:szCs w:val="20"/>
        </w:rPr>
        <w:t>IncMSE</w:t>
      </w:r>
      <w:proofErr w:type="spellEnd"/>
      <w:r w:rsidRPr="0021269A">
        <w:rPr>
          <w:rFonts w:ascii="Arial" w:hAnsi="Arial" w:cs="Arial"/>
          <w:i w:val="0"/>
          <w:iCs w:val="0"/>
          <w:sz w:val="20"/>
          <w:szCs w:val="20"/>
        </w:rPr>
        <w:t xml:space="preserve">) from the random forest regression model predicting total phytoplankton </w:t>
      </w:r>
      <w:proofErr w:type="spellStart"/>
      <w:r w:rsidRPr="0021269A">
        <w:rPr>
          <w:rFonts w:ascii="Arial" w:hAnsi="Arial" w:cs="Arial"/>
          <w:i w:val="0"/>
          <w:iCs w:val="0"/>
          <w:sz w:val="20"/>
          <w:szCs w:val="20"/>
        </w:rPr>
        <w:t>biovolume</w:t>
      </w:r>
      <w:proofErr w:type="spellEnd"/>
      <w:r w:rsidRPr="0021269A">
        <w:rPr>
          <w:rFonts w:ascii="Arial" w:hAnsi="Arial" w:cs="Arial"/>
          <w:i w:val="0"/>
          <w:iCs w:val="0"/>
          <w:sz w:val="20"/>
          <w:szCs w:val="20"/>
        </w:rPr>
        <w:t>. Higher %</w:t>
      </w:r>
      <w:proofErr w:type="spellStart"/>
      <w:r w:rsidRPr="0021269A">
        <w:rPr>
          <w:rFonts w:ascii="Arial" w:hAnsi="Arial" w:cs="Arial"/>
          <w:i w:val="0"/>
          <w:iCs w:val="0"/>
          <w:sz w:val="20"/>
          <w:szCs w:val="20"/>
        </w:rPr>
        <w:t>IncMSE</w:t>
      </w:r>
      <w:proofErr w:type="spellEnd"/>
      <w:r w:rsidRPr="0021269A">
        <w:rPr>
          <w:rFonts w:ascii="Arial" w:hAnsi="Arial" w:cs="Arial"/>
          <w:i w:val="0"/>
          <w:iCs w:val="0"/>
          <w:sz w:val="20"/>
          <w:szCs w:val="20"/>
        </w:rPr>
        <w:t xml:space="preserve"> values indicate greater predictor importance.</w:t>
      </w:r>
      <w:commentRangeEnd w:id="33"/>
      <w:r w:rsidRPr="0021269A">
        <w:rPr>
          <w:rStyle w:val="CommentReference"/>
          <w:rFonts w:ascii="Arial" w:hAnsi="Arial" w:cs="Arial"/>
          <w:i w:val="0"/>
          <w:iCs w:val="0"/>
          <w:color w:val="auto"/>
          <w:sz w:val="20"/>
          <w:szCs w:val="20"/>
        </w:rPr>
        <w:commentReference w:id="33"/>
      </w:r>
    </w:p>
    <w:p w14:paraId="65FE7DDA" w14:textId="5748358A" w:rsidR="008F1994" w:rsidRPr="00110338" w:rsidRDefault="00EE0BAA" w:rsidP="00772AF8">
      <w:pPr>
        <w:pStyle w:val="Heading2"/>
      </w:pPr>
      <w:bookmarkStart w:id="34" w:name="_Toc197219639"/>
      <w:r>
        <w:t>3.</w:t>
      </w:r>
      <w:r w:rsidR="007E337F">
        <w:t>2</w:t>
      </w:r>
      <w:r>
        <w:t xml:space="preserve"> </w:t>
      </w:r>
      <w:r w:rsidR="008F1994" w:rsidRPr="00110338">
        <w:t xml:space="preserve">Daphnia Densities and Phytoplankton </w:t>
      </w:r>
      <w:r w:rsidR="00772AF8">
        <w:t>Community Composition</w:t>
      </w:r>
      <w:bookmarkEnd w:id="34"/>
    </w:p>
    <w:p w14:paraId="6F2EFED1" w14:textId="317437B8" w:rsidR="008F1994" w:rsidRPr="008F1994" w:rsidRDefault="008F1994" w:rsidP="00772AF8">
      <w:pPr>
        <w:spacing w:before="240" w:after="240" w:line="360" w:lineRule="auto"/>
        <w:jc w:val="both"/>
        <w:rPr>
          <w:rFonts w:cs="Arial"/>
          <w:szCs w:val="22"/>
        </w:rPr>
      </w:pPr>
      <w:r w:rsidRPr="008F1994">
        <w:rPr>
          <w:rFonts w:cs="Arial"/>
          <w:szCs w:val="22"/>
        </w:rPr>
        <w:t xml:space="preserve">A 1:1 plot of observed </w:t>
      </w:r>
      <w:r w:rsidRPr="008F1994">
        <w:rPr>
          <w:rFonts w:cs="Arial"/>
          <w:i/>
          <w:iCs/>
          <w:szCs w:val="22"/>
        </w:rPr>
        <w:t>Daphnia</w:t>
      </w:r>
      <w:r w:rsidRPr="008F1994">
        <w:rPr>
          <w:rFonts w:cs="Arial"/>
          <w:szCs w:val="22"/>
        </w:rPr>
        <w:t xml:space="preserve"> densities versus non-</w:t>
      </w:r>
      <w:r w:rsidR="00A71BCA">
        <w:rPr>
          <w:rFonts w:cs="Arial"/>
          <w:szCs w:val="22"/>
        </w:rPr>
        <w:t>Diatom</w:t>
      </w:r>
      <w:r w:rsidRPr="008F1994">
        <w:rPr>
          <w:rFonts w:cs="Arial"/>
          <w:szCs w:val="22"/>
        </w:rPr>
        <w:t xml:space="preserve"> phytoplankton </w:t>
      </w:r>
      <w:proofErr w:type="spellStart"/>
      <w:r w:rsidRPr="008F1994">
        <w:rPr>
          <w:rFonts w:cs="Arial"/>
          <w:szCs w:val="22"/>
        </w:rPr>
        <w:t>biovolume</w:t>
      </w:r>
      <w:proofErr w:type="spellEnd"/>
      <w:r w:rsidRPr="008F1994">
        <w:rPr>
          <w:rFonts w:cs="Arial"/>
          <w:szCs w:val="22"/>
        </w:rPr>
        <w:t xml:space="preserve"> revealed a broadly positive relationship, suggesting that higher Daphnia densities were generally linked with higher non-</w:t>
      </w:r>
      <w:r w:rsidR="00A71BCA">
        <w:rPr>
          <w:rFonts w:cs="Arial"/>
          <w:szCs w:val="22"/>
        </w:rPr>
        <w:t>Diatom</w:t>
      </w:r>
      <w:r w:rsidRPr="008F1994">
        <w:rPr>
          <w:rFonts w:cs="Arial"/>
          <w:szCs w:val="22"/>
        </w:rPr>
        <w:t xml:space="preserve"> phytoplankton </w:t>
      </w:r>
      <w:proofErr w:type="spellStart"/>
      <w:r w:rsidRPr="008F1994">
        <w:rPr>
          <w:rFonts w:cs="Arial"/>
          <w:szCs w:val="22"/>
        </w:rPr>
        <w:t>biovolume</w:t>
      </w:r>
      <w:proofErr w:type="spellEnd"/>
      <w:r w:rsidRPr="008F1994">
        <w:rPr>
          <w:rFonts w:cs="Arial"/>
          <w:szCs w:val="22"/>
        </w:rPr>
        <w:t xml:space="preserve"> (Fig 2.3). The choice of only using non-</w:t>
      </w:r>
      <w:r w:rsidR="00A71BCA">
        <w:rPr>
          <w:rFonts w:cs="Arial"/>
          <w:szCs w:val="22"/>
        </w:rPr>
        <w:t>Diatom</w:t>
      </w:r>
      <w:r w:rsidRPr="008F1994">
        <w:rPr>
          <w:rFonts w:cs="Arial"/>
          <w:szCs w:val="22"/>
        </w:rPr>
        <w:t xml:space="preserve">s </w:t>
      </w:r>
      <w:proofErr w:type="spellStart"/>
      <w:r w:rsidRPr="008F1994">
        <w:rPr>
          <w:rFonts w:cs="Arial"/>
          <w:szCs w:val="22"/>
        </w:rPr>
        <w:t>biovolume</w:t>
      </w:r>
      <w:proofErr w:type="spellEnd"/>
      <w:r w:rsidRPr="008F1994">
        <w:rPr>
          <w:rFonts w:cs="Arial"/>
          <w:szCs w:val="22"/>
        </w:rPr>
        <w:t xml:space="preserve"> is further explained in the discussion section.</w:t>
      </w:r>
    </w:p>
    <w:p w14:paraId="78F283F8" w14:textId="77777777" w:rsidR="008F1994" w:rsidRPr="008F1994" w:rsidRDefault="008F1994" w:rsidP="0021269A">
      <w:pPr>
        <w:spacing w:line="360" w:lineRule="auto"/>
        <w:jc w:val="both"/>
        <w:rPr>
          <w:rFonts w:cs="Arial"/>
          <w:szCs w:val="22"/>
        </w:rPr>
      </w:pPr>
      <w:r w:rsidRPr="008F1994">
        <w:rPr>
          <w:rFonts w:cs="Arial"/>
          <w:noProof/>
          <w:szCs w:val="22"/>
        </w:rPr>
        <w:drawing>
          <wp:inline distT="0" distB="0" distL="0" distR="0" wp14:anchorId="0D0E90EC" wp14:editId="02DA7093">
            <wp:extent cx="5731510" cy="3223895"/>
            <wp:effectExtent l="0" t="0" r="2540" b="0"/>
            <wp:docPr id="1282946967" name="Picture 1" descr="A line graph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46967" name="Picture 1" descr="A line graph with dots&#10;&#10;AI-generated content may be incorrect."/>
                    <pic:cNvPicPr/>
                  </pic:nvPicPr>
                  <pic:blipFill>
                    <a:blip r:embed="rId24"/>
                    <a:stretch>
                      <a:fillRect/>
                    </a:stretch>
                  </pic:blipFill>
                  <pic:spPr>
                    <a:xfrm>
                      <a:off x="0" y="0"/>
                      <a:ext cx="5731510" cy="3223895"/>
                    </a:xfrm>
                    <a:prstGeom prst="rect">
                      <a:avLst/>
                    </a:prstGeom>
                  </pic:spPr>
                </pic:pic>
              </a:graphicData>
            </a:graphic>
          </wp:inline>
        </w:drawing>
      </w:r>
    </w:p>
    <w:p w14:paraId="0ABDBE9A" w14:textId="3845155D" w:rsidR="008F1994" w:rsidRPr="0021269A" w:rsidRDefault="008F1994" w:rsidP="0021269A">
      <w:pPr>
        <w:pStyle w:val="Caption"/>
        <w:spacing w:after="240" w:line="276" w:lineRule="auto"/>
        <w:jc w:val="both"/>
        <w:rPr>
          <w:rFonts w:ascii="Arial" w:hAnsi="Arial" w:cs="Arial"/>
          <w:i w:val="0"/>
          <w:iCs w:val="0"/>
          <w:sz w:val="20"/>
          <w:szCs w:val="20"/>
        </w:rPr>
      </w:pPr>
      <w:commentRangeStart w:id="35"/>
      <w:r w:rsidRPr="0021269A">
        <w:rPr>
          <w:rFonts w:ascii="Arial" w:hAnsi="Arial" w:cs="Arial"/>
          <w:b/>
          <w:bCs/>
          <w:i w:val="0"/>
          <w:iCs w:val="0"/>
          <w:sz w:val="20"/>
          <w:szCs w:val="20"/>
        </w:rPr>
        <w:t xml:space="preserve">Figure 2.3 </w:t>
      </w:r>
      <w:r w:rsidRPr="0021269A">
        <w:rPr>
          <w:rFonts w:ascii="Arial" w:hAnsi="Arial" w:cs="Arial"/>
          <w:i w:val="0"/>
          <w:iCs w:val="0"/>
          <w:sz w:val="20"/>
          <w:szCs w:val="20"/>
        </w:rPr>
        <w:t xml:space="preserve">Scatter plot showing the relationship between </w:t>
      </w:r>
      <w:r w:rsidRPr="0021269A">
        <w:rPr>
          <w:rFonts w:ascii="Arial" w:hAnsi="Arial" w:cs="Arial"/>
          <w:sz w:val="20"/>
          <w:szCs w:val="20"/>
        </w:rPr>
        <w:t xml:space="preserve">Daphnia </w:t>
      </w:r>
      <w:r w:rsidRPr="0021269A">
        <w:rPr>
          <w:rFonts w:ascii="Arial" w:hAnsi="Arial" w:cs="Arial"/>
          <w:i w:val="0"/>
          <w:iCs w:val="0"/>
          <w:sz w:val="20"/>
          <w:szCs w:val="20"/>
        </w:rPr>
        <w:t>density and total non-</w:t>
      </w:r>
      <w:r w:rsidR="00A71BCA" w:rsidRPr="0021269A">
        <w:rPr>
          <w:rFonts w:ascii="Arial" w:hAnsi="Arial" w:cs="Arial"/>
          <w:i w:val="0"/>
          <w:iCs w:val="0"/>
          <w:sz w:val="20"/>
          <w:szCs w:val="20"/>
        </w:rPr>
        <w:t>Diatom</w:t>
      </w:r>
      <w:r w:rsidRPr="0021269A">
        <w:rPr>
          <w:rFonts w:ascii="Arial" w:hAnsi="Arial" w:cs="Arial"/>
          <w:i w:val="0"/>
          <w:iCs w:val="0"/>
          <w:sz w:val="20"/>
          <w:szCs w:val="20"/>
        </w:rPr>
        <w:t xml:space="preserve"> phytoplankton </w:t>
      </w:r>
      <w:proofErr w:type="spellStart"/>
      <w:r w:rsidRPr="0021269A">
        <w:rPr>
          <w:rFonts w:ascii="Arial" w:hAnsi="Arial" w:cs="Arial"/>
          <w:i w:val="0"/>
          <w:iCs w:val="0"/>
          <w:sz w:val="20"/>
          <w:szCs w:val="20"/>
        </w:rPr>
        <w:t>biovolume</w:t>
      </w:r>
      <w:proofErr w:type="spellEnd"/>
      <w:r w:rsidRPr="0021269A">
        <w:rPr>
          <w:rFonts w:ascii="Arial" w:hAnsi="Arial" w:cs="Arial"/>
          <w:i w:val="0"/>
          <w:iCs w:val="0"/>
          <w:sz w:val="20"/>
          <w:szCs w:val="20"/>
        </w:rPr>
        <w:t xml:space="preserve"> (</w:t>
      </w:r>
      <w:proofErr w:type="spellStart"/>
      <w:r w:rsidRPr="0021269A">
        <w:rPr>
          <w:rFonts w:ascii="Arial" w:hAnsi="Arial" w:cs="Arial"/>
          <w:i w:val="0"/>
          <w:iCs w:val="0"/>
          <w:sz w:val="20"/>
          <w:szCs w:val="20"/>
        </w:rPr>
        <w:t>Cryptomonads</w:t>
      </w:r>
      <w:proofErr w:type="spellEnd"/>
      <w:r w:rsidRPr="0021269A">
        <w:rPr>
          <w:rFonts w:ascii="Arial" w:hAnsi="Arial" w:cs="Arial"/>
          <w:i w:val="0"/>
          <w:iCs w:val="0"/>
          <w:sz w:val="20"/>
          <w:szCs w:val="20"/>
        </w:rPr>
        <w:t xml:space="preserve">, </w:t>
      </w:r>
      <w:r w:rsidR="00A71BCA" w:rsidRPr="0021269A">
        <w:rPr>
          <w:rFonts w:ascii="Arial" w:hAnsi="Arial" w:cs="Arial"/>
          <w:i w:val="0"/>
          <w:iCs w:val="0"/>
          <w:sz w:val="20"/>
          <w:szCs w:val="20"/>
        </w:rPr>
        <w:t>Cyanobacteria</w:t>
      </w:r>
      <w:r w:rsidRPr="0021269A">
        <w:rPr>
          <w:rFonts w:ascii="Arial" w:hAnsi="Arial" w:cs="Arial"/>
          <w:i w:val="0"/>
          <w:iCs w:val="0"/>
          <w:sz w:val="20"/>
          <w:szCs w:val="20"/>
        </w:rPr>
        <w:t xml:space="preserve">, and </w:t>
      </w:r>
      <w:r w:rsidR="00A71BCA" w:rsidRPr="0021269A">
        <w:rPr>
          <w:rFonts w:ascii="Arial" w:hAnsi="Arial" w:cs="Arial"/>
          <w:i w:val="0"/>
          <w:iCs w:val="0"/>
          <w:sz w:val="20"/>
          <w:szCs w:val="20"/>
        </w:rPr>
        <w:t>Green Algae</w:t>
      </w:r>
      <w:r w:rsidRPr="0021269A">
        <w:rPr>
          <w:rFonts w:ascii="Arial" w:hAnsi="Arial" w:cs="Arial"/>
          <w:i w:val="0"/>
          <w:iCs w:val="0"/>
          <w:sz w:val="20"/>
          <w:szCs w:val="20"/>
        </w:rPr>
        <w:t xml:space="preserve"> combined). The red dashed line represents the 1:1 line. </w:t>
      </w:r>
      <w:commentRangeEnd w:id="35"/>
      <w:r w:rsidRPr="0021269A">
        <w:rPr>
          <w:rStyle w:val="CommentReference"/>
          <w:rFonts w:ascii="Arial" w:hAnsi="Arial" w:cs="Arial"/>
          <w:i w:val="0"/>
          <w:iCs w:val="0"/>
          <w:color w:val="auto"/>
          <w:sz w:val="20"/>
          <w:szCs w:val="20"/>
        </w:rPr>
        <w:commentReference w:id="35"/>
      </w:r>
    </w:p>
    <w:p w14:paraId="2C45D703" w14:textId="4555063D" w:rsidR="008F1994" w:rsidRPr="008F1994" w:rsidRDefault="008F1994" w:rsidP="0021269A">
      <w:pPr>
        <w:spacing w:after="240" w:line="360" w:lineRule="auto"/>
        <w:jc w:val="both"/>
        <w:rPr>
          <w:rFonts w:cs="Arial"/>
          <w:szCs w:val="22"/>
        </w:rPr>
      </w:pPr>
      <w:r w:rsidRPr="008F1994">
        <w:rPr>
          <w:rFonts w:cs="Arial"/>
          <w:szCs w:val="22"/>
        </w:rPr>
        <w:t xml:space="preserve">The seasonal relationship between </w:t>
      </w:r>
      <w:r w:rsidRPr="008F1994">
        <w:rPr>
          <w:rFonts w:cs="Arial"/>
          <w:i/>
          <w:iCs/>
          <w:szCs w:val="22"/>
        </w:rPr>
        <w:t>Daphnia</w:t>
      </w:r>
      <w:r w:rsidRPr="008F1994">
        <w:rPr>
          <w:rFonts w:cs="Arial"/>
          <w:szCs w:val="22"/>
        </w:rPr>
        <w:t xml:space="preserve"> densities and the </w:t>
      </w:r>
      <w:proofErr w:type="spellStart"/>
      <w:r w:rsidRPr="008F1994">
        <w:rPr>
          <w:rFonts w:cs="Arial"/>
          <w:szCs w:val="22"/>
        </w:rPr>
        <w:t>biovolume</w:t>
      </w:r>
      <w:proofErr w:type="spellEnd"/>
      <w:r w:rsidRPr="008F1994">
        <w:rPr>
          <w:rFonts w:cs="Arial"/>
          <w:szCs w:val="22"/>
        </w:rPr>
        <w:t xml:space="preserve"> of each phytoplankton group was plotted – to assess co-variation patterns over time (Fig 2.4).</w:t>
      </w:r>
      <w:r w:rsidRPr="008F1994">
        <w:rPr>
          <w:rFonts w:cs="Arial"/>
          <w:b/>
          <w:bCs/>
          <w:szCs w:val="22"/>
        </w:rPr>
        <w:t xml:space="preserve"> </w:t>
      </w:r>
      <w:proofErr w:type="spellStart"/>
      <w:r w:rsidR="00A71BCA">
        <w:rPr>
          <w:rFonts w:cs="Arial"/>
          <w:szCs w:val="22"/>
        </w:rPr>
        <w:t>Cryptophyceae</w:t>
      </w:r>
      <w:proofErr w:type="spellEnd"/>
      <w:r w:rsidRPr="008F1994">
        <w:rPr>
          <w:rFonts w:cs="Arial"/>
          <w:szCs w:val="22"/>
        </w:rPr>
        <w:t xml:space="preserve"> showed the clearest alignment with Daphnia patterns. Peaks in </w:t>
      </w:r>
      <w:proofErr w:type="spellStart"/>
      <w:r w:rsidR="00A71BCA">
        <w:rPr>
          <w:rFonts w:cs="Arial"/>
          <w:szCs w:val="22"/>
        </w:rPr>
        <w:t>Cryptophyceae</w:t>
      </w:r>
      <w:proofErr w:type="spellEnd"/>
      <w:r w:rsidRPr="008F1994">
        <w:rPr>
          <w:rFonts w:cs="Arial"/>
          <w:szCs w:val="22"/>
        </w:rPr>
        <w:t xml:space="preserve"> </w:t>
      </w:r>
      <w:proofErr w:type="spellStart"/>
      <w:r w:rsidRPr="008F1994">
        <w:rPr>
          <w:rFonts w:cs="Arial"/>
          <w:szCs w:val="22"/>
        </w:rPr>
        <w:t>biovolume</w:t>
      </w:r>
      <w:proofErr w:type="spellEnd"/>
      <w:r w:rsidRPr="008F1994">
        <w:rPr>
          <w:rFonts w:cs="Arial"/>
          <w:szCs w:val="22"/>
        </w:rPr>
        <w:t xml:space="preserve"> frequently coincided with </w:t>
      </w:r>
      <w:r w:rsidRPr="008F1994">
        <w:rPr>
          <w:rFonts w:cs="Arial"/>
          <w:i/>
          <w:iCs/>
          <w:szCs w:val="22"/>
        </w:rPr>
        <w:t>Daphnia</w:t>
      </w:r>
      <w:r w:rsidRPr="008F1994">
        <w:rPr>
          <w:rFonts w:cs="Arial"/>
          <w:szCs w:val="22"/>
        </w:rPr>
        <w:t xml:space="preserve"> density peaks, and both declined in parallel during certain seasons. In contrast, </w:t>
      </w:r>
      <w:r w:rsidR="00A71BCA">
        <w:rPr>
          <w:rFonts w:cs="Arial"/>
          <w:szCs w:val="22"/>
        </w:rPr>
        <w:t>Green Algae</w:t>
      </w:r>
      <w:r w:rsidRPr="008F1994">
        <w:rPr>
          <w:rFonts w:cs="Arial"/>
          <w:szCs w:val="22"/>
        </w:rPr>
        <w:t xml:space="preserve"> tended to show an inverse pattern, with higher </w:t>
      </w:r>
      <w:proofErr w:type="spellStart"/>
      <w:r w:rsidRPr="008F1994">
        <w:rPr>
          <w:rFonts w:cs="Arial"/>
          <w:szCs w:val="22"/>
        </w:rPr>
        <w:t>biovolume</w:t>
      </w:r>
      <w:proofErr w:type="spellEnd"/>
      <w:r w:rsidRPr="008F1994">
        <w:rPr>
          <w:rFonts w:cs="Arial"/>
          <w:szCs w:val="22"/>
        </w:rPr>
        <w:t xml:space="preserve"> occurring during periods of low Daphnia density (Fig 2.4). Both </w:t>
      </w:r>
      <w:r w:rsidR="00A71BCA">
        <w:rPr>
          <w:rFonts w:cs="Arial"/>
          <w:szCs w:val="22"/>
        </w:rPr>
        <w:t>Cyanobacteria</w:t>
      </w:r>
      <w:r w:rsidRPr="008F1994">
        <w:rPr>
          <w:rFonts w:cs="Arial"/>
          <w:szCs w:val="22"/>
        </w:rPr>
        <w:t xml:space="preserve"> and </w:t>
      </w:r>
      <w:r w:rsidR="00A71BCA">
        <w:rPr>
          <w:rFonts w:cs="Arial"/>
          <w:szCs w:val="22"/>
        </w:rPr>
        <w:t>Diatom</w:t>
      </w:r>
      <w:r w:rsidRPr="008F1994">
        <w:rPr>
          <w:rFonts w:cs="Arial"/>
          <w:szCs w:val="22"/>
        </w:rPr>
        <w:t xml:space="preserve">s showed but no visually consistent alignment. </w:t>
      </w:r>
    </w:p>
    <w:p w14:paraId="0E56695B" w14:textId="77777777" w:rsidR="008F1994" w:rsidRPr="008F1994" w:rsidRDefault="008F1994" w:rsidP="0021269A">
      <w:pPr>
        <w:keepNext/>
        <w:spacing w:line="360" w:lineRule="auto"/>
        <w:jc w:val="both"/>
        <w:rPr>
          <w:rFonts w:cs="Arial"/>
          <w:szCs w:val="22"/>
        </w:rPr>
      </w:pPr>
      <w:r w:rsidRPr="008F1994">
        <w:rPr>
          <w:rFonts w:cs="Arial"/>
          <w:noProof/>
          <w:szCs w:val="22"/>
        </w:rPr>
        <w:drawing>
          <wp:inline distT="0" distB="0" distL="0" distR="0" wp14:anchorId="111D6BC8" wp14:editId="30BC89DD">
            <wp:extent cx="5731510" cy="3223895"/>
            <wp:effectExtent l="0" t="0" r="2540" b="0"/>
            <wp:docPr id="1635708782"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08782" name="Picture 1" descr="A group of graphs showing different types of data&#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1484AD" w14:textId="77777777" w:rsidR="008F1994" w:rsidRPr="0021269A" w:rsidRDefault="008F1994" w:rsidP="0021269A">
      <w:pPr>
        <w:pStyle w:val="Caption"/>
        <w:spacing w:after="240" w:line="276" w:lineRule="auto"/>
        <w:jc w:val="both"/>
        <w:rPr>
          <w:rFonts w:ascii="Arial" w:hAnsi="Arial" w:cs="Arial"/>
          <w:i w:val="0"/>
          <w:iCs w:val="0"/>
          <w:sz w:val="20"/>
          <w:szCs w:val="20"/>
        </w:rPr>
      </w:pPr>
      <w:commentRangeStart w:id="36"/>
      <w:r w:rsidRPr="0021269A">
        <w:rPr>
          <w:rFonts w:ascii="Arial" w:hAnsi="Arial" w:cs="Arial"/>
          <w:b/>
          <w:bCs/>
          <w:i w:val="0"/>
          <w:iCs w:val="0"/>
          <w:sz w:val="20"/>
          <w:szCs w:val="20"/>
        </w:rPr>
        <w:t xml:space="preserve">Figure 2.4 </w:t>
      </w:r>
      <w:r w:rsidRPr="0021269A">
        <w:rPr>
          <w:rFonts w:ascii="Arial" w:hAnsi="Arial" w:cs="Arial"/>
          <w:i w:val="0"/>
          <w:iCs w:val="0"/>
          <w:sz w:val="20"/>
          <w:szCs w:val="20"/>
        </w:rPr>
        <w:t xml:space="preserve">Seasonal trends in Daphnia densities (dashed line, right y-axis shared across all panels) and phytoplankton </w:t>
      </w:r>
      <w:proofErr w:type="spellStart"/>
      <w:r w:rsidRPr="0021269A">
        <w:rPr>
          <w:rFonts w:ascii="Arial" w:hAnsi="Arial" w:cs="Arial"/>
          <w:i w:val="0"/>
          <w:iCs w:val="0"/>
          <w:sz w:val="20"/>
          <w:szCs w:val="20"/>
        </w:rPr>
        <w:t>biovolume</w:t>
      </w:r>
      <w:proofErr w:type="spellEnd"/>
      <w:r w:rsidRPr="0021269A">
        <w:rPr>
          <w:rFonts w:ascii="Arial" w:hAnsi="Arial" w:cs="Arial"/>
          <w:i w:val="0"/>
          <w:iCs w:val="0"/>
          <w:sz w:val="20"/>
          <w:szCs w:val="20"/>
        </w:rPr>
        <w:t xml:space="preserve"> (solid lines, left y-axis also shared across all panels) for four phytoplankton groups from 2004 to 2016. Spearman’s correlation coefficients (ρ) between Daphnia density and each group's </w:t>
      </w:r>
      <w:proofErr w:type="spellStart"/>
      <w:r w:rsidRPr="0021269A">
        <w:rPr>
          <w:rFonts w:ascii="Arial" w:hAnsi="Arial" w:cs="Arial"/>
          <w:i w:val="0"/>
          <w:iCs w:val="0"/>
          <w:sz w:val="20"/>
          <w:szCs w:val="20"/>
        </w:rPr>
        <w:t>biovolume</w:t>
      </w:r>
      <w:proofErr w:type="spellEnd"/>
      <w:r w:rsidRPr="0021269A">
        <w:rPr>
          <w:rFonts w:ascii="Arial" w:hAnsi="Arial" w:cs="Arial"/>
          <w:i w:val="0"/>
          <w:iCs w:val="0"/>
          <w:sz w:val="20"/>
          <w:szCs w:val="20"/>
        </w:rPr>
        <w:t xml:space="preserve"> are shown in the top right of each panel. Asterisks indicate statistical significance: *** </w:t>
      </w:r>
      <w:r w:rsidRPr="0021269A">
        <w:rPr>
          <w:rFonts w:ascii="Arial" w:hAnsi="Arial" w:cs="Arial"/>
          <w:sz w:val="20"/>
          <w:szCs w:val="20"/>
        </w:rPr>
        <w:t xml:space="preserve">p </w:t>
      </w:r>
      <w:r w:rsidRPr="0021269A">
        <w:rPr>
          <w:rFonts w:ascii="Arial" w:hAnsi="Arial" w:cs="Arial"/>
          <w:i w:val="0"/>
          <w:iCs w:val="0"/>
          <w:sz w:val="20"/>
          <w:szCs w:val="20"/>
        </w:rPr>
        <w:t>&lt; 0.001.</w:t>
      </w:r>
      <w:commentRangeEnd w:id="36"/>
      <w:r w:rsidRPr="0021269A">
        <w:rPr>
          <w:rStyle w:val="CommentReference"/>
          <w:rFonts w:ascii="Arial" w:hAnsi="Arial" w:cs="Arial"/>
          <w:i w:val="0"/>
          <w:iCs w:val="0"/>
          <w:color w:val="auto"/>
          <w:sz w:val="20"/>
          <w:szCs w:val="20"/>
        </w:rPr>
        <w:commentReference w:id="36"/>
      </w:r>
    </w:p>
    <w:p w14:paraId="4232B8AA" w14:textId="400FF968" w:rsidR="008F1994" w:rsidRPr="008F1994" w:rsidRDefault="008F1994" w:rsidP="0021269A">
      <w:pPr>
        <w:spacing w:after="240" w:line="360" w:lineRule="auto"/>
        <w:jc w:val="both"/>
        <w:rPr>
          <w:rFonts w:cs="Arial"/>
          <w:szCs w:val="22"/>
        </w:rPr>
      </w:pPr>
      <w:r w:rsidRPr="008F1994">
        <w:rPr>
          <w:rFonts w:cs="Arial"/>
          <w:szCs w:val="22"/>
        </w:rPr>
        <w:t xml:space="preserve">Upon conducting Spearman’s correlation, among the groups, </w:t>
      </w:r>
      <w:proofErr w:type="spellStart"/>
      <w:r w:rsidR="00A71BCA">
        <w:rPr>
          <w:rFonts w:cs="Arial"/>
          <w:szCs w:val="22"/>
        </w:rPr>
        <w:t>Cryptophyceae</w:t>
      </w:r>
      <w:proofErr w:type="spellEnd"/>
      <w:r w:rsidRPr="008F1994">
        <w:rPr>
          <w:rFonts w:cs="Arial"/>
          <w:szCs w:val="22"/>
        </w:rPr>
        <w:t xml:space="preserve"> displayed the strongest positive correlation with Daphnia density (ρ = 0.543, </w:t>
      </w:r>
      <w:r w:rsidRPr="008F1994">
        <w:rPr>
          <w:rFonts w:cs="Arial"/>
          <w:i/>
          <w:iCs/>
          <w:szCs w:val="22"/>
        </w:rPr>
        <w:t>p &lt; 0.001</w:t>
      </w:r>
      <w:r w:rsidRPr="008F1994">
        <w:rPr>
          <w:rFonts w:cs="Arial"/>
          <w:szCs w:val="22"/>
        </w:rPr>
        <w:t xml:space="preserve">). </w:t>
      </w:r>
      <w:r w:rsidR="00A71BCA">
        <w:rPr>
          <w:rFonts w:cs="Arial"/>
          <w:szCs w:val="22"/>
        </w:rPr>
        <w:t>Green Algae</w:t>
      </w:r>
      <w:r w:rsidRPr="008F1994">
        <w:rPr>
          <w:rFonts w:cs="Arial"/>
          <w:szCs w:val="22"/>
        </w:rPr>
        <w:t xml:space="preserve"> exhibited a weak negative correlation (ρ = –0.229), while </w:t>
      </w:r>
      <w:r w:rsidR="00A71BCA">
        <w:rPr>
          <w:rFonts w:cs="Arial"/>
          <w:szCs w:val="22"/>
        </w:rPr>
        <w:t>Cyanobacteria</w:t>
      </w:r>
      <w:r w:rsidRPr="008F1994">
        <w:rPr>
          <w:rFonts w:cs="Arial"/>
          <w:szCs w:val="22"/>
        </w:rPr>
        <w:t xml:space="preserve"> and </w:t>
      </w:r>
      <w:r w:rsidR="00A71BCA">
        <w:rPr>
          <w:rFonts w:cs="Arial"/>
          <w:szCs w:val="22"/>
        </w:rPr>
        <w:t>Diatom</w:t>
      </w:r>
      <w:r w:rsidRPr="008F1994">
        <w:rPr>
          <w:rFonts w:cs="Arial"/>
          <w:szCs w:val="22"/>
        </w:rPr>
        <w:t xml:space="preserve">s showed weak positive correlations (ρ = 0.254 and ρ = 0.247, respectively), with all three groups lacking the statistical power to arrive at a decisive conclusion. </w:t>
      </w:r>
    </w:p>
    <w:p w14:paraId="2D730CCD" w14:textId="77777777" w:rsidR="002E5978" w:rsidRDefault="002E5978">
      <w:pPr>
        <w:spacing w:after="160" w:line="278" w:lineRule="auto"/>
        <w:rPr>
          <w:rFonts w:eastAsiaTheme="majorEastAsia" w:cstheme="majorBidi"/>
          <w:b/>
          <w:sz w:val="40"/>
          <w:szCs w:val="40"/>
        </w:rPr>
      </w:pPr>
      <w:r>
        <w:br w:type="page"/>
      </w:r>
    </w:p>
    <w:p w14:paraId="2E7A3C5A" w14:textId="52D7ADAE" w:rsidR="003C6E83" w:rsidRDefault="00EE0BAA" w:rsidP="00B01E6F">
      <w:pPr>
        <w:pStyle w:val="Heading1"/>
        <w:spacing w:line="360" w:lineRule="auto"/>
        <w:jc w:val="both"/>
      </w:pPr>
      <w:bookmarkStart w:id="37" w:name="_Toc197219640"/>
      <w:r>
        <w:t xml:space="preserve">4. </w:t>
      </w:r>
      <w:r w:rsidR="003C6E83">
        <w:t>Discussion</w:t>
      </w:r>
      <w:bookmarkEnd w:id="37"/>
      <w:r w:rsidR="003C6E83">
        <w:t xml:space="preserve"> </w:t>
      </w:r>
    </w:p>
    <w:p w14:paraId="226A08FC" w14:textId="77777777" w:rsidR="003C6E83" w:rsidRPr="003C6E83" w:rsidRDefault="003C6E83" w:rsidP="003C3945">
      <w:pPr>
        <w:spacing w:after="240" w:line="360" w:lineRule="auto"/>
        <w:jc w:val="both"/>
        <w:rPr>
          <w:rFonts w:cs="Arial"/>
          <w:szCs w:val="22"/>
        </w:rPr>
      </w:pPr>
      <w:r w:rsidRPr="003C6E83">
        <w:rPr>
          <w:rFonts w:cs="Arial"/>
          <w:szCs w:val="22"/>
        </w:rPr>
        <w:t>This study aimed to investigate the seasonality and environmental drivers of phytoplankton blooms in Loch Leven, the largest shallow freshwater lake in the UK (</w:t>
      </w:r>
      <w:proofErr w:type="spellStart"/>
      <w:r w:rsidRPr="003C6E83">
        <w:rPr>
          <w:rFonts w:cs="Arial"/>
          <w:szCs w:val="22"/>
        </w:rPr>
        <w:t>Carvalho</w:t>
      </w:r>
      <w:proofErr w:type="spellEnd"/>
      <w:r w:rsidRPr="003C6E83">
        <w:rPr>
          <w:rFonts w:cs="Arial"/>
          <w:szCs w:val="22"/>
        </w:rPr>
        <w:t xml:space="preserve"> et al., 2012). Using a combination of statistical tests, including linear modelling and random forest regression, the results revealed that phytoplankton dynamics are influenced by a complex combination of seasonality, biotic interactions, and nutrient availability. </w:t>
      </w:r>
    </w:p>
    <w:p w14:paraId="58E77F8A" w14:textId="6149C5D0" w:rsidR="003C6E83" w:rsidRPr="003C6E83" w:rsidRDefault="003C6E83" w:rsidP="003C3945">
      <w:pPr>
        <w:spacing w:after="240" w:line="360" w:lineRule="auto"/>
        <w:jc w:val="both"/>
        <w:rPr>
          <w:rFonts w:cs="Arial"/>
          <w:szCs w:val="22"/>
        </w:rPr>
      </w:pPr>
      <w:r w:rsidRPr="003C6E83">
        <w:rPr>
          <w:rFonts w:cs="Arial"/>
          <w:szCs w:val="22"/>
        </w:rPr>
        <w:t xml:space="preserve">The study’s findings demonstrated seasonal variation in </w:t>
      </w:r>
      <w:proofErr w:type="spellStart"/>
      <w:r w:rsidRPr="003C6E83">
        <w:rPr>
          <w:rFonts w:cs="Arial"/>
          <w:szCs w:val="22"/>
        </w:rPr>
        <w:t>biovolumes</w:t>
      </w:r>
      <w:proofErr w:type="spellEnd"/>
      <w:r w:rsidRPr="003C6E83">
        <w:rPr>
          <w:rFonts w:cs="Arial"/>
          <w:szCs w:val="22"/>
        </w:rPr>
        <w:t xml:space="preserve"> across phytoplankton taxon groups – with </w:t>
      </w:r>
      <w:proofErr w:type="spellStart"/>
      <w:r w:rsidR="00A71BCA">
        <w:rPr>
          <w:rFonts w:cs="Arial"/>
          <w:szCs w:val="22"/>
        </w:rPr>
        <w:t>Cryptophyceae</w:t>
      </w:r>
      <w:proofErr w:type="spellEnd"/>
      <w:r w:rsidRPr="003C6E83">
        <w:rPr>
          <w:rFonts w:cs="Arial"/>
          <w:szCs w:val="22"/>
        </w:rPr>
        <w:t xml:space="preserve"> and </w:t>
      </w:r>
      <w:r w:rsidR="00A71BCA">
        <w:rPr>
          <w:rFonts w:cs="Arial"/>
          <w:szCs w:val="22"/>
        </w:rPr>
        <w:t>Cyanobacteria</w:t>
      </w:r>
      <w:r w:rsidRPr="003C6E83">
        <w:rPr>
          <w:rFonts w:cs="Arial"/>
          <w:szCs w:val="22"/>
        </w:rPr>
        <w:t xml:space="preserve"> peaking in summer, </w:t>
      </w:r>
      <w:r w:rsidR="00A71BCA">
        <w:rPr>
          <w:rFonts w:cs="Arial"/>
          <w:szCs w:val="22"/>
        </w:rPr>
        <w:t>Diatom</w:t>
      </w:r>
      <w:r w:rsidRPr="003C6E83">
        <w:rPr>
          <w:rFonts w:cs="Arial"/>
          <w:szCs w:val="22"/>
        </w:rPr>
        <w:t xml:space="preserve">s favouring winter and autumn, and </w:t>
      </w:r>
      <w:r w:rsidR="00A71BCA">
        <w:rPr>
          <w:rFonts w:cs="Arial"/>
          <w:szCs w:val="22"/>
        </w:rPr>
        <w:t>Green Algae</w:t>
      </w:r>
      <w:r w:rsidRPr="003C6E83">
        <w:rPr>
          <w:rFonts w:cs="Arial"/>
          <w:szCs w:val="22"/>
        </w:rPr>
        <w:t xml:space="preserve"> remaining relatively constant throughout the year. Linear modelling of environmental drivers identified </w:t>
      </w:r>
      <w:r w:rsidRPr="003C6E83">
        <w:rPr>
          <w:rFonts w:cs="Arial"/>
          <w:i/>
          <w:iCs/>
          <w:szCs w:val="22"/>
        </w:rPr>
        <w:t>Daphnia</w:t>
      </w:r>
      <w:r w:rsidRPr="003C6E83">
        <w:rPr>
          <w:rFonts w:cs="Arial"/>
          <w:szCs w:val="22"/>
        </w:rPr>
        <w:t xml:space="preserve"> density and water level as key predictors of phytoplankton </w:t>
      </w:r>
      <w:proofErr w:type="spellStart"/>
      <w:r w:rsidRPr="003C6E83">
        <w:rPr>
          <w:rFonts w:cs="Arial"/>
          <w:szCs w:val="22"/>
        </w:rPr>
        <w:t>biovolume</w:t>
      </w:r>
      <w:proofErr w:type="spellEnd"/>
      <w:r w:rsidRPr="003C6E83">
        <w:rPr>
          <w:rFonts w:cs="Arial"/>
          <w:szCs w:val="22"/>
        </w:rPr>
        <w:t xml:space="preserve">, while random forest regression, a machine learning algorithm, highlighted SRP, nitrate and </w:t>
      </w:r>
      <w:proofErr w:type="spellStart"/>
      <w:r w:rsidRPr="003C6E83">
        <w:rPr>
          <w:rFonts w:cs="Arial"/>
          <w:szCs w:val="22"/>
        </w:rPr>
        <w:t>SRSi</w:t>
      </w:r>
      <w:proofErr w:type="spellEnd"/>
      <w:r w:rsidRPr="003C6E83">
        <w:rPr>
          <w:rFonts w:cs="Arial"/>
          <w:szCs w:val="22"/>
        </w:rPr>
        <w:t xml:space="preserve"> as important chemical predictors of algal bloom. </w:t>
      </w:r>
    </w:p>
    <w:p w14:paraId="4414C2B9" w14:textId="77777777" w:rsidR="003C6E83" w:rsidRPr="003C6E83" w:rsidRDefault="003C6E83" w:rsidP="003C3945">
      <w:pPr>
        <w:spacing w:after="240" w:line="360" w:lineRule="auto"/>
        <w:jc w:val="both"/>
        <w:rPr>
          <w:rFonts w:cs="Arial"/>
          <w:szCs w:val="22"/>
        </w:rPr>
      </w:pPr>
      <w:r w:rsidRPr="003C6E83">
        <w:rPr>
          <w:rFonts w:cs="Arial"/>
          <w:szCs w:val="22"/>
        </w:rPr>
        <w:t xml:space="preserve">With most recent studies on Loch Leven about this topic being conducted in the early 2000s and 2010s – covering monitoring data up until 2007 (Alex Elliott and May, 2008; </w:t>
      </w:r>
      <w:proofErr w:type="spellStart"/>
      <w:r w:rsidRPr="003C6E83">
        <w:rPr>
          <w:rFonts w:cs="Arial"/>
          <w:szCs w:val="22"/>
        </w:rPr>
        <w:t>Carvalho</w:t>
      </w:r>
      <w:proofErr w:type="spellEnd"/>
      <w:r w:rsidRPr="003C6E83">
        <w:rPr>
          <w:rFonts w:cs="Arial"/>
          <w:szCs w:val="22"/>
        </w:rPr>
        <w:t xml:space="preserve"> et al., 2012) – this research paper extends existing knowledge by incorporating an additional decade of data (up to 2016). By understanding phytoplankton-environment relationships using both traditional statistical modelling and machine learning, this study can help to inform management decisions for shallow lakes, especially in the current context of climate change and increased anthropogenic pressures.</w:t>
      </w:r>
    </w:p>
    <w:p w14:paraId="6B7F1B21" w14:textId="63079221" w:rsidR="003C6E83" w:rsidRPr="003C6E83" w:rsidRDefault="00EE0BAA" w:rsidP="003C3945">
      <w:pPr>
        <w:pStyle w:val="Heading2"/>
        <w:spacing w:after="240" w:line="360" w:lineRule="auto"/>
        <w:jc w:val="both"/>
      </w:pPr>
      <w:bookmarkStart w:id="38" w:name="_Toc197219641"/>
      <w:r>
        <w:t xml:space="preserve">4.1 </w:t>
      </w:r>
      <w:r w:rsidR="003C6E83" w:rsidRPr="003C6E83">
        <w:t>Seasonal Variation and Phytoplankton Community Dynamics</w:t>
      </w:r>
      <w:bookmarkEnd w:id="38"/>
    </w:p>
    <w:p w14:paraId="0640BEB9" w14:textId="77777777" w:rsidR="003C6E83" w:rsidRPr="003C6E83" w:rsidRDefault="003C6E83" w:rsidP="003C3945">
      <w:pPr>
        <w:spacing w:after="240" w:line="360" w:lineRule="auto"/>
        <w:jc w:val="both"/>
        <w:rPr>
          <w:rFonts w:cs="Arial"/>
          <w:szCs w:val="22"/>
        </w:rPr>
      </w:pPr>
      <w:r w:rsidRPr="003C6E83">
        <w:rPr>
          <w:rFonts w:cs="Arial"/>
          <w:szCs w:val="22"/>
        </w:rPr>
        <w:t>Addressing the first research question, seasonal variation had a significant impact on phytoplankton community composition in Loch Leven. These results align with the well-established concept of seasonal succession of phytoplankton, a recurring ecological process where phytoplankton communities shift over the course of a year (</w:t>
      </w:r>
      <w:proofErr w:type="spellStart"/>
      <w:r w:rsidRPr="003C6E83">
        <w:rPr>
          <w:rFonts w:cs="Arial"/>
          <w:szCs w:val="22"/>
        </w:rPr>
        <w:t>Sommer</w:t>
      </w:r>
      <w:proofErr w:type="spellEnd"/>
      <w:r w:rsidRPr="003C6E83">
        <w:rPr>
          <w:rFonts w:cs="Arial"/>
          <w:szCs w:val="22"/>
        </w:rPr>
        <w:t xml:space="preserve"> et al., 2012). </w:t>
      </w:r>
    </w:p>
    <w:p w14:paraId="7CE16AE3" w14:textId="568D61D1" w:rsidR="003C6E83" w:rsidRPr="003C6E83" w:rsidRDefault="003C6E83" w:rsidP="003C3945">
      <w:pPr>
        <w:spacing w:after="240" w:line="360" w:lineRule="auto"/>
        <w:jc w:val="both"/>
        <w:rPr>
          <w:rFonts w:cs="Arial"/>
          <w:szCs w:val="22"/>
        </w:rPr>
      </w:pPr>
      <w:r w:rsidRPr="003C6E83">
        <w:rPr>
          <w:rFonts w:cs="Arial"/>
          <w:szCs w:val="22"/>
        </w:rPr>
        <w:t xml:space="preserve">The increased summer dominance of </w:t>
      </w:r>
      <w:r w:rsidR="00A71BCA">
        <w:rPr>
          <w:rFonts w:cs="Arial"/>
          <w:szCs w:val="22"/>
        </w:rPr>
        <w:t>Cyanobacteria</w:t>
      </w:r>
      <w:r w:rsidRPr="003C6E83">
        <w:rPr>
          <w:rFonts w:cs="Arial"/>
          <w:szCs w:val="22"/>
        </w:rPr>
        <w:t xml:space="preserve"> is likely due to the higher summer water temperatures, increased light availability and reduced vertical mixing throughout the water column (</w:t>
      </w:r>
      <w:proofErr w:type="spellStart"/>
      <w:r w:rsidRPr="003C6E83">
        <w:rPr>
          <w:rFonts w:cs="Arial"/>
          <w:szCs w:val="22"/>
        </w:rPr>
        <w:t>Paerl</w:t>
      </w:r>
      <w:proofErr w:type="spellEnd"/>
      <w:r w:rsidRPr="003C6E83">
        <w:rPr>
          <w:rFonts w:cs="Arial"/>
          <w:szCs w:val="22"/>
        </w:rPr>
        <w:t xml:space="preserve"> and Paul, 2012; Wilkinson, </w:t>
      </w:r>
      <w:proofErr w:type="spellStart"/>
      <w:r w:rsidRPr="003C6E83">
        <w:rPr>
          <w:rFonts w:cs="Arial"/>
          <w:szCs w:val="22"/>
        </w:rPr>
        <w:t>Hondzo</w:t>
      </w:r>
      <w:proofErr w:type="spellEnd"/>
      <w:r w:rsidRPr="003C6E83">
        <w:rPr>
          <w:rFonts w:cs="Arial"/>
          <w:szCs w:val="22"/>
        </w:rPr>
        <w:t xml:space="preserve"> and </w:t>
      </w:r>
      <w:proofErr w:type="spellStart"/>
      <w:r w:rsidRPr="003C6E83">
        <w:rPr>
          <w:rFonts w:cs="Arial"/>
          <w:szCs w:val="22"/>
        </w:rPr>
        <w:t>Guala</w:t>
      </w:r>
      <w:proofErr w:type="spellEnd"/>
      <w:r w:rsidRPr="003C6E83">
        <w:rPr>
          <w:rFonts w:cs="Arial"/>
          <w:szCs w:val="22"/>
        </w:rPr>
        <w:t xml:space="preserve">, 2019; Mullin et al., 2020). The higher summer temperatures and strong light conditions can enhance </w:t>
      </w:r>
      <w:r w:rsidR="00A71BCA">
        <w:rPr>
          <w:rFonts w:cs="Arial"/>
          <w:szCs w:val="22"/>
        </w:rPr>
        <w:t>Cyanobacteria</w:t>
      </w:r>
      <w:r w:rsidRPr="003C6E83">
        <w:rPr>
          <w:rFonts w:cs="Arial"/>
          <w:szCs w:val="22"/>
        </w:rPr>
        <w:t xml:space="preserve">l photosynthetic rates, further encouraging </w:t>
      </w:r>
      <w:r w:rsidR="00A71BCA">
        <w:rPr>
          <w:rFonts w:cs="Arial"/>
          <w:szCs w:val="22"/>
        </w:rPr>
        <w:t>Cyanobacteria</w:t>
      </w:r>
      <w:r w:rsidRPr="003C6E83">
        <w:rPr>
          <w:rFonts w:cs="Arial"/>
          <w:szCs w:val="22"/>
        </w:rPr>
        <w:t xml:space="preserve"> blooms (</w:t>
      </w:r>
      <w:proofErr w:type="spellStart"/>
      <w:r w:rsidRPr="003C6E83">
        <w:rPr>
          <w:rFonts w:cs="Arial"/>
          <w:szCs w:val="22"/>
        </w:rPr>
        <w:t>Jöhnk</w:t>
      </w:r>
      <w:proofErr w:type="spellEnd"/>
      <w:r w:rsidRPr="003C6E83">
        <w:rPr>
          <w:rFonts w:cs="Arial"/>
          <w:szCs w:val="22"/>
        </w:rPr>
        <w:t xml:space="preserve"> et al., 2008). Many species of </w:t>
      </w:r>
      <w:r w:rsidR="00A71BCA">
        <w:rPr>
          <w:rFonts w:cs="Arial"/>
          <w:szCs w:val="22"/>
        </w:rPr>
        <w:t>Cyanobacteria</w:t>
      </w:r>
      <w:r w:rsidRPr="003C6E83">
        <w:rPr>
          <w:rFonts w:cs="Arial"/>
          <w:szCs w:val="22"/>
        </w:rPr>
        <w:t xml:space="preserve"> can possess gas vesicles which allow them to regulate their buoyancy, therefore are able to gain access to nutrients while remaining near the well-lit surface of a stratified lake, allowing them to outcompete the other phytoplankton groups (Han et al., 2020). Although no direct wind or mixing data was available in this study, it is possible that intermittent wind-induced upwelling events occurred, temporarily transporting nutrients from the </w:t>
      </w:r>
      <w:proofErr w:type="spellStart"/>
      <w:r w:rsidRPr="003C6E83">
        <w:rPr>
          <w:rFonts w:cs="Arial"/>
          <w:szCs w:val="22"/>
        </w:rPr>
        <w:t>hypolimnion</w:t>
      </w:r>
      <w:proofErr w:type="spellEnd"/>
      <w:r w:rsidRPr="003C6E83">
        <w:rPr>
          <w:rFonts w:cs="Arial"/>
          <w:szCs w:val="22"/>
        </w:rPr>
        <w:t xml:space="preserve"> to the surface, further supporting </w:t>
      </w:r>
      <w:r w:rsidR="00A71BCA">
        <w:rPr>
          <w:rFonts w:cs="Arial"/>
          <w:szCs w:val="22"/>
        </w:rPr>
        <w:t>Cyanobacteria</w:t>
      </w:r>
      <w:r w:rsidRPr="003C6E83">
        <w:rPr>
          <w:rFonts w:cs="Arial"/>
          <w:szCs w:val="22"/>
        </w:rPr>
        <w:t>l growth (</w:t>
      </w:r>
      <w:proofErr w:type="spellStart"/>
      <w:r w:rsidRPr="003C6E83">
        <w:rPr>
          <w:rFonts w:cs="Arial"/>
          <w:szCs w:val="22"/>
        </w:rPr>
        <w:t>Planas</w:t>
      </w:r>
      <w:proofErr w:type="spellEnd"/>
      <w:r w:rsidRPr="003C6E83">
        <w:rPr>
          <w:rFonts w:cs="Arial"/>
          <w:szCs w:val="22"/>
        </w:rPr>
        <w:t xml:space="preserve"> and </w:t>
      </w:r>
      <w:proofErr w:type="spellStart"/>
      <w:r w:rsidRPr="003C6E83">
        <w:rPr>
          <w:rFonts w:cs="Arial"/>
          <w:szCs w:val="22"/>
        </w:rPr>
        <w:t>Paquet</w:t>
      </w:r>
      <w:proofErr w:type="spellEnd"/>
      <w:r w:rsidRPr="003C6E83">
        <w:rPr>
          <w:rFonts w:cs="Arial"/>
          <w:szCs w:val="22"/>
        </w:rPr>
        <w:t xml:space="preserve">, 2016). In contrast, winter conditions in Loch Leven are typically characterised by the opposite – lower temperatures and reduced light, likely contributing to the significantly lower </w:t>
      </w:r>
      <w:proofErr w:type="spellStart"/>
      <w:r w:rsidRPr="003C6E83">
        <w:rPr>
          <w:rFonts w:cs="Arial"/>
          <w:szCs w:val="22"/>
        </w:rPr>
        <w:t>biovolumes</w:t>
      </w:r>
      <w:proofErr w:type="spellEnd"/>
      <w:r w:rsidRPr="003C6E83">
        <w:rPr>
          <w:rFonts w:cs="Arial"/>
          <w:szCs w:val="22"/>
        </w:rPr>
        <w:t xml:space="preserve"> observed during this season.</w:t>
      </w:r>
    </w:p>
    <w:p w14:paraId="6ECE82B2" w14:textId="3C1965AE" w:rsidR="003C6E83" w:rsidRPr="003C6E83" w:rsidRDefault="003C6E83" w:rsidP="003C3945">
      <w:pPr>
        <w:spacing w:after="240" w:line="360" w:lineRule="auto"/>
        <w:jc w:val="both"/>
        <w:rPr>
          <w:rFonts w:cs="Arial"/>
          <w:szCs w:val="22"/>
        </w:rPr>
      </w:pPr>
      <w:r w:rsidRPr="003C6E83">
        <w:rPr>
          <w:rFonts w:cs="Arial"/>
          <w:szCs w:val="22"/>
        </w:rPr>
        <w:t xml:space="preserve">The observed summer peak in </w:t>
      </w:r>
      <w:proofErr w:type="spellStart"/>
      <w:r w:rsidR="00A71BCA">
        <w:rPr>
          <w:rFonts w:cs="Arial"/>
          <w:szCs w:val="22"/>
        </w:rPr>
        <w:t>Cryptophyceae</w:t>
      </w:r>
      <w:proofErr w:type="spellEnd"/>
      <w:r w:rsidRPr="003C6E83">
        <w:rPr>
          <w:rFonts w:cs="Arial"/>
          <w:szCs w:val="22"/>
        </w:rPr>
        <w:t xml:space="preserve"> </w:t>
      </w:r>
      <w:proofErr w:type="spellStart"/>
      <w:r w:rsidRPr="003C6E83">
        <w:rPr>
          <w:rFonts w:cs="Arial"/>
          <w:szCs w:val="22"/>
        </w:rPr>
        <w:t>biovolume</w:t>
      </w:r>
      <w:proofErr w:type="spellEnd"/>
      <w:r w:rsidRPr="003C6E83">
        <w:rPr>
          <w:rFonts w:cs="Arial"/>
          <w:szCs w:val="22"/>
        </w:rPr>
        <w:t xml:space="preserve"> could potentially reflect their physiological advantages during this season’s stratified and nutrient-enriched conditions. Due to limited research available focussing on the </w:t>
      </w:r>
      <w:proofErr w:type="spellStart"/>
      <w:r w:rsidR="00A71BCA">
        <w:rPr>
          <w:rFonts w:cs="Arial"/>
          <w:szCs w:val="22"/>
        </w:rPr>
        <w:t>Cryptophyceae</w:t>
      </w:r>
      <w:proofErr w:type="spellEnd"/>
      <w:r w:rsidRPr="003C6E83">
        <w:rPr>
          <w:rFonts w:cs="Arial"/>
          <w:szCs w:val="22"/>
        </w:rPr>
        <w:t xml:space="preserve"> class, research on </w:t>
      </w:r>
      <w:proofErr w:type="spellStart"/>
      <w:r w:rsidRPr="003C6E83">
        <w:rPr>
          <w:rFonts w:cs="Arial"/>
          <w:szCs w:val="22"/>
        </w:rPr>
        <w:t>cryptophytes</w:t>
      </w:r>
      <w:proofErr w:type="spellEnd"/>
      <w:r w:rsidRPr="003C6E83">
        <w:rPr>
          <w:rFonts w:cs="Arial"/>
          <w:szCs w:val="22"/>
        </w:rPr>
        <w:t xml:space="preserve"> and </w:t>
      </w:r>
      <w:proofErr w:type="spellStart"/>
      <w:r w:rsidRPr="003C6E83">
        <w:rPr>
          <w:rFonts w:cs="Arial"/>
          <w:szCs w:val="22"/>
        </w:rPr>
        <w:t>cryptomonads</w:t>
      </w:r>
      <w:proofErr w:type="spellEnd"/>
      <w:r w:rsidRPr="003C6E83">
        <w:rPr>
          <w:rFonts w:cs="Arial"/>
          <w:szCs w:val="22"/>
        </w:rPr>
        <w:t xml:space="preserve"> – groups within this class – will be used to provide some ecological context. Previous studies have shown that </w:t>
      </w:r>
      <w:proofErr w:type="spellStart"/>
      <w:r w:rsidRPr="003C6E83">
        <w:rPr>
          <w:rFonts w:cs="Arial"/>
          <w:szCs w:val="22"/>
        </w:rPr>
        <w:t>cryptomonas</w:t>
      </w:r>
      <w:proofErr w:type="spellEnd"/>
      <w:r w:rsidRPr="003C6E83">
        <w:rPr>
          <w:rFonts w:cs="Arial"/>
          <w:szCs w:val="22"/>
        </w:rPr>
        <w:t xml:space="preserve"> tend to bloom during summer months, likely due to their motility, rapid growth, and ability to exploit light and nutrient gradients in stratified water columns (Barone and </w:t>
      </w:r>
      <w:proofErr w:type="spellStart"/>
      <w:r w:rsidRPr="003C6E83">
        <w:rPr>
          <w:rFonts w:cs="Arial"/>
          <w:szCs w:val="22"/>
        </w:rPr>
        <w:t>Naselli</w:t>
      </w:r>
      <w:proofErr w:type="spellEnd"/>
      <w:r w:rsidRPr="003C6E83">
        <w:rPr>
          <w:rFonts w:cs="Arial"/>
          <w:szCs w:val="22"/>
        </w:rPr>
        <w:t xml:space="preserve">-Flores, 2003; Knapp et al., 2003). </w:t>
      </w:r>
      <w:proofErr w:type="spellStart"/>
      <w:r w:rsidRPr="003C6E83">
        <w:rPr>
          <w:rFonts w:cs="Arial"/>
          <w:szCs w:val="22"/>
        </w:rPr>
        <w:t>Cryptophyte’s</w:t>
      </w:r>
      <w:proofErr w:type="spellEnd"/>
      <w:r w:rsidRPr="003C6E83">
        <w:rPr>
          <w:rFonts w:cs="Arial"/>
          <w:szCs w:val="22"/>
        </w:rPr>
        <w:t xml:space="preserve"> ability to photosynthesise at lower light intensities enables them to occupy deeper layers of the photic zone, reducing direct competition with </w:t>
      </w:r>
      <w:r w:rsidR="00A71BCA">
        <w:rPr>
          <w:rFonts w:cs="Arial"/>
          <w:szCs w:val="22"/>
        </w:rPr>
        <w:t>Cyanobacteria</w:t>
      </w:r>
      <w:r w:rsidRPr="003C6E83">
        <w:rPr>
          <w:rFonts w:cs="Arial"/>
          <w:szCs w:val="22"/>
        </w:rPr>
        <w:t xml:space="preserve"> (Gervais, 1998). These traits may help explain </w:t>
      </w:r>
      <w:proofErr w:type="spellStart"/>
      <w:r w:rsidR="00A71BCA">
        <w:rPr>
          <w:rFonts w:cs="Arial"/>
          <w:szCs w:val="22"/>
        </w:rPr>
        <w:t>Cryptophyceae</w:t>
      </w:r>
      <w:r w:rsidRPr="003C6E83">
        <w:rPr>
          <w:rFonts w:cs="Arial"/>
          <w:szCs w:val="22"/>
        </w:rPr>
        <w:t>’s</w:t>
      </w:r>
      <w:proofErr w:type="spellEnd"/>
      <w:r w:rsidRPr="003C6E83">
        <w:rPr>
          <w:rFonts w:cs="Arial"/>
          <w:szCs w:val="22"/>
        </w:rPr>
        <w:t xml:space="preserve"> seasonal summer peak in Loch Leven. </w:t>
      </w:r>
    </w:p>
    <w:p w14:paraId="0378C6CD" w14:textId="7CB154D9" w:rsidR="003C6E83" w:rsidRPr="003C6E83" w:rsidRDefault="00A71BCA" w:rsidP="003C3945">
      <w:pPr>
        <w:spacing w:after="240" w:line="360" w:lineRule="auto"/>
        <w:jc w:val="both"/>
        <w:rPr>
          <w:rFonts w:cs="Arial"/>
          <w:szCs w:val="22"/>
        </w:rPr>
      </w:pPr>
      <w:r>
        <w:rPr>
          <w:rFonts w:cs="Arial"/>
          <w:szCs w:val="22"/>
        </w:rPr>
        <w:t>Diatom</w:t>
      </w:r>
      <w:r w:rsidR="003C6E83" w:rsidRPr="003C6E83">
        <w:rPr>
          <w:rFonts w:cs="Arial"/>
          <w:szCs w:val="22"/>
        </w:rPr>
        <w:t>s typically thrive during periods of lower temperatures, high nutrient availability, and increased vertical mixing (</w:t>
      </w:r>
      <w:proofErr w:type="spellStart"/>
      <w:r w:rsidR="003C6E83" w:rsidRPr="003C6E83">
        <w:rPr>
          <w:rFonts w:cs="Arial"/>
          <w:szCs w:val="22"/>
        </w:rPr>
        <w:t>Behrenfeld</w:t>
      </w:r>
      <w:proofErr w:type="spellEnd"/>
      <w:r w:rsidR="003C6E83" w:rsidRPr="003C6E83">
        <w:rPr>
          <w:rFonts w:cs="Arial"/>
          <w:szCs w:val="22"/>
        </w:rPr>
        <w:t xml:space="preserve"> et al., 2021), likely explaining their higher </w:t>
      </w:r>
      <w:proofErr w:type="spellStart"/>
      <w:r w:rsidR="003C6E83" w:rsidRPr="003C6E83">
        <w:rPr>
          <w:rFonts w:cs="Arial"/>
          <w:szCs w:val="22"/>
        </w:rPr>
        <w:t>biovolume</w:t>
      </w:r>
      <w:proofErr w:type="spellEnd"/>
      <w:r w:rsidR="003C6E83" w:rsidRPr="003C6E83">
        <w:rPr>
          <w:rFonts w:cs="Arial"/>
          <w:szCs w:val="22"/>
        </w:rPr>
        <w:t xml:space="preserve"> in winter and autumn. </w:t>
      </w:r>
      <w:r>
        <w:rPr>
          <w:rFonts w:cs="Arial"/>
          <w:szCs w:val="22"/>
        </w:rPr>
        <w:t>Diatom</w:t>
      </w:r>
      <w:r w:rsidR="003C6E83" w:rsidRPr="003C6E83">
        <w:rPr>
          <w:rFonts w:cs="Arial"/>
          <w:szCs w:val="22"/>
        </w:rPr>
        <w:t xml:space="preserve">s have relatively low light requirements and can photosynthesise efficiently under winter’s reduced light conditions (Fisher and Halsey, 2016; Zhou et al., 2021). Furthermore, silica concentration tends to peak in the colder conditions of winter, providing the key resource </w:t>
      </w:r>
      <w:r>
        <w:rPr>
          <w:rFonts w:cs="Arial"/>
          <w:szCs w:val="22"/>
        </w:rPr>
        <w:t>Diatom</w:t>
      </w:r>
      <w:r w:rsidR="003C6E83" w:rsidRPr="003C6E83">
        <w:rPr>
          <w:rFonts w:cs="Arial"/>
          <w:szCs w:val="22"/>
        </w:rPr>
        <w:t>s need to build their siliceous cell walls and supporting their seasonal dominance (</w:t>
      </w:r>
      <w:proofErr w:type="spellStart"/>
      <w:r w:rsidR="003C6E83" w:rsidRPr="003C6E83">
        <w:rPr>
          <w:rFonts w:cs="Arial"/>
          <w:szCs w:val="22"/>
        </w:rPr>
        <w:t>Shatwell</w:t>
      </w:r>
      <w:proofErr w:type="spellEnd"/>
      <w:r w:rsidR="003C6E83" w:rsidRPr="003C6E83">
        <w:rPr>
          <w:rFonts w:cs="Arial"/>
          <w:szCs w:val="22"/>
        </w:rPr>
        <w:t xml:space="preserve">, </w:t>
      </w:r>
      <w:proofErr w:type="spellStart"/>
      <w:r w:rsidR="003C6E83" w:rsidRPr="003C6E83">
        <w:rPr>
          <w:rFonts w:cs="Arial"/>
          <w:szCs w:val="22"/>
        </w:rPr>
        <w:t>Köhler</w:t>
      </w:r>
      <w:proofErr w:type="spellEnd"/>
      <w:r w:rsidR="003C6E83" w:rsidRPr="003C6E83">
        <w:rPr>
          <w:rFonts w:cs="Arial"/>
          <w:szCs w:val="22"/>
        </w:rPr>
        <w:t xml:space="preserve"> and </w:t>
      </w:r>
      <w:proofErr w:type="spellStart"/>
      <w:r w:rsidR="003C6E83" w:rsidRPr="003C6E83">
        <w:rPr>
          <w:rFonts w:cs="Arial"/>
          <w:szCs w:val="22"/>
        </w:rPr>
        <w:t>Nicklisch</w:t>
      </w:r>
      <w:proofErr w:type="spellEnd"/>
      <w:r w:rsidR="003C6E83" w:rsidRPr="003C6E83">
        <w:rPr>
          <w:rFonts w:cs="Arial"/>
          <w:szCs w:val="22"/>
        </w:rPr>
        <w:t xml:space="preserve">, 2013). Moreover, the increased vertical mixing typically observed during these seasons help to suspend </w:t>
      </w:r>
      <w:r>
        <w:rPr>
          <w:rFonts w:cs="Arial"/>
          <w:szCs w:val="22"/>
        </w:rPr>
        <w:t>Diatom</w:t>
      </w:r>
      <w:r w:rsidR="003C6E83" w:rsidRPr="003C6E83">
        <w:rPr>
          <w:rFonts w:cs="Arial"/>
          <w:szCs w:val="22"/>
        </w:rPr>
        <w:t>s in the photic zone, counteracting their tendency to sink, maintaining access to light for photosynthesis (</w:t>
      </w:r>
      <w:proofErr w:type="spellStart"/>
      <w:r w:rsidR="003C6E83" w:rsidRPr="003C6E83">
        <w:rPr>
          <w:rFonts w:cs="Arial"/>
          <w:szCs w:val="22"/>
        </w:rPr>
        <w:t>Fogg</w:t>
      </w:r>
      <w:proofErr w:type="spellEnd"/>
      <w:r w:rsidR="003C6E83" w:rsidRPr="003C6E83">
        <w:rPr>
          <w:rFonts w:cs="Arial"/>
          <w:szCs w:val="22"/>
        </w:rPr>
        <w:t xml:space="preserve">, 1991). This sinking tendency puts </w:t>
      </w:r>
      <w:r>
        <w:rPr>
          <w:rFonts w:cs="Arial"/>
          <w:szCs w:val="22"/>
        </w:rPr>
        <w:t>Diatom</w:t>
      </w:r>
      <w:r w:rsidR="003C6E83" w:rsidRPr="003C6E83">
        <w:rPr>
          <w:rFonts w:cs="Arial"/>
          <w:szCs w:val="22"/>
        </w:rPr>
        <w:t xml:space="preserve">s at a disadvantage in the more stratified summer months, allowing more buoyant phytoplankton groups to outcompete them. </w:t>
      </w:r>
    </w:p>
    <w:p w14:paraId="4B6F5BBF" w14:textId="07B7635C" w:rsidR="003C6E83" w:rsidRPr="003C6E83" w:rsidRDefault="00A71BCA" w:rsidP="003C3945">
      <w:pPr>
        <w:spacing w:after="240" w:line="360" w:lineRule="auto"/>
        <w:jc w:val="both"/>
        <w:rPr>
          <w:rFonts w:cs="Arial"/>
          <w:szCs w:val="22"/>
        </w:rPr>
      </w:pPr>
      <w:r>
        <w:rPr>
          <w:rFonts w:cs="Arial"/>
          <w:szCs w:val="22"/>
        </w:rPr>
        <w:t>Green Algae</w:t>
      </w:r>
      <w:r w:rsidR="003C6E83" w:rsidRPr="003C6E83">
        <w:rPr>
          <w:rFonts w:cs="Arial"/>
          <w:szCs w:val="22"/>
        </w:rPr>
        <w:t xml:space="preserve">’s relatively constant </w:t>
      </w:r>
      <w:proofErr w:type="spellStart"/>
      <w:r w:rsidR="003C6E83" w:rsidRPr="003C6E83">
        <w:rPr>
          <w:rFonts w:cs="Arial"/>
          <w:szCs w:val="22"/>
        </w:rPr>
        <w:t>biovolume</w:t>
      </w:r>
      <w:proofErr w:type="spellEnd"/>
      <w:r w:rsidR="003C6E83" w:rsidRPr="003C6E83">
        <w:rPr>
          <w:rFonts w:cs="Arial"/>
          <w:szCs w:val="22"/>
        </w:rPr>
        <w:t xml:space="preserve"> across seasons in Loch Leven may reflect their functional versatility and broad environmental tolerance. Their varied physiological traits allow them to persist under a wide range of irradiance, temperature, and salinity conditions (Taylor, Fletcher and Raven, 2001; Reynolds, 2006). </w:t>
      </w:r>
      <w:r>
        <w:rPr>
          <w:rFonts w:cs="Arial"/>
          <w:szCs w:val="22"/>
        </w:rPr>
        <w:t>Green Algae</w:t>
      </w:r>
      <w:r w:rsidR="003C6E83" w:rsidRPr="003C6E83">
        <w:rPr>
          <w:rFonts w:cs="Arial"/>
          <w:szCs w:val="22"/>
        </w:rPr>
        <w:t xml:space="preserve"> are generally less competitive under extreme conditions that favour specialists like </w:t>
      </w:r>
      <w:r>
        <w:rPr>
          <w:rFonts w:cs="Arial"/>
          <w:szCs w:val="22"/>
        </w:rPr>
        <w:t>Diatom</w:t>
      </w:r>
      <w:r w:rsidR="003C6E83" w:rsidRPr="003C6E83">
        <w:rPr>
          <w:rFonts w:cs="Arial"/>
          <w:szCs w:val="22"/>
        </w:rPr>
        <w:t xml:space="preserve">s in winter or </w:t>
      </w:r>
      <w:r>
        <w:rPr>
          <w:rFonts w:cs="Arial"/>
          <w:szCs w:val="22"/>
        </w:rPr>
        <w:t>Cyanobacteria</w:t>
      </w:r>
      <w:r w:rsidR="003C6E83" w:rsidRPr="003C6E83">
        <w:rPr>
          <w:rFonts w:cs="Arial"/>
          <w:szCs w:val="22"/>
        </w:rPr>
        <w:t xml:space="preserve"> in summer, which may prevent them from dominating at any one time but allow them to persist consistently throughout the year (</w:t>
      </w:r>
      <w:proofErr w:type="spellStart"/>
      <w:r w:rsidR="003C6E83" w:rsidRPr="003C6E83">
        <w:rPr>
          <w:rFonts w:cs="Arial"/>
          <w:szCs w:val="22"/>
        </w:rPr>
        <w:t>Sommer</w:t>
      </w:r>
      <w:proofErr w:type="spellEnd"/>
      <w:r w:rsidR="003C6E83" w:rsidRPr="003C6E83">
        <w:rPr>
          <w:rFonts w:cs="Arial"/>
          <w:szCs w:val="22"/>
        </w:rPr>
        <w:t xml:space="preserve"> et al., 2012). This ecological </w:t>
      </w:r>
      <w:proofErr w:type="spellStart"/>
      <w:r w:rsidR="003C6E83" w:rsidRPr="003C6E83">
        <w:rPr>
          <w:rFonts w:cs="Arial"/>
          <w:szCs w:val="22"/>
        </w:rPr>
        <w:t>generalism</w:t>
      </w:r>
      <w:proofErr w:type="spellEnd"/>
      <w:r w:rsidR="003C6E83" w:rsidRPr="003C6E83">
        <w:rPr>
          <w:rFonts w:cs="Arial"/>
          <w:szCs w:val="22"/>
        </w:rPr>
        <w:t xml:space="preserve"> likely explains the observed stable </w:t>
      </w:r>
      <w:proofErr w:type="spellStart"/>
      <w:r w:rsidR="003C6E83" w:rsidRPr="003C6E83">
        <w:rPr>
          <w:rFonts w:cs="Arial"/>
          <w:szCs w:val="22"/>
        </w:rPr>
        <w:t>biovolumes</w:t>
      </w:r>
      <w:proofErr w:type="spellEnd"/>
      <w:r w:rsidR="003C6E83" w:rsidRPr="003C6E83">
        <w:rPr>
          <w:rFonts w:cs="Arial"/>
          <w:szCs w:val="22"/>
        </w:rPr>
        <w:t xml:space="preserve"> of </w:t>
      </w:r>
      <w:r>
        <w:rPr>
          <w:rFonts w:cs="Arial"/>
          <w:szCs w:val="22"/>
        </w:rPr>
        <w:t>Green Algae</w:t>
      </w:r>
      <w:r w:rsidR="003C6E83" w:rsidRPr="003C6E83">
        <w:rPr>
          <w:rFonts w:cs="Arial"/>
          <w:szCs w:val="22"/>
        </w:rPr>
        <w:t xml:space="preserve"> in this study.</w:t>
      </w:r>
    </w:p>
    <w:p w14:paraId="0A1F8DD9" w14:textId="30AF02B9" w:rsidR="003C6E83" w:rsidRPr="003C6E83" w:rsidRDefault="003C6E83" w:rsidP="003C3945">
      <w:pPr>
        <w:spacing w:after="240" w:line="360" w:lineRule="auto"/>
        <w:jc w:val="both"/>
        <w:rPr>
          <w:rFonts w:cs="Arial"/>
          <w:szCs w:val="22"/>
        </w:rPr>
      </w:pPr>
      <w:r w:rsidRPr="003C6E83">
        <w:rPr>
          <w:rFonts w:cs="Arial"/>
          <w:szCs w:val="22"/>
        </w:rPr>
        <w:t xml:space="preserve">Overall, comparing this study’s seasonal trends in phytoplankton </w:t>
      </w:r>
      <w:proofErr w:type="spellStart"/>
      <w:r w:rsidRPr="003C6E83">
        <w:rPr>
          <w:rFonts w:cs="Arial"/>
          <w:szCs w:val="22"/>
        </w:rPr>
        <w:t>biovolume</w:t>
      </w:r>
      <w:proofErr w:type="spellEnd"/>
      <w:r w:rsidRPr="003C6E83">
        <w:rPr>
          <w:rFonts w:cs="Arial"/>
          <w:szCs w:val="22"/>
        </w:rPr>
        <w:t xml:space="preserve"> with historical patterns in Loch Leven reveals both continuity and evidence of long-term ecological change. The dominance of </w:t>
      </w:r>
      <w:r w:rsidR="00A71BCA">
        <w:rPr>
          <w:rFonts w:cs="Arial"/>
          <w:szCs w:val="22"/>
        </w:rPr>
        <w:t>Diatom</w:t>
      </w:r>
      <w:r w:rsidRPr="003C6E83">
        <w:rPr>
          <w:rFonts w:cs="Arial"/>
          <w:szCs w:val="22"/>
        </w:rPr>
        <w:t xml:space="preserve">s during winter and autumn remains consistent with Bailey-Watts’ (1978) findings, which reported the genera of </w:t>
      </w:r>
      <w:proofErr w:type="spellStart"/>
      <w:r w:rsidRPr="003C6E83">
        <w:rPr>
          <w:rFonts w:cs="Arial"/>
          <w:i/>
          <w:iCs/>
          <w:szCs w:val="22"/>
        </w:rPr>
        <w:t>Stephanodiscus</w:t>
      </w:r>
      <w:proofErr w:type="spellEnd"/>
      <w:r w:rsidRPr="003C6E83">
        <w:rPr>
          <w:rFonts w:cs="Arial"/>
          <w:szCs w:val="22"/>
        </w:rPr>
        <w:t xml:space="preserve"> and </w:t>
      </w:r>
      <w:proofErr w:type="spellStart"/>
      <w:r w:rsidRPr="003C6E83">
        <w:rPr>
          <w:rFonts w:cs="Arial"/>
          <w:i/>
          <w:iCs/>
          <w:szCs w:val="22"/>
        </w:rPr>
        <w:t>Cyclotella</w:t>
      </w:r>
      <w:proofErr w:type="spellEnd"/>
      <w:r w:rsidRPr="003C6E83">
        <w:rPr>
          <w:rFonts w:cs="Arial"/>
          <w:szCs w:val="22"/>
        </w:rPr>
        <w:t xml:space="preserve"> as frequent dominants in cooler seasons. However, in contrast, Bailey-Watts observed </w:t>
      </w:r>
      <w:r w:rsidR="00A71BCA">
        <w:rPr>
          <w:rFonts w:cs="Arial"/>
          <w:szCs w:val="22"/>
        </w:rPr>
        <w:t>Cyanobacteria</w:t>
      </w:r>
      <w:r w:rsidRPr="003C6E83">
        <w:rPr>
          <w:rFonts w:cs="Arial"/>
          <w:szCs w:val="22"/>
        </w:rPr>
        <w:t xml:space="preserve"> predominating in late spring and </w:t>
      </w:r>
      <w:r w:rsidR="00A71BCA">
        <w:rPr>
          <w:rFonts w:cs="Arial"/>
          <w:szCs w:val="22"/>
        </w:rPr>
        <w:t>Green Algae</w:t>
      </w:r>
      <w:r w:rsidRPr="003C6E83">
        <w:rPr>
          <w:rFonts w:cs="Arial"/>
          <w:szCs w:val="22"/>
        </w:rPr>
        <w:t xml:space="preserve"> in early summer, with </w:t>
      </w:r>
      <w:r w:rsidR="00A71BCA">
        <w:rPr>
          <w:rFonts w:cs="Arial"/>
          <w:szCs w:val="22"/>
        </w:rPr>
        <w:t>Diatom</w:t>
      </w:r>
      <w:r w:rsidRPr="003C6E83">
        <w:rPr>
          <w:rFonts w:cs="Arial"/>
          <w:szCs w:val="22"/>
        </w:rPr>
        <w:t xml:space="preserve">s also maintaining a strong presence in summer. </w:t>
      </w:r>
      <w:proofErr w:type="spellStart"/>
      <w:r w:rsidR="00A71BCA">
        <w:rPr>
          <w:rFonts w:cs="Arial"/>
          <w:szCs w:val="22"/>
        </w:rPr>
        <w:t>Cryptophyceae</w:t>
      </w:r>
      <w:proofErr w:type="spellEnd"/>
      <w:r w:rsidRPr="003C6E83">
        <w:rPr>
          <w:rFonts w:cs="Arial"/>
          <w:szCs w:val="22"/>
        </w:rPr>
        <w:t xml:space="preserve"> were not mentioned in Bailey-Watts’ study.</w:t>
      </w:r>
    </w:p>
    <w:p w14:paraId="7791810A" w14:textId="66C36218" w:rsidR="003C6E83" w:rsidRPr="003C6E83" w:rsidRDefault="003C6E83" w:rsidP="003C3945">
      <w:pPr>
        <w:spacing w:after="240" w:line="360" w:lineRule="auto"/>
        <w:jc w:val="both"/>
        <w:rPr>
          <w:rFonts w:cs="Arial"/>
          <w:szCs w:val="22"/>
        </w:rPr>
      </w:pPr>
      <w:r w:rsidRPr="003C6E83">
        <w:rPr>
          <w:rFonts w:cs="Arial"/>
          <w:szCs w:val="22"/>
        </w:rPr>
        <w:t xml:space="preserve">More recent research has reported increasing summer dominance of </w:t>
      </w:r>
      <w:r w:rsidR="00A71BCA">
        <w:rPr>
          <w:rFonts w:cs="Arial"/>
          <w:szCs w:val="22"/>
        </w:rPr>
        <w:t>Cyanobacteria</w:t>
      </w:r>
      <w:r w:rsidRPr="003C6E83">
        <w:rPr>
          <w:rFonts w:cs="Arial"/>
          <w:szCs w:val="22"/>
        </w:rPr>
        <w:t xml:space="preserve"> in Loch Leven, suggesting a shift in community composition (Elliott and </w:t>
      </w:r>
      <w:proofErr w:type="spellStart"/>
      <w:r w:rsidRPr="003C6E83">
        <w:rPr>
          <w:rFonts w:cs="Arial"/>
          <w:szCs w:val="22"/>
        </w:rPr>
        <w:t>Defew</w:t>
      </w:r>
      <w:proofErr w:type="spellEnd"/>
      <w:r w:rsidRPr="003C6E83">
        <w:rPr>
          <w:rFonts w:cs="Arial"/>
          <w:szCs w:val="22"/>
        </w:rPr>
        <w:t xml:space="preserve">, 2012). This is likely reflecting broader climate-driven changes such as elevated water temperatures, increased stratification, and altered nutrient cycling (Elliott and </w:t>
      </w:r>
      <w:proofErr w:type="spellStart"/>
      <w:r w:rsidRPr="003C6E83">
        <w:rPr>
          <w:rFonts w:cs="Arial"/>
          <w:szCs w:val="22"/>
        </w:rPr>
        <w:t>Defew</w:t>
      </w:r>
      <w:proofErr w:type="spellEnd"/>
      <w:r w:rsidRPr="003C6E83">
        <w:rPr>
          <w:rFonts w:cs="Arial"/>
          <w:szCs w:val="22"/>
        </w:rPr>
        <w:t xml:space="preserve">, 2012; </w:t>
      </w:r>
      <w:proofErr w:type="spellStart"/>
      <w:r w:rsidRPr="003C6E83">
        <w:rPr>
          <w:rFonts w:cs="Arial"/>
          <w:szCs w:val="22"/>
        </w:rPr>
        <w:t>Planas</w:t>
      </w:r>
      <w:proofErr w:type="spellEnd"/>
      <w:r w:rsidRPr="003C6E83">
        <w:rPr>
          <w:rFonts w:cs="Arial"/>
          <w:szCs w:val="22"/>
        </w:rPr>
        <w:t xml:space="preserve"> and </w:t>
      </w:r>
      <w:proofErr w:type="spellStart"/>
      <w:r w:rsidRPr="003C6E83">
        <w:rPr>
          <w:rFonts w:cs="Arial"/>
          <w:szCs w:val="22"/>
        </w:rPr>
        <w:t>Paquet</w:t>
      </w:r>
      <w:proofErr w:type="spellEnd"/>
      <w:r w:rsidRPr="003C6E83">
        <w:rPr>
          <w:rFonts w:cs="Arial"/>
          <w:szCs w:val="22"/>
        </w:rPr>
        <w:t>, 2016). These shifts highlight the importance of long-term monitoring and highlight how phytoplankton communities in shallow lakes can reorganise in response to climate and catchment pressures.</w:t>
      </w:r>
    </w:p>
    <w:p w14:paraId="24105A37" w14:textId="7227C950" w:rsidR="003C6E83" w:rsidRPr="003C6E83" w:rsidRDefault="003C6E83" w:rsidP="003C3945">
      <w:pPr>
        <w:spacing w:after="240" w:line="360" w:lineRule="auto"/>
        <w:jc w:val="both"/>
        <w:rPr>
          <w:rFonts w:cs="Arial"/>
          <w:szCs w:val="22"/>
        </w:rPr>
      </w:pPr>
      <w:r w:rsidRPr="003C6E83">
        <w:rPr>
          <w:rFonts w:cs="Arial"/>
          <w:szCs w:val="22"/>
        </w:rPr>
        <w:t xml:space="preserve">Ultimately, these findings highlight that phytoplankton dynamics in Loch Leven are influenced by taxon-specific responses to seasonal environmental conditions. While some patterns remain consistent with historical observations, the rising dominance of groups such as </w:t>
      </w:r>
      <w:r w:rsidR="00A71BCA">
        <w:rPr>
          <w:rFonts w:cs="Arial"/>
          <w:szCs w:val="22"/>
        </w:rPr>
        <w:t>Cyanobacteria</w:t>
      </w:r>
      <w:r w:rsidRPr="003C6E83">
        <w:rPr>
          <w:rFonts w:cs="Arial"/>
          <w:szCs w:val="22"/>
        </w:rPr>
        <w:t xml:space="preserve"> and </w:t>
      </w:r>
      <w:proofErr w:type="spellStart"/>
      <w:r w:rsidR="00A71BCA">
        <w:rPr>
          <w:rFonts w:cs="Arial"/>
          <w:szCs w:val="22"/>
        </w:rPr>
        <w:t>Cryptophyceae</w:t>
      </w:r>
      <w:proofErr w:type="spellEnd"/>
      <w:r w:rsidRPr="003C6E83">
        <w:rPr>
          <w:rFonts w:cs="Arial"/>
          <w:szCs w:val="22"/>
        </w:rPr>
        <w:t xml:space="preserve"> suggests a shifting ecological landscape. To further investigate the drivers behind phytoplankton </w:t>
      </w:r>
      <w:proofErr w:type="spellStart"/>
      <w:r w:rsidRPr="003C6E83">
        <w:rPr>
          <w:rFonts w:cs="Arial"/>
          <w:szCs w:val="22"/>
        </w:rPr>
        <w:t>biovolume</w:t>
      </w:r>
      <w:proofErr w:type="spellEnd"/>
      <w:r w:rsidRPr="003C6E83">
        <w:rPr>
          <w:rFonts w:cs="Arial"/>
          <w:szCs w:val="22"/>
        </w:rPr>
        <w:t xml:space="preserve">, the next section explores the relative effect of chemical, physical, and biotic factors on phytoplankton </w:t>
      </w:r>
      <w:proofErr w:type="spellStart"/>
      <w:r w:rsidRPr="003C6E83">
        <w:rPr>
          <w:rFonts w:cs="Arial"/>
          <w:szCs w:val="22"/>
        </w:rPr>
        <w:t>biovolume</w:t>
      </w:r>
      <w:proofErr w:type="spellEnd"/>
      <w:r w:rsidRPr="003C6E83">
        <w:rPr>
          <w:rFonts w:cs="Arial"/>
          <w:szCs w:val="22"/>
        </w:rPr>
        <w:t xml:space="preserve"> throughout the year.</w:t>
      </w:r>
    </w:p>
    <w:p w14:paraId="2261B3F1" w14:textId="5DCD9018" w:rsidR="003C6E83" w:rsidRPr="003C6E83" w:rsidRDefault="00EE0BAA" w:rsidP="003C3945">
      <w:pPr>
        <w:pStyle w:val="Heading2"/>
        <w:spacing w:after="240" w:line="360" w:lineRule="auto"/>
        <w:jc w:val="both"/>
      </w:pPr>
      <w:bookmarkStart w:id="39" w:name="_Toc197219642"/>
      <w:r>
        <w:t xml:space="preserve">4.2 </w:t>
      </w:r>
      <w:r w:rsidR="003C6E83" w:rsidRPr="003C6E83">
        <w:t>Environmental Drivers of Algal Bloom</w:t>
      </w:r>
      <w:bookmarkEnd w:id="39"/>
      <w:r w:rsidR="003C6E83" w:rsidRPr="003C6E83">
        <w:t xml:space="preserve"> </w:t>
      </w:r>
    </w:p>
    <w:p w14:paraId="1940F4BA" w14:textId="77777777" w:rsidR="003C6E83" w:rsidRPr="003C6E83" w:rsidRDefault="003C6E83" w:rsidP="003C3945">
      <w:pPr>
        <w:spacing w:after="240" w:line="360" w:lineRule="auto"/>
        <w:jc w:val="both"/>
        <w:rPr>
          <w:rStyle w:val="SubtleEmphasis"/>
          <w:rFonts w:cs="Arial"/>
          <w:i w:val="0"/>
          <w:iCs w:val="0"/>
          <w:color w:val="auto"/>
          <w:szCs w:val="22"/>
        </w:rPr>
      </w:pPr>
      <w:r w:rsidRPr="003C6E83">
        <w:rPr>
          <w:rFonts w:cs="Arial"/>
          <w:szCs w:val="22"/>
        </w:rPr>
        <w:t xml:space="preserve">In line with the second research question, the combination of both modelling approaches identified key chemical and physical drivers influencing phytoplankton </w:t>
      </w:r>
      <w:proofErr w:type="spellStart"/>
      <w:r w:rsidRPr="003C6E83">
        <w:rPr>
          <w:rFonts w:cs="Arial"/>
          <w:szCs w:val="22"/>
        </w:rPr>
        <w:t>biovolume</w:t>
      </w:r>
      <w:proofErr w:type="spellEnd"/>
      <w:r w:rsidRPr="003C6E83">
        <w:rPr>
          <w:rFonts w:cs="Arial"/>
          <w:szCs w:val="22"/>
        </w:rPr>
        <w:t>.</w:t>
      </w:r>
    </w:p>
    <w:p w14:paraId="6BF944AE" w14:textId="0706AAFB" w:rsidR="003C6E83" w:rsidRPr="003C6E83" w:rsidRDefault="00EE0BAA" w:rsidP="003C3945">
      <w:pPr>
        <w:pStyle w:val="Heading3"/>
        <w:spacing w:after="240" w:line="360" w:lineRule="auto"/>
        <w:jc w:val="both"/>
        <w:rPr>
          <w:rStyle w:val="SubtleEmphasis"/>
          <w:i/>
          <w:iCs w:val="0"/>
          <w:color w:val="000000" w:themeColor="text1"/>
        </w:rPr>
      </w:pPr>
      <w:bookmarkStart w:id="40" w:name="_Toc197219643"/>
      <w:r>
        <w:rPr>
          <w:rStyle w:val="SubtleEmphasis"/>
          <w:i/>
          <w:iCs w:val="0"/>
          <w:color w:val="000000" w:themeColor="text1"/>
        </w:rPr>
        <w:t xml:space="preserve">4.2.1 </w:t>
      </w:r>
      <w:r w:rsidR="003C6E83" w:rsidRPr="003C6E83">
        <w:rPr>
          <w:rStyle w:val="SubtleEmphasis"/>
          <w:i/>
          <w:iCs w:val="0"/>
          <w:color w:val="000000" w:themeColor="text1"/>
        </w:rPr>
        <w:t>Linear model Findings</w:t>
      </w:r>
      <w:bookmarkEnd w:id="40"/>
      <w:r w:rsidR="003C6E83" w:rsidRPr="003C6E83">
        <w:rPr>
          <w:rStyle w:val="SubtleEmphasis"/>
          <w:i/>
          <w:iCs w:val="0"/>
          <w:color w:val="000000" w:themeColor="text1"/>
        </w:rPr>
        <w:t xml:space="preserve"> </w:t>
      </w:r>
    </w:p>
    <w:p w14:paraId="54CCC17E" w14:textId="77777777" w:rsidR="003C6E83" w:rsidRPr="003C6E83" w:rsidRDefault="003C6E83" w:rsidP="003C3945">
      <w:pPr>
        <w:spacing w:after="240" w:line="360" w:lineRule="auto"/>
        <w:jc w:val="both"/>
        <w:rPr>
          <w:rFonts w:cs="Arial"/>
          <w:szCs w:val="22"/>
        </w:rPr>
      </w:pPr>
      <w:r w:rsidRPr="003C6E83">
        <w:rPr>
          <w:rFonts w:cs="Arial"/>
          <w:szCs w:val="22"/>
        </w:rPr>
        <w:t xml:space="preserve">The best fitting linear model, Model 7, found that </w:t>
      </w:r>
      <w:r w:rsidRPr="003C6E83">
        <w:rPr>
          <w:rFonts w:cs="Arial"/>
          <w:i/>
          <w:iCs/>
          <w:szCs w:val="22"/>
        </w:rPr>
        <w:t>Daphnia</w:t>
      </w:r>
      <w:r w:rsidRPr="003C6E83">
        <w:rPr>
          <w:rFonts w:cs="Arial"/>
          <w:szCs w:val="22"/>
        </w:rPr>
        <w:t xml:space="preserve"> density and water level were significant predictors of phytoplankton </w:t>
      </w:r>
      <w:proofErr w:type="spellStart"/>
      <w:r w:rsidRPr="003C6E83">
        <w:rPr>
          <w:rFonts w:cs="Arial"/>
          <w:szCs w:val="22"/>
        </w:rPr>
        <w:t>biovolume</w:t>
      </w:r>
      <w:proofErr w:type="spellEnd"/>
      <w:r w:rsidRPr="003C6E83">
        <w:rPr>
          <w:rFonts w:cs="Arial"/>
          <w:szCs w:val="22"/>
        </w:rPr>
        <w:t xml:space="preserve">, suggesting that biotic interactions and physical factors play key roles in shaping bloom intensity. </w:t>
      </w:r>
    </w:p>
    <w:p w14:paraId="4E27E965" w14:textId="77777777" w:rsidR="003C6E83" w:rsidRPr="003C6E83" w:rsidRDefault="003C6E83" w:rsidP="003C3945">
      <w:pPr>
        <w:spacing w:after="240" w:line="360" w:lineRule="auto"/>
        <w:jc w:val="both"/>
        <w:rPr>
          <w:rFonts w:cs="Arial"/>
          <w:szCs w:val="22"/>
        </w:rPr>
      </w:pPr>
      <w:r w:rsidRPr="003C6E83">
        <w:rPr>
          <w:rFonts w:cs="Arial"/>
          <w:szCs w:val="22"/>
        </w:rPr>
        <w:t xml:space="preserve"> A statistically significant negative relationship between </w:t>
      </w:r>
      <w:r w:rsidRPr="003C6E83">
        <w:rPr>
          <w:rFonts w:cs="Arial"/>
          <w:i/>
          <w:iCs/>
          <w:szCs w:val="22"/>
        </w:rPr>
        <w:t>Daphnia</w:t>
      </w:r>
      <w:r w:rsidRPr="003C6E83">
        <w:rPr>
          <w:rFonts w:cs="Arial"/>
          <w:szCs w:val="22"/>
        </w:rPr>
        <w:t xml:space="preserve"> density and phytoplankton </w:t>
      </w:r>
      <w:proofErr w:type="spellStart"/>
      <w:r w:rsidRPr="003C6E83">
        <w:rPr>
          <w:rFonts w:cs="Arial"/>
          <w:szCs w:val="22"/>
        </w:rPr>
        <w:t>biovolume</w:t>
      </w:r>
      <w:proofErr w:type="spellEnd"/>
      <w:r w:rsidRPr="003C6E83">
        <w:rPr>
          <w:rFonts w:cs="Arial"/>
          <w:szCs w:val="22"/>
        </w:rPr>
        <w:t xml:space="preserve"> was found. This finding aligns with previous research on zooplankton grazing pressure in shallow lakes, supporting the idea that </w:t>
      </w:r>
      <w:r w:rsidRPr="003C6E83">
        <w:rPr>
          <w:rFonts w:cs="Arial"/>
          <w:i/>
          <w:iCs/>
          <w:szCs w:val="22"/>
        </w:rPr>
        <w:t>Daphnia</w:t>
      </w:r>
      <w:r w:rsidRPr="003C6E83">
        <w:rPr>
          <w:rFonts w:cs="Arial"/>
          <w:szCs w:val="22"/>
        </w:rPr>
        <w:t>, as efficient predators of phytoplankton, can exert top-down control by consuming phytoplankton (</w:t>
      </w:r>
      <w:proofErr w:type="spellStart"/>
      <w:r w:rsidRPr="003C6E83">
        <w:rPr>
          <w:rFonts w:cs="Arial"/>
          <w:szCs w:val="22"/>
        </w:rPr>
        <w:t>Jeppesen</w:t>
      </w:r>
      <w:proofErr w:type="spellEnd"/>
      <w:r w:rsidRPr="003C6E83">
        <w:rPr>
          <w:rFonts w:cs="Arial"/>
          <w:szCs w:val="22"/>
        </w:rPr>
        <w:t xml:space="preserve"> et al., 1997; </w:t>
      </w:r>
      <w:proofErr w:type="spellStart"/>
      <w:r w:rsidRPr="003C6E83">
        <w:rPr>
          <w:rFonts w:cs="Arial"/>
          <w:szCs w:val="22"/>
        </w:rPr>
        <w:t>Muylaert</w:t>
      </w:r>
      <w:proofErr w:type="spellEnd"/>
      <w:r w:rsidRPr="003C6E83">
        <w:rPr>
          <w:rFonts w:cs="Arial"/>
          <w:szCs w:val="22"/>
        </w:rPr>
        <w:t xml:space="preserve"> et al., 2010). </w:t>
      </w:r>
      <w:proofErr w:type="spellStart"/>
      <w:r w:rsidRPr="003C6E83">
        <w:rPr>
          <w:rFonts w:cs="Arial"/>
          <w:szCs w:val="22"/>
        </w:rPr>
        <w:t>Carvalho</w:t>
      </w:r>
      <w:proofErr w:type="spellEnd"/>
      <w:r w:rsidRPr="003C6E83">
        <w:rPr>
          <w:rFonts w:cs="Arial"/>
          <w:szCs w:val="22"/>
        </w:rPr>
        <w:t xml:space="preserve"> et al. (2012) noted in their study that warmer spring temperatures in Loch Leven coincided with increased </w:t>
      </w:r>
      <w:r w:rsidRPr="003C6E83">
        <w:rPr>
          <w:rFonts w:cs="Arial"/>
          <w:i/>
          <w:iCs/>
          <w:szCs w:val="22"/>
        </w:rPr>
        <w:t>Daphnia</w:t>
      </w:r>
      <w:r w:rsidRPr="003C6E83">
        <w:rPr>
          <w:rFonts w:cs="Arial"/>
          <w:szCs w:val="22"/>
        </w:rPr>
        <w:t xml:space="preserve"> densities – which may be the cause of reduced chlorophyll </w:t>
      </w:r>
      <w:r w:rsidRPr="003C6E83">
        <w:rPr>
          <w:rFonts w:cs="Arial"/>
          <w:i/>
          <w:iCs/>
          <w:szCs w:val="22"/>
        </w:rPr>
        <w:t>a</w:t>
      </w:r>
      <w:r w:rsidRPr="003C6E83">
        <w:rPr>
          <w:rFonts w:cs="Arial"/>
          <w:szCs w:val="22"/>
        </w:rPr>
        <w:t xml:space="preserve">, a proxy for phytoplankton </w:t>
      </w:r>
      <w:proofErr w:type="spellStart"/>
      <w:r w:rsidRPr="003C6E83">
        <w:rPr>
          <w:rFonts w:cs="Arial"/>
          <w:szCs w:val="22"/>
        </w:rPr>
        <w:t>biovolume</w:t>
      </w:r>
      <w:proofErr w:type="spellEnd"/>
      <w:r w:rsidRPr="003C6E83">
        <w:rPr>
          <w:rFonts w:cs="Arial"/>
          <w:szCs w:val="22"/>
        </w:rPr>
        <w:t>, and an associated improvement in water clarity. However, the relationship found in the present study was relatively small. This may be due to the fact that their grazing effect can be weakened during periods of high nutrient availability or when the phytoplankton community is dominated by less edible species (Yuan and Pollard, 2018).</w:t>
      </w:r>
    </w:p>
    <w:p w14:paraId="6C31B3BC" w14:textId="77777777" w:rsidR="003C6E83" w:rsidRPr="003C6E83" w:rsidRDefault="003C6E83" w:rsidP="003C3945">
      <w:pPr>
        <w:spacing w:after="240" w:line="360" w:lineRule="auto"/>
        <w:jc w:val="both"/>
        <w:rPr>
          <w:rFonts w:cs="Arial"/>
          <w:szCs w:val="22"/>
        </w:rPr>
      </w:pPr>
      <w:r w:rsidRPr="003C6E83">
        <w:rPr>
          <w:rFonts w:cs="Arial"/>
          <w:szCs w:val="22"/>
        </w:rPr>
        <w:t xml:space="preserve">Water level was also negatively correlated with phytoplankton </w:t>
      </w:r>
      <w:proofErr w:type="spellStart"/>
      <w:r w:rsidRPr="003C6E83">
        <w:rPr>
          <w:rFonts w:cs="Arial"/>
          <w:szCs w:val="22"/>
        </w:rPr>
        <w:t>biovolume</w:t>
      </w:r>
      <w:proofErr w:type="spellEnd"/>
      <w:r w:rsidRPr="003C6E83">
        <w:rPr>
          <w:rFonts w:cs="Arial"/>
          <w:szCs w:val="22"/>
        </w:rPr>
        <w:t xml:space="preserve">. As mentioned in the methods section, the water level in Loch Leven is measured as the distance from the top of the pier to the water surface at Kinross Pier. Therefore, a smaller measured value indicates a higher actual water level. Hence, the significant negative relationship between the measured water level values and phytoplankton </w:t>
      </w:r>
      <w:proofErr w:type="spellStart"/>
      <w:r w:rsidRPr="003C6E83">
        <w:rPr>
          <w:rFonts w:cs="Arial"/>
          <w:szCs w:val="22"/>
        </w:rPr>
        <w:t>biovolume</w:t>
      </w:r>
      <w:proofErr w:type="spellEnd"/>
      <w:r w:rsidRPr="003C6E83">
        <w:rPr>
          <w:rFonts w:cs="Arial"/>
          <w:szCs w:val="22"/>
        </w:rPr>
        <w:t xml:space="preserve"> suggests that higher actual water levels are associated with higher phytoplankton </w:t>
      </w:r>
      <w:proofErr w:type="spellStart"/>
      <w:r w:rsidRPr="003C6E83">
        <w:rPr>
          <w:rFonts w:cs="Arial"/>
          <w:szCs w:val="22"/>
        </w:rPr>
        <w:t>biovolume</w:t>
      </w:r>
      <w:proofErr w:type="spellEnd"/>
      <w:r w:rsidRPr="003C6E83">
        <w:rPr>
          <w:rFonts w:cs="Arial"/>
          <w:szCs w:val="22"/>
        </w:rPr>
        <w:t xml:space="preserve"> (Fig 3.1). </w:t>
      </w:r>
    </w:p>
    <w:p w14:paraId="49C930A7" w14:textId="77777777" w:rsidR="003C6E83" w:rsidRPr="003C6E83" w:rsidRDefault="003C6E83" w:rsidP="002E5978">
      <w:pPr>
        <w:keepNext/>
        <w:spacing w:line="360" w:lineRule="auto"/>
        <w:jc w:val="both"/>
        <w:rPr>
          <w:rFonts w:cs="Arial"/>
          <w:szCs w:val="22"/>
        </w:rPr>
      </w:pPr>
      <w:r w:rsidRPr="003C6E83">
        <w:rPr>
          <w:rFonts w:cs="Arial"/>
          <w:noProof/>
          <w:szCs w:val="22"/>
        </w:rPr>
        <w:drawing>
          <wp:inline distT="0" distB="0" distL="0" distR="0" wp14:anchorId="42C2FDF6" wp14:editId="4D95AFCA">
            <wp:extent cx="5731510" cy="3582035"/>
            <wp:effectExtent l="0" t="0" r="2540" b="0"/>
            <wp:docPr id="182088339" name="Picture 1" descr="A graph of a person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8339" name="Picture 1" descr="A graph of a person with a red li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65C4C29" w14:textId="77777777" w:rsidR="003C6E83" w:rsidRPr="002E5978" w:rsidRDefault="003C6E83" w:rsidP="002E5978">
      <w:pPr>
        <w:pStyle w:val="Caption"/>
        <w:spacing w:after="240" w:line="276" w:lineRule="auto"/>
        <w:jc w:val="both"/>
        <w:rPr>
          <w:rFonts w:ascii="Arial" w:hAnsi="Arial" w:cs="Arial"/>
          <w:i w:val="0"/>
          <w:iCs w:val="0"/>
          <w:color w:val="auto"/>
          <w:sz w:val="20"/>
          <w:szCs w:val="20"/>
        </w:rPr>
      </w:pPr>
      <w:r w:rsidRPr="002E5978">
        <w:rPr>
          <w:rFonts w:ascii="Arial" w:hAnsi="Arial" w:cs="Arial"/>
          <w:b/>
          <w:bCs/>
          <w:i w:val="0"/>
          <w:iCs w:val="0"/>
          <w:color w:val="auto"/>
          <w:sz w:val="20"/>
          <w:szCs w:val="20"/>
        </w:rPr>
        <w:t>Figure 3.1</w:t>
      </w:r>
      <w:r w:rsidRPr="002E5978">
        <w:rPr>
          <w:rFonts w:ascii="Arial" w:hAnsi="Arial" w:cs="Arial"/>
          <w:i w:val="0"/>
          <w:iCs w:val="0"/>
          <w:color w:val="auto"/>
          <w:sz w:val="20"/>
          <w:szCs w:val="20"/>
        </w:rPr>
        <w:t xml:space="preserve"> Conceptual diagram showing the relationship between phytoplankton </w:t>
      </w:r>
      <w:proofErr w:type="spellStart"/>
      <w:r w:rsidRPr="002E5978">
        <w:rPr>
          <w:rFonts w:ascii="Arial" w:hAnsi="Arial" w:cs="Arial"/>
          <w:i w:val="0"/>
          <w:iCs w:val="0"/>
          <w:color w:val="auto"/>
          <w:sz w:val="20"/>
          <w:szCs w:val="20"/>
        </w:rPr>
        <w:t>biovolume</w:t>
      </w:r>
      <w:proofErr w:type="spellEnd"/>
      <w:r w:rsidRPr="002E5978">
        <w:rPr>
          <w:rFonts w:ascii="Arial" w:hAnsi="Arial" w:cs="Arial"/>
          <w:i w:val="0"/>
          <w:iCs w:val="0"/>
          <w:color w:val="auto"/>
          <w:sz w:val="20"/>
          <w:szCs w:val="20"/>
        </w:rPr>
        <w:t xml:space="preserve"> and a proxy for actual water level. The absolute pier height was not available in this study; thus, the furthest measured pier-to-surface distance (107.98 m) was used as a reference point. A proxy was generated by subtracting this value from each observation, where higher values represent higher actual water levels. The blue line represents the observed relationship from the data; the red dotted line indicates the expected relationship based on previous literature.</w:t>
      </w:r>
    </w:p>
    <w:p w14:paraId="5DE2A466" w14:textId="77777777" w:rsidR="003C6E83" w:rsidRPr="003C6E83" w:rsidRDefault="003C6E83" w:rsidP="003C3945">
      <w:pPr>
        <w:spacing w:after="240" w:line="360" w:lineRule="auto"/>
        <w:jc w:val="both"/>
        <w:rPr>
          <w:rFonts w:cs="Arial"/>
          <w:szCs w:val="22"/>
        </w:rPr>
      </w:pPr>
      <w:r w:rsidRPr="003C6E83">
        <w:rPr>
          <w:rFonts w:cs="Arial"/>
          <w:szCs w:val="22"/>
        </w:rPr>
        <w:t>This observed relationship runs counter to expectations. It opposes previous research that have found higher lake levels can enhance flushing rates, which can dilute algal biomass and export nutrients from the system (</w:t>
      </w:r>
      <w:proofErr w:type="spellStart"/>
      <w:r w:rsidRPr="003C6E83">
        <w:rPr>
          <w:rFonts w:cs="Arial"/>
          <w:szCs w:val="22"/>
        </w:rPr>
        <w:t>Carvalho</w:t>
      </w:r>
      <w:proofErr w:type="spellEnd"/>
      <w:r w:rsidRPr="003C6E83">
        <w:rPr>
          <w:rFonts w:cs="Arial"/>
          <w:szCs w:val="22"/>
        </w:rPr>
        <w:t xml:space="preserve"> et al., 2012; Elliott and </w:t>
      </w:r>
      <w:proofErr w:type="spellStart"/>
      <w:r w:rsidRPr="003C6E83">
        <w:rPr>
          <w:rFonts w:cs="Arial"/>
          <w:szCs w:val="22"/>
        </w:rPr>
        <w:t>Defew</w:t>
      </w:r>
      <w:proofErr w:type="spellEnd"/>
      <w:r w:rsidRPr="003C6E83">
        <w:rPr>
          <w:rFonts w:cs="Arial"/>
          <w:szCs w:val="22"/>
        </w:rPr>
        <w:t xml:space="preserve">, 2012). However, it is possible that in shallower conditions, zooplankton and phytoplankton are confined to a reduced volume, increasing encounter rates and potentially leading to higher grazing pressure </w:t>
      </w:r>
      <w:r w:rsidRPr="003C6E83">
        <w:rPr>
          <w:rFonts w:cs="Arial"/>
          <w:szCs w:val="22"/>
        </w:rPr>
        <w:fldChar w:fldCharType="begin"/>
      </w:r>
      <w:r w:rsidRPr="003C6E83">
        <w:rPr>
          <w:rFonts w:cs="Arial"/>
          <w:szCs w:val="22"/>
        </w:rPr>
        <w:instrText xml:space="preserve"> ADDIN ZOTERO_ITEM CSL_CITATION {"citationID":"GJk6C2nY","properties":{"formattedCitation":"(P\\uc0\\u245{}llum\\uc0\\u228{}e and Haberman, 1998)","plainCitation":"(Põllumäe and Haberman, 1998)","noteIndex":0},"citationItems":[{"id":303,"uris":["http://zotero.org/users/local/2obI5l2m/items/CB9MC2CG"],"itemData":{"id":303,"type":"article-journal","abstract":"Lake Vartsjirv (270 km?) in Central Estonia is a shallow and turbid eutrophic lake with a mean depth of 2.8 m and maximum depth of 6 m. The amplitude of water level fluctuations is large: the annual mean is 1.38 m, annual maximum 2.2 m, and the absolute range 3.2 m. Long-term water level measurements show a periodic alternation of low and high water states within about a 30-year period. In 1996 the water level dropped to the lowest values ever recorded in Lake Vortsjiarv. The annual mean was 1 m lower than the long-term average.","container-title":"Proceedings of the Estonian Academy of Sciences. Biology. Ecology","DOI":"10.3176/biol.ecol.1998.4.03","ISSN":"1406-0914","issue":"4","journalAbbreviation":"Proceedings of the Estonian Academy of Sciences. Biology. Ecology","language":"en","page":"259","source":"DOI.org (Crossref)","title":"THE EFFECT OF FLUCTUATING WATERLEVEL ON THE ZOOPLANKTON OF LAKE VÕRTSJÄRV, CENTRAL ESTONIA","volume":"47","author":[{"family":"Põllumäe","given":"A"},{"family":"Haberman","given":"J"}],"issued":{"date-parts":[["1998"]]}}}],"schema":"https://github.com/citation-style-language/schema/raw/master/csl-citation.json"} </w:instrText>
      </w:r>
      <w:r w:rsidRPr="003C6E83">
        <w:rPr>
          <w:rFonts w:cs="Arial"/>
          <w:szCs w:val="22"/>
        </w:rPr>
        <w:fldChar w:fldCharType="separate"/>
      </w:r>
      <w:r w:rsidRPr="003C6E83">
        <w:rPr>
          <w:rFonts w:cs="Arial"/>
          <w:szCs w:val="22"/>
        </w:rPr>
        <w:t>(Põllumäe and Haberman, 1998)</w:t>
      </w:r>
      <w:r w:rsidRPr="003C6E83">
        <w:rPr>
          <w:rFonts w:cs="Arial"/>
          <w:szCs w:val="22"/>
        </w:rPr>
        <w:fldChar w:fldCharType="end"/>
      </w:r>
      <w:r w:rsidRPr="003C6E83">
        <w:rPr>
          <w:rFonts w:cs="Arial"/>
          <w:szCs w:val="22"/>
        </w:rPr>
        <w:t xml:space="preserve">. Another possible explanation is that reduced water levels can enhance sediment </w:t>
      </w:r>
      <w:proofErr w:type="spellStart"/>
      <w:r w:rsidRPr="003C6E83">
        <w:rPr>
          <w:rFonts w:cs="Arial"/>
          <w:szCs w:val="22"/>
        </w:rPr>
        <w:t>resuspension</w:t>
      </w:r>
      <w:proofErr w:type="spellEnd"/>
      <w:r w:rsidRPr="003C6E83">
        <w:rPr>
          <w:rFonts w:cs="Arial"/>
          <w:szCs w:val="22"/>
        </w:rPr>
        <w:t xml:space="preserve"> rates. Wind and bioturbation can stir up bottom sediments, increasing turbidity and light attenuation – conditions that can suppress phytoplankton productivity </w:t>
      </w:r>
      <w:r w:rsidRPr="003C6E83">
        <w:rPr>
          <w:rFonts w:cs="Arial"/>
          <w:szCs w:val="22"/>
        </w:rPr>
        <w:fldChar w:fldCharType="begin"/>
      </w:r>
      <w:r w:rsidRPr="003C6E83">
        <w:rPr>
          <w:rFonts w:cs="Arial"/>
          <w:szCs w:val="22"/>
        </w:rPr>
        <w:instrText xml:space="preserve"> ADDIN ZOTERO_ITEM CSL_CITATION {"citationID":"xbX0MvMJ","properties":{"formattedCitation":"(Da Costa, Attayde and Becker, 2016)","plainCitation":"(Da Costa, Attayde and Becker, 2016)","noteIndex":0},"citationItems":[{"id":241,"uris":["http://zotero.org/users/local/2obI5l2m/items/WCENB5S3"],"itemData":{"id":241,"type":"article-journal","container-title":"Hydrobiologia","DOI":"10.1007/s10750-015-2593-6","ISSN":"0018-8158, 1573-5117","issue":"1","journalAbbreviation":"Hydrobiologia","language":"en","page":"75-89","source":"DOI.org (Crossref)","title":"Effects of water level reduction on the dynamics of phytoplankton functional groups in tropical semi-arid shallow lakes","volume":"778","author":[{"family":"Da Costa","given":"Mariana Rodrigues Amaral"},{"family":"Attayde","given":"José Luiz"},{"family":"Becker","given":"Vanessa"}],"issued":{"date-parts":[["2016",9]]}}}],"schema":"https://github.com/citation-style-language/schema/raw/master/csl-citation.json"} </w:instrText>
      </w:r>
      <w:r w:rsidRPr="003C6E83">
        <w:rPr>
          <w:rFonts w:cs="Arial"/>
          <w:szCs w:val="22"/>
        </w:rPr>
        <w:fldChar w:fldCharType="separate"/>
      </w:r>
      <w:r w:rsidRPr="003C6E83">
        <w:rPr>
          <w:rFonts w:cs="Arial"/>
          <w:szCs w:val="22"/>
        </w:rPr>
        <w:t>(Da Costa, Attayde and Becker, 2016)</w:t>
      </w:r>
      <w:r w:rsidRPr="003C6E83">
        <w:rPr>
          <w:rFonts w:cs="Arial"/>
          <w:szCs w:val="22"/>
        </w:rPr>
        <w:fldChar w:fldCharType="end"/>
      </w:r>
      <w:r w:rsidRPr="003C6E83">
        <w:rPr>
          <w:rFonts w:cs="Arial"/>
          <w:szCs w:val="22"/>
        </w:rPr>
        <w:t xml:space="preserve">. Regardless of the direction of the relationship, these findings underscore the importance of hydrological management in regulating phytoplankton blooms in shallow lake systems. </w:t>
      </w:r>
    </w:p>
    <w:p w14:paraId="5AC9BF49" w14:textId="77777777" w:rsidR="003C6E83" w:rsidRPr="002C480C" w:rsidRDefault="003C6E83" w:rsidP="003C3945">
      <w:pPr>
        <w:spacing w:after="240" w:line="360" w:lineRule="auto"/>
        <w:jc w:val="both"/>
        <w:rPr>
          <w:rFonts w:cs="Arial"/>
          <w:szCs w:val="22"/>
        </w:rPr>
      </w:pPr>
      <w:r w:rsidRPr="003C6E83">
        <w:rPr>
          <w:rFonts w:cs="Arial"/>
          <w:szCs w:val="22"/>
        </w:rPr>
        <w:t xml:space="preserve">While season on its own was not identified as a significant predictor of total phytoplankton </w:t>
      </w:r>
      <w:proofErr w:type="spellStart"/>
      <w:r w:rsidRPr="003C6E83">
        <w:rPr>
          <w:rFonts w:cs="Arial"/>
          <w:szCs w:val="22"/>
        </w:rPr>
        <w:t>biovolume</w:t>
      </w:r>
      <w:proofErr w:type="spellEnd"/>
      <w:r w:rsidRPr="003C6E83">
        <w:rPr>
          <w:rFonts w:cs="Arial"/>
          <w:szCs w:val="22"/>
        </w:rPr>
        <w:t xml:space="preserve">, the phytoplankton group and its interaction with season were both found to be significant. The significance of the linear model’s interaction term supports the findings of the earlier section: Seasonal Variation and Phytoplankton Community Dynamics, where different taxonomic groups showed distinct seasonal </w:t>
      </w:r>
      <w:proofErr w:type="spellStart"/>
      <w:r w:rsidRPr="003C6E83">
        <w:rPr>
          <w:rFonts w:cs="Arial"/>
          <w:szCs w:val="22"/>
        </w:rPr>
        <w:t>biovolume</w:t>
      </w:r>
      <w:proofErr w:type="spellEnd"/>
      <w:r w:rsidRPr="003C6E83">
        <w:rPr>
          <w:rFonts w:cs="Arial"/>
          <w:szCs w:val="22"/>
        </w:rPr>
        <w:t xml:space="preserve"> patterns. These findings align with broader ecological theories of phytoplankton seasonal succession, and that dynamics are </w:t>
      </w:r>
      <w:r w:rsidRPr="002C480C">
        <w:rPr>
          <w:rFonts w:cs="Arial"/>
          <w:szCs w:val="22"/>
        </w:rPr>
        <w:t>highly taxon-specific, rather than uniform across all groups (</w:t>
      </w:r>
      <w:proofErr w:type="spellStart"/>
      <w:r w:rsidRPr="002C480C">
        <w:rPr>
          <w:rFonts w:cs="Arial"/>
          <w:szCs w:val="22"/>
        </w:rPr>
        <w:t>Sommer</w:t>
      </w:r>
      <w:proofErr w:type="spellEnd"/>
      <w:r w:rsidRPr="002C480C">
        <w:rPr>
          <w:rFonts w:cs="Arial"/>
          <w:szCs w:val="22"/>
        </w:rPr>
        <w:t xml:space="preserve"> et al., 2012). </w:t>
      </w:r>
    </w:p>
    <w:p w14:paraId="08BC3262" w14:textId="1B013BC1" w:rsidR="003C6E83" w:rsidRPr="002C480C" w:rsidRDefault="00EE0BAA" w:rsidP="003C3945">
      <w:pPr>
        <w:pStyle w:val="Heading3"/>
        <w:spacing w:after="240" w:line="360" w:lineRule="auto"/>
        <w:jc w:val="both"/>
        <w:rPr>
          <w:rStyle w:val="SubtleEmphasis"/>
          <w:i/>
          <w:iCs w:val="0"/>
          <w:color w:val="000000" w:themeColor="text1"/>
        </w:rPr>
      </w:pPr>
      <w:bookmarkStart w:id="41" w:name="_Toc197219644"/>
      <w:r>
        <w:rPr>
          <w:rStyle w:val="SubtleEmphasis"/>
          <w:i/>
          <w:iCs w:val="0"/>
          <w:color w:val="000000" w:themeColor="text1"/>
        </w:rPr>
        <w:t xml:space="preserve">4.2.2 </w:t>
      </w:r>
      <w:r w:rsidR="003C6E83" w:rsidRPr="002C480C">
        <w:rPr>
          <w:rStyle w:val="SubtleEmphasis"/>
          <w:i/>
          <w:iCs w:val="0"/>
          <w:color w:val="000000" w:themeColor="text1"/>
        </w:rPr>
        <w:t>Random Forest Findings</w:t>
      </w:r>
      <w:bookmarkEnd w:id="41"/>
      <w:r w:rsidR="003C6E83" w:rsidRPr="002C480C">
        <w:rPr>
          <w:rStyle w:val="SubtleEmphasis"/>
          <w:i/>
          <w:iCs w:val="0"/>
          <w:color w:val="000000" w:themeColor="text1"/>
        </w:rPr>
        <w:t xml:space="preserve"> </w:t>
      </w:r>
    </w:p>
    <w:p w14:paraId="36E58B6E" w14:textId="77777777" w:rsidR="003C6E83" w:rsidRPr="002C480C" w:rsidRDefault="003C6E83" w:rsidP="003C3945">
      <w:pPr>
        <w:spacing w:after="240" w:line="360" w:lineRule="auto"/>
        <w:jc w:val="both"/>
        <w:rPr>
          <w:rStyle w:val="SubtleEmphasis"/>
          <w:rFonts w:cs="Arial"/>
          <w:i w:val="0"/>
          <w:iCs w:val="0"/>
          <w:color w:val="auto"/>
          <w:szCs w:val="22"/>
        </w:rPr>
      </w:pPr>
      <w:r w:rsidRPr="002C480C">
        <w:rPr>
          <w:rStyle w:val="SubtleEmphasis"/>
          <w:rFonts w:cs="Arial"/>
          <w:i w:val="0"/>
          <w:iCs w:val="0"/>
          <w:color w:val="auto"/>
          <w:szCs w:val="22"/>
        </w:rPr>
        <w:t xml:space="preserve">The random forest regression identified chemical variables – SRP, nitrate and </w:t>
      </w:r>
      <w:proofErr w:type="spellStart"/>
      <w:r w:rsidRPr="002C480C">
        <w:rPr>
          <w:rStyle w:val="SubtleEmphasis"/>
          <w:rFonts w:cs="Arial"/>
          <w:i w:val="0"/>
          <w:iCs w:val="0"/>
          <w:color w:val="auto"/>
          <w:szCs w:val="22"/>
        </w:rPr>
        <w:t>SRSi</w:t>
      </w:r>
      <w:proofErr w:type="spellEnd"/>
      <w:r w:rsidRPr="002C480C">
        <w:rPr>
          <w:rStyle w:val="SubtleEmphasis"/>
          <w:rFonts w:cs="Arial"/>
          <w:i w:val="0"/>
          <w:iCs w:val="0"/>
          <w:color w:val="auto"/>
          <w:szCs w:val="22"/>
        </w:rPr>
        <w:t xml:space="preserve"> – as the most important predictors of phytoplankton </w:t>
      </w:r>
      <w:proofErr w:type="spellStart"/>
      <w:r w:rsidRPr="002C480C">
        <w:rPr>
          <w:rStyle w:val="SubtleEmphasis"/>
          <w:rFonts w:cs="Arial"/>
          <w:i w:val="0"/>
          <w:iCs w:val="0"/>
          <w:color w:val="auto"/>
          <w:szCs w:val="22"/>
        </w:rPr>
        <w:t>biovolume</w:t>
      </w:r>
      <w:proofErr w:type="spellEnd"/>
      <w:r w:rsidRPr="002C480C">
        <w:rPr>
          <w:rStyle w:val="SubtleEmphasis"/>
          <w:rFonts w:cs="Arial"/>
          <w:i w:val="0"/>
          <w:iCs w:val="0"/>
          <w:color w:val="auto"/>
          <w:szCs w:val="22"/>
        </w:rPr>
        <w:t xml:space="preserve">, differing from the linear model’s results. Notably, </w:t>
      </w:r>
      <w:r w:rsidRPr="002C480C">
        <w:rPr>
          <w:rStyle w:val="SubtleEmphasis"/>
          <w:rFonts w:cs="Arial"/>
          <w:color w:val="auto"/>
          <w:szCs w:val="22"/>
        </w:rPr>
        <w:t>Daphnia</w:t>
      </w:r>
      <w:r w:rsidRPr="002C480C">
        <w:rPr>
          <w:rStyle w:val="SubtleEmphasis"/>
          <w:rFonts w:cs="Arial"/>
          <w:i w:val="0"/>
          <w:iCs w:val="0"/>
          <w:color w:val="auto"/>
          <w:szCs w:val="22"/>
        </w:rPr>
        <w:t xml:space="preserve"> density also ranked relatively high in importance, aligning with the linear model results.</w:t>
      </w:r>
    </w:p>
    <w:p w14:paraId="1F22CCC9" w14:textId="1BC5F138" w:rsidR="003C6E83" w:rsidRPr="002C480C" w:rsidRDefault="003C6E83" w:rsidP="003C3945">
      <w:pPr>
        <w:spacing w:after="240" w:line="360" w:lineRule="auto"/>
        <w:jc w:val="both"/>
        <w:rPr>
          <w:rFonts w:cs="Arial"/>
          <w:szCs w:val="22"/>
        </w:rPr>
      </w:pPr>
      <w:r w:rsidRPr="002C480C">
        <w:rPr>
          <w:rStyle w:val="SubtleEmphasis"/>
          <w:rFonts w:cs="Arial"/>
          <w:i w:val="0"/>
          <w:iCs w:val="0"/>
          <w:color w:val="auto"/>
          <w:szCs w:val="22"/>
        </w:rPr>
        <w:t>Phosphorus is well-established as a key limiting nutrient in freshwater ecosystems (</w:t>
      </w:r>
      <w:proofErr w:type="spellStart"/>
      <w:r w:rsidRPr="002C480C">
        <w:rPr>
          <w:rStyle w:val="SubtleEmphasis"/>
          <w:rFonts w:cs="Arial"/>
          <w:i w:val="0"/>
          <w:iCs w:val="0"/>
          <w:color w:val="auto"/>
          <w:szCs w:val="22"/>
        </w:rPr>
        <w:t>Correll</w:t>
      </w:r>
      <w:proofErr w:type="spellEnd"/>
      <w:r w:rsidRPr="002C480C">
        <w:rPr>
          <w:rStyle w:val="SubtleEmphasis"/>
          <w:rFonts w:cs="Arial"/>
          <w:i w:val="0"/>
          <w:iCs w:val="0"/>
          <w:color w:val="auto"/>
          <w:szCs w:val="22"/>
        </w:rPr>
        <w:t xml:space="preserve">, 1999; </w:t>
      </w:r>
      <w:proofErr w:type="spellStart"/>
      <w:r w:rsidRPr="002C480C">
        <w:rPr>
          <w:rStyle w:val="SubtleEmphasis"/>
          <w:rFonts w:cs="Arial"/>
          <w:i w:val="0"/>
          <w:iCs w:val="0"/>
          <w:color w:val="auto"/>
          <w:szCs w:val="22"/>
        </w:rPr>
        <w:t>Elser</w:t>
      </w:r>
      <w:proofErr w:type="spellEnd"/>
      <w:r w:rsidRPr="002C480C">
        <w:rPr>
          <w:rStyle w:val="SubtleEmphasis"/>
          <w:rFonts w:cs="Arial"/>
          <w:i w:val="0"/>
          <w:iCs w:val="0"/>
          <w:color w:val="auto"/>
          <w:szCs w:val="22"/>
        </w:rPr>
        <w:t xml:space="preserve"> et al., 2007; Alex Elliott and May, 2008).  </w:t>
      </w:r>
      <w:r w:rsidRPr="002C480C">
        <w:rPr>
          <w:rFonts w:cs="Arial"/>
          <w:iCs/>
          <w:szCs w:val="22"/>
        </w:rPr>
        <w:t>Soluble reactive phosphorus, the most readily bioavailable form, supports phytoplankton growth;</w:t>
      </w:r>
      <w:r w:rsidRPr="002C480C">
        <w:rPr>
          <w:rStyle w:val="SubtleEmphasis"/>
          <w:rFonts w:cs="Arial"/>
          <w:i w:val="0"/>
          <w:color w:val="auto"/>
          <w:szCs w:val="22"/>
        </w:rPr>
        <w:t xml:space="preserve"> its presence is often linked to more </w:t>
      </w:r>
      <w:r w:rsidRPr="002C480C">
        <w:rPr>
          <w:rStyle w:val="SubtleEmphasis"/>
          <w:rFonts w:cs="Arial"/>
          <w:i w:val="0"/>
          <w:iCs w:val="0"/>
          <w:color w:val="auto"/>
          <w:szCs w:val="22"/>
        </w:rPr>
        <w:t>frequent and intense blooms (Reynolds and Davies, 200</w:t>
      </w:r>
      <w:r w:rsidRPr="002C480C">
        <w:rPr>
          <w:rStyle w:val="SubtleEmphasis"/>
          <w:rFonts w:cs="Arial"/>
          <w:i w:val="0"/>
          <w:color w:val="auto"/>
          <w:szCs w:val="22"/>
        </w:rPr>
        <w:t>1</w:t>
      </w:r>
      <w:r w:rsidRPr="002C480C">
        <w:rPr>
          <w:rStyle w:val="SubtleEmphasis"/>
          <w:rFonts w:cs="Arial"/>
          <w:i w:val="0"/>
          <w:iCs w:val="0"/>
          <w:color w:val="auto"/>
          <w:szCs w:val="22"/>
        </w:rPr>
        <w:t xml:space="preserve">; Smith, King and Williams, 2015). Nitrate, a major source of nitrogen, is similarly important for phytoplankton growth, particularly for </w:t>
      </w:r>
      <w:r w:rsidR="00A71BCA">
        <w:rPr>
          <w:rStyle w:val="SubtleEmphasis"/>
          <w:rFonts w:cs="Arial"/>
          <w:i w:val="0"/>
          <w:iCs w:val="0"/>
          <w:color w:val="auto"/>
          <w:szCs w:val="22"/>
        </w:rPr>
        <w:t>Cyanobacteria</w:t>
      </w:r>
      <w:r w:rsidRPr="002C480C">
        <w:rPr>
          <w:rStyle w:val="SubtleEmphasis"/>
          <w:rFonts w:cs="Arial"/>
          <w:i w:val="0"/>
          <w:iCs w:val="0"/>
          <w:color w:val="auto"/>
          <w:szCs w:val="22"/>
        </w:rPr>
        <w:t xml:space="preserve"> and </w:t>
      </w:r>
      <w:r w:rsidR="00A71BCA">
        <w:rPr>
          <w:rStyle w:val="SubtleEmphasis"/>
          <w:rFonts w:cs="Arial"/>
          <w:i w:val="0"/>
          <w:iCs w:val="0"/>
          <w:color w:val="auto"/>
          <w:szCs w:val="22"/>
        </w:rPr>
        <w:t>Green Algae</w:t>
      </w:r>
      <w:r w:rsidRPr="002C480C">
        <w:rPr>
          <w:rStyle w:val="SubtleEmphasis"/>
          <w:rFonts w:cs="Arial"/>
          <w:i w:val="0"/>
          <w:iCs w:val="0"/>
          <w:color w:val="auto"/>
          <w:szCs w:val="22"/>
        </w:rPr>
        <w:t xml:space="preserve"> (</w:t>
      </w:r>
      <w:proofErr w:type="spellStart"/>
      <w:r w:rsidRPr="002C480C">
        <w:rPr>
          <w:rStyle w:val="SubtleEmphasis"/>
          <w:rFonts w:cs="Arial"/>
          <w:i w:val="0"/>
          <w:iCs w:val="0"/>
          <w:color w:val="auto"/>
          <w:szCs w:val="22"/>
        </w:rPr>
        <w:t>Hecky</w:t>
      </w:r>
      <w:proofErr w:type="spellEnd"/>
      <w:r w:rsidRPr="002C480C">
        <w:rPr>
          <w:rStyle w:val="SubtleEmphasis"/>
          <w:rFonts w:cs="Arial"/>
          <w:i w:val="0"/>
          <w:iCs w:val="0"/>
          <w:color w:val="auto"/>
          <w:szCs w:val="22"/>
        </w:rPr>
        <w:t xml:space="preserve"> and </w:t>
      </w:r>
      <w:proofErr w:type="spellStart"/>
      <w:r w:rsidRPr="002C480C">
        <w:rPr>
          <w:rStyle w:val="SubtleEmphasis"/>
          <w:rFonts w:cs="Arial"/>
          <w:i w:val="0"/>
          <w:iCs w:val="0"/>
          <w:color w:val="auto"/>
          <w:szCs w:val="22"/>
        </w:rPr>
        <w:t>Kilham</w:t>
      </w:r>
      <w:proofErr w:type="spellEnd"/>
      <w:r w:rsidRPr="002C480C">
        <w:rPr>
          <w:rStyle w:val="SubtleEmphasis"/>
          <w:rFonts w:cs="Arial"/>
          <w:i w:val="0"/>
          <w:iCs w:val="0"/>
          <w:color w:val="auto"/>
          <w:szCs w:val="22"/>
        </w:rPr>
        <w:t>, 1988</w:t>
      </w:r>
      <w:r w:rsidRPr="002C480C">
        <w:rPr>
          <w:rStyle w:val="SubtleEmphasis"/>
          <w:rFonts w:cs="Arial"/>
          <w:color w:val="auto"/>
          <w:szCs w:val="22"/>
        </w:rPr>
        <w:t xml:space="preserve">). </w:t>
      </w:r>
      <w:r w:rsidRPr="002C480C">
        <w:rPr>
          <w:rStyle w:val="SubtleEmphasis"/>
          <w:rFonts w:cs="Arial"/>
          <w:i w:val="0"/>
          <w:iCs w:val="0"/>
          <w:color w:val="auto"/>
          <w:szCs w:val="22"/>
        </w:rPr>
        <w:t>This also points to the potential that Loch Leven experiences nutrient co-limitation, where</w:t>
      </w:r>
      <w:r w:rsidRPr="002C480C">
        <w:rPr>
          <w:rStyle w:val="SubtleEmphasis"/>
          <w:rFonts w:cs="Arial"/>
          <w:color w:val="auto"/>
          <w:szCs w:val="22"/>
        </w:rPr>
        <w:t xml:space="preserve"> </w:t>
      </w:r>
      <w:r w:rsidRPr="002C480C">
        <w:rPr>
          <w:rFonts w:cs="Arial"/>
          <w:szCs w:val="22"/>
        </w:rPr>
        <w:t xml:space="preserve">growth of phytoplankton is limited by the availability of both nitrogen and phosphorus (Andersen et al., 2020; Howarth et al., 2021) – a pattern observed in other shallow, eutrophic lakes. As mentioned earlier, </w:t>
      </w:r>
      <w:proofErr w:type="spellStart"/>
      <w:r w:rsidRPr="002C480C">
        <w:rPr>
          <w:rFonts w:cs="Arial"/>
          <w:szCs w:val="22"/>
        </w:rPr>
        <w:t>SRSi</w:t>
      </w:r>
      <w:proofErr w:type="spellEnd"/>
      <w:r w:rsidRPr="002C480C">
        <w:rPr>
          <w:rFonts w:cs="Arial"/>
          <w:szCs w:val="22"/>
        </w:rPr>
        <w:t xml:space="preserve"> is a crucial component of </w:t>
      </w:r>
      <w:r w:rsidR="00A71BCA">
        <w:rPr>
          <w:rFonts w:cs="Arial"/>
          <w:szCs w:val="22"/>
        </w:rPr>
        <w:t>Diatom</w:t>
      </w:r>
      <w:r w:rsidRPr="002C480C">
        <w:rPr>
          <w:rFonts w:cs="Arial"/>
          <w:szCs w:val="22"/>
        </w:rPr>
        <w:t>s’ cell walls (</w:t>
      </w:r>
      <w:proofErr w:type="spellStart"/>
      <w:r w:rsidRPr="002C480C">
        <w:rPr>
          <w:rFonts w:cs="Arial"/>
          <w:szCs w:val="22"/>
        </w:rPr>
        <w:t>Shatwell</w:t>
      </w:r>
      <w:proofErr w:type="spellEnd"/>
      <w:r w:rsidRPr="002C480C">
        <w:rPr>
          <w:rFonts w:cs="Arial"/>
          <w:szCs w:val="22"/>
        </w:rPr>
        <w:t xml:space="preserve">, </w:t>
      </w:r>
      <w:proofErr w:type="spellStart"/>
      <w:r w:rsidRPr="002C480C">
        <w:rPr>
          <w:rFonts w:cs="Arial"/>
          <w:szCs w:val="22"/>
        </w:rPr>
        <w:t>Köhler</w:t>
      </w:r>
      <w:proofErr w:type="spellEnd"/>
      <w:r w:rsidRPr="002C480C">
        <w:rPr>
          <w:rFonts w:cs="Arial"/>
          <w:szCs w:val="22"/>
        </w:rPr>
        <w:t xml:space="preserve"> and </w:t>
      </w:r>
      <w:proofErr w:type="spellStart"/>
      <w:r w:rsidRPr="002C480C">
        <w:rPr>
          <w:rFonts w:cs="Arial"/>
          <w:szCs w:val="22"/>
        </w:rPr>
        <w:t>Nicklisch</w:t>
      </w:r>
      <w:proofErr w:type="spellEnd"/>
      <w:r w:rsidRPr="002C480C">
        <w:rPr>
          <w:rFonts w:cs="Arial"/>
          <w:szCs w:val="22"/>
        </w:rPr>
        <w:t xml:space="preserve">, 2013). Fluctuations in </w:t>
      </w:r>
      <w:proofErr w:type="spellStart"/>
      <w:r w:rsidRPr="002C480C">
        <w:rPr>
          <w:rFonts w:cs="Arial"/>
          <w:szCs w:val="22"/>
        </w:rPr>
        <w:t>SRSi</w:t>
      </w:r>
      <w:proofErr w:type="spellEnd"/>
      <w:r w:rsidRPr="002C480C">
        <w:rPr>
          <w:rFonts w:cs="Arial"/>
          <w:szCs w:val="22"/>
        </w:rPr>
        <w:t xml:space="preserve"> availability can therefore influence </w:t>
      </w:r>
      <w:r w:rsidR="00A71BCA">
        <w:rPr>
          <w:rFonts w:cs="Arial"/>
          <w:szCs w:val="22"/>
        </w:rPr>
        <w:t>Diatom</w:t>
      </w:r>
      <w:r w:rsidRPr="002C480C">
        <w:rPr>
          <w:rFonts w:cs="Arial"/>
          <w:szCs w:val="22"/>
        </w:rPr>
        <w:t xml:space="preserve"> </w:t>
      </w:r>
      <w:proofErr w:type="spellStart"/>
      <w:r w:rsidRPr="002C480C">
        <w:rPr>
          <w:rFonts w:cs="Arial"/>
          <w:szCs w:val="22"/>
        </w:rPr>
        <w:t>biovolume</w:t>
      </w:r>
      <w:proofErr w:type="spellEnd"/>
      <w:r w:rsidRPr="002C480C">
        <w:rPr>
          <w:rFonts w:cs="Arial"/>
          <w:szCs w:val="22"/>
        </w:rPr>
        <w:t xml:space="preserve"> and, in turn, the broader community composition (</w:t>
      </w:r>
      <w:proofErr w:type="spellStart"/>
      <w:r w:rsidRPr="002C480C">
        <w:rPr>
          <w:rFonts w:cs="Arial"/>
          <w:szCs w:val="22"/>
        </w:rPr>
        <w:t>Ngupula</w:t>
      </w:r>
      <w:proofErr w:type="spellEnd"/>
      <w:r w:rsidRPr="002C480C">
        <w:rPr>
          <w:rFonts w:cs="Arial"/>
          <w:szCs w:val="22"/>
        </w:rPr>
        <w:t xml:space="preserve"> et al., 2014), especially during autumn and winter when </w:t>
      </w:r>
      <w:r w:rsidR="00A71BCA">
        <w:rPr>
          <w:rFonts w:cs="Arial"/>
          <w:szCs w:val="22"/>
        </w:rPr>
        <w:t>Diatom</w:t>
      </w:r>
      <w:r w:rsidRPr="002C480C">
        <w:rPr>
          <w:rFonts w:cs="Arial"/>
          <w:szCs w:val="22"/>
        </w:rPr>
        <w:t>s tend to dominate.</w:t>
      </w:r>
    </w:p>
    <w:p w14:paraId="1516FBFC" w14:textId="42D983B4" w:rsidR="003C6E83" w:rsidRPr="002C480C" w:rsidRDefault="003C6E83" w:rsidP="003C3945">
      <w:pPr>
        <w:spacing w:after="240" w:line="360" w:lineRule="auto"/>
        <w:jc w:val="both"/>
        <w:rPr>
          <w:rStyle w:val="SubtleEmphasis"/>
          <w:rFonts w:cs="Arial"/>
          <w:iCs w:val="0"/>
          <w:color w:val="auto"/>
          <w:szCs w:val="22"/>
        </w:rPr>
      </w:pPr>
      <w:r w:rsidRPr="002C480C">
        <w:rPr>
          <w:rStyle w:val="SubtleEmphasis"/>
          <w:rFonts w:cs="Arial"/>
          <w:i w:val="0"/>
          <w:iCs w:val="0"/>
          <w:color w:val="auto"/>
          <w:szCs w:val="22"/>
        </w:rPr>
        <w:t xml:space="preserve">Interestingly, the random forest model ranked temperature as the most influential physical driver. The warmer temperatures coupled with higher SRP concentrations may have acted synergistically to favour </w:t>
      </w:r>
      <w:r w:rsidR="00A71BCA">
        <w:rPr>
          <w:rStyle w:val="SubtleEmphasis"/>
          <w:rFonts w:cs="Arial"/>
          <w:i w:val="0"/>
          <w:iCs w:val="0"/>
          <w:color w:val="auto"/>
          <w:szCs w:val="22"/>
        </w:rPr>
        <w:t>Cyanobacteria</w:t>
      </w:r>
      <w:r w:rsidRPr="002C480C">
        <w:rPr>
          <w:rStyle w:val="SubtleEmphasis"/>
          <w:rFonts w:cs="Arial"/>
          <w:i w:val="0"/>
          <w:iCs w:val="0"/>
          <w:color w:val="auto"/>
          <w:szCs w:val="22"/>
        </w:rPr>
        <w:t xml:space="preserve">l dominance during the stratified summer periods. </w:t>
      </w:r>
      <w:r w:rsidRPr="002C480C">
        <w:rPr>
          <w:rFonts w:cs="Arial"/>
          <w:iCs/>
          <w:szCs w:val="22"/>
        </w:rPr>
        <w:t xml:space="preserve">This finding is supported by Richardson et al. (2019), who found that elevated temperatures and nutrient enrichment together markedly increased </w:t>
      </w:r>
      <w:r w:rsidR="00A71BCA">
        <w:rPr>
          <w:rFonts w:cs="Arial"/>
          <w:iCs/>
          <w:szCs w:val="22"/>
        </w:rPr>
        <w:t>Cyanobacteria</w:t>
      </w:r>
      <w:r w:rsidRPr="002C480C">
        <w:rPr>
          <w:rFonts w:cs="Arial"/>
          <w:iCs/>
          <w:szCs w:val="22"/>
        </w:rPr>
        <w:t xml:space="preserve">l </w:t>
      </w:r>
      <w:proofErr w:type="spellStart"/>
      <w:r w:rsidRPr="002C480C">
        <w:rPr>
          <w:rFonts w:cs="Arial"/>
          <w:iCs/>
          <w:szCs w:val="22"/>
        </w:rPr>
        <w:t>biovolume</w:t>
      </w:r>
      <w:proofErr w:type="spellEnd"/>
      <w:r w:rsidRPr="002C480C">
        <w:rPr>
          <w:rFonts w:cs="Arial"/>
          <w:iCs/>
          <w:szCs w:val="22"/>
        </w:rPr>
        <w:t xml:space="preserve"> in shallow lakes.</w:t>
      </w:r>
    </w:p>
    <w:p w14:paraId="2DCDB888" w14:textId="77777777" w:rsidR="003C6E83" w:rsidRPr="002C480C" w:rsidRDefault="003C6E83" w:rsidP="003C3945">
      <w:pPr>
        <w:spacing w:after="240" w:line="360" w:lineRule="auto"/>
        <w:jc w:val="both"/>
        <w:rPr>
          <w:rStyle w:val="SubtleEmphasis"/>
          <w:rFonts w:cs="Arial"/>
          <w:i w:val="0"/>
          <w:iCs w:val="0"/>
          <w:color w:val="auto"/>
          <w:szCs w:val="22"/>
        </w:rPr>
      </w:pPr>
      <w:r w:rsidRPr="002C480C">
        <w:rPr>
          <w:rStyle w:val="SubtleEmphasis"/>
          <w:rFonts w:cs="Arial"/>
          <w:i w:val="0"/>
          <w:iCs w:val="0"/>
          <w:color w:val="auto"/>
          <w:szCs w:val="22"/>
        </w:rPr>
        <w:t xml:space="preserve">In contrast, </w:t>
      </w:r>
      <w:proofErr w:type="spellStart"/>
      <w:r w:rsidRPr="002C480C">
        <w:rPr>
          <w:rStyle w:val="SubtleEmphasis"/>
          <w:rFonts w:cs="Arial"/>
          <w:i w:val="0"/>
          <w:iCs w:val="0"/>
          <w:color w:val="auto"/>
          <w:szCs w:val="22"/>
        </w:rPr>
        <w:t>Secchi</w:t>
      </w:r>
      <w:proofErr w:type="spellEnd"/>
      <w:r w:rsidRPr="002C480C">
        <w:rPr>
          <w:rStyle w:val="SubtleEmphasis"/>
          <w:rFonts w:cs="Arial"/>
          <w:i w:val="0"/>
          <w:iCs w:val="0"/>
          <w:color w:val="auto"/>
          <w:szCs w:val="22"/>
        </w:rPr>
        <w:t xml:space="preserve"> depth, season, and year were among the lowest-ranked predictors in the model. </w:t>
      </w:r>
      <w:proofErr w:type="spellStart"/>
      <w:r w:rsidRPr="002C480C">
        <w:rPr>
          <w:rStyle w:val="SubtleEmphasis"/>
          <w:rFonts w:cs="Arial"/>
          <w:i w:val="0"/>
          <w:iCs w:val="0"/>
          <w:color w:val="auto"/>
          <w:szCs w:val="22"/>
        </w:rPr>
        <w:t>Secchi</w:t>
      </w:r>
      <w:proofErr w:type="spellEnd"/>
      <w:r w:rsidRPr="002C480C">
        <w:rPr>
          <w:rStyle w:val="SubtleEmphasis"/>
          <w:rFonts w:cs="Arial"/>
          <w:i w:val="0"/>
          <w:iCs w:val="0"/>
          <w:color w:val="auto"/>
          <w:szCs w:val="22"/>
        </w:rPr>
        <w:t xml:space="preserve"> depth readings can be strongly influenced by phytoplankton </w:t>
      </w:r>
      <w:proofErr w:type="spellStart"/>
      <w:r w:rsidRPr="002C480C">
        <w:rPr>
          <w:rStyle w:val="SubtleEmphasis"/>
          <w:rFonts w:cs="Arial"/>
          <w:i w:val="0"/>
          <w:iCs w:val="0"/>
          <w:color w:val="auto"/>
          <w:szCs w:val="22"/>
        </w:rPr>
        <w:t>biovolume</w:t>
      </w:r>
      <w:proofErr w:type="spellEnd"/>
      <w:r w:rsidRPr="002C480C">
        <w:rPr>
          <w:rStyle w:val="SubtleEmphasis"/>
          <w:rFonts w:cs="Arial"/>
          <w:i w:val="0"/>
          <w:iCs w:val="0"/>
          <w:color w:val="auto"/>
          <w:szCs w:val="22"/>
        </w:rPr>
        <w:t xml:space="preserve">, potentially making it more of an indicator than a causal driver (Lee et al., 2018). Season may have limited additional explanatory power because nutrient concentrations, strong predictors in the model, already vary predictably with seasonal cycles (Wang et al., 2019). Furthermore, if long-term changes are more effectively reflected through nutrient availability trends, </w:t>
      </w:r>
      <w:proofErr w:type="spellStart"/>
      <w:r w:rsidRPr="002C480C">
        <w:rPr>
          <w:rStyle w:val="SubtleEmphasis"/>
          <w:rFonts w:cs="Arial"/>
          <w:i w:val="0"/>
          <w:iCs w:val="0"/>
          <w:color w:val="auto"/>
          <w:szCs w:val="22"/>
        </w:rPr>
        <w:t>interannual</w:t>
      </w:r>
      <w:proofErr w:type="spellEnd"/>
      <w:r w:rsidRPr="002C480C">
        <w:rPr>
          <w:rStyle w:val="SubtleEmphasis"/>
          <w:rFonts w:cs="Arial"/>
          <w:i w:val="0"/>
          <w:iCs w:val="0"/>
          <w:color w:val="auto"/>
          <w:szCs w:val="22"/>
        </w:rPr>
        <w:t xml:space="preserve"> variation may not be a significant predictor of </w:t>
      </w:r>
      <w:proofErr w:type="spellStart"/>
      <w:r w:rsidRPr="002C480C">
        <w:rPr>
          <w:rStyle w:val="SubtleEmphasis"/>
          <w:rFonts w:cs="Arial"/>
          <w:i w:val="0"/>
          <w:iCs w:val="0"/>
          <w:color w:val="auto"/>
          <w:szCs w:val="22"/>
        </w:rPr>
        <w:t>biovolume</w:t>
      </w:r>
      <w:proofErr w:type="spellEnd"/>
      <w:r w:rsidRPr="002C480C">
        <w:rPr>
          <w:rStyle w:val="SubtleEmphasis"/>
          <w:rFonts w:cs="Arial"/>
          <w:i w:val="0"/>
          <w:iCs w:val="0"/>
          <w:color w:val="auto"/>
          <w:szCs w:val="22"/>
        </w:rPr>
        <w:t>. These findings highlight that although these variables are often used as proxies for light availability and temporal variation, their low predictive importance may reflect that their effects are already accounted for in more direct chemical variables.</w:t>
      </w:r>
    </w:p>
    <w:p w14:paraId="482D05E8" w14:textId="34A0A990" w:rsidR="003C6E83" w:rsidRPr="003C6E83" w:rsidRDefault="00EE0BAA" w:rsidP="003C3945">
      <w:pPr>
        <w:pStyle w:val="Heading3"/>
        <w:spacing w:after="240" w:line="360" w:lineRule="auto"/>
        <w:jc w:val="both"/>
        <w:rPr>
          <w:rStyle w:val="SubtleEmphasis"/>
          <w:i/>
          <w:iCs w:val="0"/>
          <w:color w:val="000000" w:themeColor="text1"/>
        </w:rPr>
      </w:pPr>
      <w:bookmarkStart w:id="42" w:name="_Toc197219645"/>
      <w:r>
        <w:rPr>
          <w:rStyle w:val="SubtleEmphasis"/>
          <w:i/>
          <w:iCs w:val="0"/>
          <w:color w:val="000000" w:themeColor="text1"/>
        </w:rPr>
        <w:t xml:space="preserve">4.2.3 </w:t>
      </w:r>
      <w:r w:rsidR="003C6E83" w:rsidRPr="003C6E83">
        <w:rPr>
          <w:rStyle w:val="SubtleEmphasis"/>
          <w:i/>
          <w:iCs w:val="0"/>
          <w:color w:val="000000" w:themeColor="text1"/>
        </w:rPr>
        <w:t>Traditional Modelling vs Machine Learning</w:t>
      </w:r>
      <w:bookmarkEnd w:id="42"/>
      <w:r w:rsidR="003C6E83" w:rsidRPr="003C6E83">
        <w:rPr>
          <w:rStyle w:val="SubtleEmphasis"/>
          <w:i/>
          <w:iCs w:val="0"/>
          <w:color w:val="000000" w:themeColor="text1"/>
        </w:rPr>
        <w:t xml:space="preserve"> </w:t>
      </w:r>
    </w:p>
    <w:p w14:paraId="02488095" w14:textId="77777777" w:rsidR="003C6E83" w:rsidRPr="003C6E83" w:rsidRDefault="003C6E83" w:rsidP="003C3945">
      <w:pPr>
        <w:spacing w:after="240" w:line="360" w:lineRule="auto"/>
        <w:jc w:val="both"/>
        <w:rPr>
          <w:rFonts w:cs="Arial"/>
          <w:szCs w:val="22"/>
        </w:rPr>
      </w:pPr>
      <w:r w:rsidRPr="003C6E83">
        <w:rPr>
          <w:rFonts w:cs="Arial"/>
          <w:szCs w:val="22"/>
        </w:rPr>
        <w:t xml:space="preserve">The linear model did not identify SRP and nitrate as significant predictors, which contrasts with previous research that highlighted these variables as key drivers of phytoplankton blooms (Smith, King and Williams, 2015; Andersen et al., 2020). This may be reflective of the model's inability to capture non-linear interactions among these variables. For example, </w:t>
      </w:r>
      <w:proofErr w:type="spellStart"/>
      <w:r w:rsidRPr="003C6E83">
        <w:rPr>
          <w:rFonts w:cs="Arial"/>
          <w:szCs w:val="22"/>
        </w:rPr>
        <w:t>Carvalho</w:t>
      </w:r>
      <w:proofErr w:type="spellEnd"/>
      <w:r w:rsidRPr="003C6E83">
        <w:rPr>
          <w:rFonts w:cs="Arial"/>
          <w:szCs w:val="22"/>
        </w:rPr>
        <w:t xml:space="preserve"> et al. (2012) found a highly significant positive relationship between total phosphorus and chlorophyll </w:t>
      </w:r>
      <w:r w:rsidRPr="003C6E83">
        <w:rPr>
          <w:rFonts w:cs="Arial"/>
          <w:i/>
          <w:iCs/>
          <w:szCs w:val="22"/>
        </w:rPr>
        <w:t>a</w:t>
      </w:r>
      <w:r w:rsidRPr="003C6E83">
        <w:rPr>
          <w:rFonts w:cs="Arial"/>
          <w:szCs w:val="22"/>
        </w:rPr>
        <w:t xml:space="preserve"> in Loch Leven – however they noted this relationship levelling off beyond a certain concentration threshold. These threshold effects and nutrient saturation point may reduce the apparent importance of nutrient predictors in linear modelling approaches (James et al., 2013). These findings suggest that the influence of phosphorus and nitrate may be contingent on other environmental conditions and may be better captured using methods that accommodate non-linear relationships, such as the random forest regression. </w:t>
      </w:r>
    </w:p>
    <w:p w14:paraId="32798BCD" w14:textId="77777777" w:rsidR="003C6E83" w:rsidRPr="003C6E83" w:rsidRDefault="003C6E83" w:rsidP="003C3945">
      <w:pPr>
        <w:spacing w:after="240" w:line="360" w:lineRule="auto"/>
        <w:jc w:val="both"/>
        <w:rPr>
          <w:rFonts w:cs="Arial"/>
          <w:szCs w:val="22"/>
        </w:rPr>
      </w:pPr>
      <w:r w:rsidRPr="003C6E83">
        <w:rPr>
          <w:rFonts w:cs="Arial"/>
          <w:szCs w:val="22"/>
        </w:rPr>
        <w:t>Traditional linear models are limited in their ability to detect complex relationships and interactions, unless directly stated in the model structure (</w:t>
      </w:r>
      <w:proofErr w:type="spellStart"/>
      <w:r w:rsidRPr="003C6E83">
        <w:rPr>
          <w:rFonts w:cs="Arial"/>
          <w:szCs w:val="22"/>
        </w:rPr>
        <w:t>Zuur</w:t>
      </w:r>
      <w:proofErr w:type="spellEnd"/>
      <w:r w:rsidRPr="003C6E83">
        <w:rPr>
          <w:rFonts w:cs="Arial"/>
          <w:szCs w:val="22"/>
        </w:rPr>
        <w:t xml:space="preserve">, </w:t>
      </w:r>
      <w:proofErr w:type="spellStart"/>
      <w:r w:rsidRPr="003C6E83">
        <w:rPr>
          <w:rFonts w:cs="Arial"/>
          <w:szCs w:val="22"/>
        </w:rPr>
        <w:t>Ieno</w:t>
      </w:r>
      <w:proofErr w:type="spellEnd"/>
      <w:r w:rsidRPr="003C6E83">
        <w:rPr>
          <w:rFonts w:cs="Arial"/>
          <w:szCs w:val="22"/>
        </w:rPr>
        <w:t xml:space="preserve"> and Smith, 2007). While interaction terms can be manually included – such as </w:t>
      </w:r>
      <w:r w:rsidRPr="003C6E83">
        <w:rPr>
          <w:rFonts w:eastAsia="Consolas" w:cs="Arial"/>
          <w:i/>
          <w:iCs/>
          <w:szCs w:val="22"/>
        </w:rPr>
        <w:t>season*phytoplankton</w:t>
      </w:r>
      <w:r w:rsidRPr="003C6E83">
        <w:rPr>
          <w:rFonts w:cs="Arial"/>
          <w:szCs w:val="22"/>
        </w:rPr>
        <w:t xml:space="preserve"> group as done in this study – this requires ecological reasoning and prior assumptions on which variables may interact and how (</w:t>
      </w:r>
      <w:proofErr w:type="spellStart"/>
      <w:r w:rsidRPr="003C6E83">
        <w:rPr>
          <w:rFonts w:cs="Arial"/>
          <w:szCs w:val="22"/>
        </w:rPr>
        <w:t>Rimpler</w:t>
      </w:r>
      <w:proofErr w:type="spellEnd"/>
      <w:r w:rsidRPr="003C6E83">
        <w:rPr>
          <w:rFonts w:cs="Arial"/>
          <w:szCs w:val="22"/>
        </w:rPr>
        <w:t xml:space="preserve">, Kiers and Van </w:t>
      </w:r>
      <w:proofErr w:type="spellStart"/>
      <w:r w:rsidRPr="003C6E83">
        <w:rPr>
          <w:rFonts w:cs="Arial"/>
          <w:szCs w:val="22"/>
        </w:rPr>
        <w:t>Ravenzwaaij</w:t>
      </w:r>
      <w:proofErr w:type="spellEnd"/>
      <w:r w:rsidRPr="003C6E83">
        <w:rPr>
          <w:rFonts w:cs="Arial"/>
          <w:szCs w:val="22"/>
        </w:rPr>
        <w:t>, 2025). In contrast, random forest inherently captures interactions between variables without the need for explicit specification (</w:t>
      </w:r>
      <w:proofErr w:type="spellStart"/>
      <w:r w:rsidRPr="003C6E83">
        <w:rPr>
          <w:rFonts w:cs="Arial"/>
          <w:szCs w:val="22"/>
        </w:rPr>
        <w:t>Breiman</w:t>
      </w:r>
      <w:proofErr w:type="spellEnd"/>
      <w:r w:rsidRPr="003C6E83">
        <w:rPr>
          <w:rFonts w:cs="Arial"/>
          <w:szCs w:val="22"/>
        </w:rPr>
        <w:t xml:space="preserve">, 2001). This is done through their decision tree-based structure splitting the data in different ways across many variables, allowing the model to learn how each variable works together to influence outcomes (James et al., 2013). </w:t>
      </w:r>
    </w:p>
    <w:p w14:paraId="7BF50FBD" w14:textId="77777777" w:rsidR="003C6E83" w:rsidRPr="003C6E83" w:rsidRDefault="003C6E83" w:rsidP="003C3945">
      <w:pPr>
        <w:spacing w:after="240" w:line="360" w:lineRule="auto"/>
        <w:jc w:val="both"/>
        <w:rPr>
          <w:rFonts w:cs="Arial"/>
          <w:szCs w:val="22"/>
        </w:rPr>
      </w:pPr>
      <w:r w:rsidRPr="003C6E83">
        <w:rPr>
          <w:rFonts w:cs="Arial"/>
          <w:szCs w:val="22"/>
        </w:rPr>
        <w:t>However, this flexibility comes at a cost. Despite their strong predictive power, random forests do not provide clear effect sizes or significance values, which makes them less transparent and harder to interpret (</w:t>
      </w:r>
      <w:proofErr w:type="spellStart"/>
      <w:r w:rsidRPr="003C6E83">
        <w:rPr>
          <w:rFonts w:cs="Arial"/>
          <w:szCs w:val="22"/>
        </w:rPr>
        <w:t>Breiman</w:t>
      </w:r>
      <w:proofErr w:type="spellEnd"/>
      <w:r w:rsidRPr="003C6E83">
        <w:rPr>
          <w:rFonts w:cs="Arial"/>
          <w:szCs w:val="22"/>
        </w:rPr>
        <w:t>, 2001; James et al., 2013). They are often referred to as “black boxes” due to their internal structure, comprising of hundreds of decision trees, being difficult to unpack (</w:t>
      </w:r>
      <w:proofErr w:type="spellStart"/>
      <w:r w:rsidRPr="003C6E83">
        <w:rPr>
          <w:rFonts w:cs="Arial"/>
          <w:szCs w:val="22"/>
        </w:rPr>
        <w:t>Breiman</w:t>
      </w:r>
      <w:proofErr w:type="spellEnd"/>
      <w:r w:rsidRPr="003C6E83">
        <w:rPr>
          <w:rFonts w:cs="Arial"/>
          <w:szCs w:val="22"/>
        </w:rPr>
        <w:t>, 2001). Additionally, random forests rely on random sampling and tuning of model parameters causing their outputs to vary slightly between runs (James et al., 2013), unless settings such as the random seed are explicitly fixed – as was done in this study. As a result, random forests can be less reproducible than traditional linear models. In contrast, linear models are highly transparent and reproducible, producing clear, interpretable outputs that are easy to replicate and communicate (Love et al., 2023), making them especially valuable for hypothesis testing in research.</w:t>
      </w:r>
    </w:p>
    <w:p w14:paraId="0369B575" w14:textId="77777777" w:rsidR="003C6E83" w:rsidRPr="003C6E83" w:rsidRDefault="003C6E83" w:rsidP="003C3945">
      <w:pPr>
        <w:spacing w:after="240" w:line="360" w:lineRule="auto"/>
        <w:jc w:val="both"/>
        <w:rPr>
          <w:rFonts w:cs="Arial"/>
          <w:szCs w:val="22"/>
        </w:rPr>
      </w:pPr>
      <w:r w:rsidRPr="003C6E83">
        <w:rPr>
          <w:rFonts w:cs="Arial"/>
          <w:szCs w:val="22"/>
        </w:rPr>
        <w:t xml:space="preserve">Ultimately, this study combined both approaches to offer complementary perspectives. The linear model highlighted a small set of interpretable, significant drivers – such as </w:t>
      </w:r>
      <w:r w:rsidRPr="003C6E83">
        <w:rPr>
          <w:rFonts w:cs="Arial"/>
          <w:i/>
          <w:iCs/>
          <w:szCs w:val="22"/>
        </w:rPr>
        <w:t>Daphnia</w:t>
      </w:r>
      <w:r w:rsidRPr="003C6E83">
        <w:rPr>
          <w:rFonts w:cs="Arial"/>
          <w:szCs w:val="22"/>
        </w:rPr>
        <w:t xml:space="preserve"> density and water level, while the random forest model captured more complex relationships and interactions – identifying chemical parameters (SRP, nitrate, </w:t>
      </w:r>
      <w:proofErr w:type="spellStart"/>
      <w:r w:rsidRPr="003C6E83">
        <w:rPr>
          <w:rFonts w:cs="Arial"/>
          <w:szCs w:val="22"/>
        </w:rPr>
        <w:t>SRSi</w:t>
      </w:r>
      <w:proofErr w:type="spellEnd"/>
      <w:r w:rsidRPr="003C6E83">
        <w:rPr>
          <w:rFonts w:cs="Arial"/>
          <w:szCs w:val="22"/>
        </w:rPr>
        <w:t xml:space="preserve">) as important drivers of phytoplankton </w:t>
      </w:r>
      <w:proofErr w:type="spellStart"/>
      <w:r w:rsidRPr="003C6E83">
        <w:rPr>
          <w:rFonts w:cs="Arial"/>
          <w:szCs w:val="22"/>
        </w:rPr>
        <w:t>biovolumes</w:t>
      </w:r>
      <w:proofErr w:type="spellEnd"/>
      <w:r w:rsidRPr="003C6E83">
        <w:rPr>
          <w:rFonts w:cs="Arial"/>
          <w:szCs w:val="22"/>
        </w:rPr>
        <w:t>. This integrated approach enhances our ability to understand and predict algal blooms in Loch Leven, a shallow freshwater lake.</w:t>
      </w:r>
    </w:p>
    <w:p w14:paraId="0962FD48" w14:textId="7A2ED0F2" w:rsidR="003C6E83" w:rsidRPr="00772AF8" w:rsidRDefault="00EE0BAA" w:rsidP="00772AF8">
      <w:pPr>
        <w:pStyle w:val="Heading2"/>
        <w:rPr>
          <w:rStyle w:val="SubtleEmphasis"/>
          <w:i w:val="0"/>
          <w:iCs w:val="0"/>
          <w:color w:val="000000" w:themeColor="text1"/>
        </w:rPr>
      </w:pPr>
      <w:bookmarkStart w:id="43" w:name="_Toc197219646"/>
      <w:r w:rsidRPr="00772AF8">
        <w:rPr>
          <w:rStyle w:val="SubtleEmphasis"/>
          <w:i w:val="0"/>
          <w:iCs w:val="0"/>
          <w:color w:val="000000" w:themeColor="text1"/>
        </w:rPr>
        <w:t xml:space="preserve">4.3 </w:t>
      </w:r>
      <w:r w:rsidR="003C6E83" w:rsidRPr="00772AF8">
        <w:rPr>
          <w:rStyle w:val="SubtleEmphasis"/>
          <w:i w:val="0"/>
          <w:iCs w:val="0"/>
          <w:color w:val="000000" w:themeColor="text1"/>
        </w:rPr>
        <w:t>Daphnia as a Driver of Phytoplankton Community Composition</w:t>
      </w:r>
      <w:bookmarkEnd w:id="43"/>
    </w:p>
    <w:p w14:paraId="359B7A57" w14:textId="77777777" w:rsidR="003C6E83" w:rsidRPr="003C6E83" w:rsidRDefault="003C6E83" w:rsidP="003C3945">
      <w:pPr>
        <w:spacing w:after="240" w:line="360" w:lineRule="auto"/>
        <w:jc w:val="both"/>
        <w:rPr>
          <w:rFonts w:cs="Arial"/>
          <w:szCs w:val="22"/>
        </w:rPr>
      </w:pPr>
      <w:r w:rsidRPr="003C6E83">
        <w:rPr>
          <w:rFonts w:cs="Arial"/>
          <w:szCs w:val="22"/>
        </w:rPr>
        <w:t xml:space="preserve">The third research question examined how environmental drivers influence phytoplankton community composition; analysis of grazer-prey dynamics provides valuable insight. While the linear model identified that </w:t>
      </w:r>
      <w:r w:rsidRPr="003C6E83">
        <w:rPr>
          <w:rFonts w:cs="Arial"/>
          <w:i/>
          <w:iCs/>
          <w:szCs w:val="22"/>
        </w:rPr>
        <w:t xml:space="preserve">Daphnia </w:t>
      </w:r>
      <w:r w:rsidRPr="003C6E83">
        <w:rPr>
          <w:rFonts w:cs="Arial"/>
          <w:szCs w:val="22"/>
        </w:rPr>
        <w:t xml:space="preserve">density had a small but significant influence on total phytoplankton </w:t>
      </w:r>
      <w:proofErr w:type="spellStart"/>
      <w:r w:rsidRPr="003C6E83">
        <w:rPr>
          <w:rFonts w:cs="Arial"/>
          <w:szCs w:val="22"/>
        </w:rPr>
        <w:t>biovolume</w:t>
      </w:r>
      <w:proofErr w:type="spellEnd"/>
      <w:r w:rsidRPr="003C6E83">
        <w:rPr>
          <w:rFonts w:cs="Arial"/>
          <w:szCs w:val="22"/>
        </w:rPr>
        <w:t xml:space="preserve">, the 1:1 plot and group specific time series suggests a more complex relationship. </w:t>
      </w:r>
    </w:p>
    <w:p w14:paraId="28B12483" w14:textId="36ED838E" w:rsidR="003C6E83" w:rsidRPr="002C480C" w:rsidRDefault="00EE0BAA" w:rsidP="003C3945">
      <w:pPr>
        <w:pStyle w:val="Heading3"/>
        <w:spacing w:after="240" w:line="360" w:lineRule="auto"/>
        <w:jc w:val="both"/>
        <w:rPr>
          <w:rStyle w:val="SubtleEmphasis"/>
          <w:i/>
          <w:iCs w:val="0"/>
          <w:color w:val="000000" w:themeColor="text1"/>
        </w:rPr>
      </w:pPr>
      <w:bookmarkStart w:id="44" w:name="_Toc197219647"/>
      <w:r>
        <w:rPr>
          <w:rStyle w:val="SubtleEmphasis"/>
          <w:i/>
          <w:iCs w:val="0"/>
          <w:color w:val="000000" w:themeColor="text1"/>
        </w:rPr>
        <w:t xml:space="preserve">4.3.1 </w:t>
      </w:r>
      <w:r w:rsidR="003C6E83" w:rsidRPr="002C480C">
        <w:rPr>
          <w:rStyle w:val="SubtleEmphasis"/>
          <w:i/>
          <w:iCs w:val="0"/>
          <w:color w:val="000000" w:themeColor="text1"/>
        </w:rPr>
        <w:t>Daphnia vs Total Non-</w:t>
      </w:r>
      <w:r w:rsidR="00A71BCA">
        <w:rPr>
          <w:rStyle w:val="SubtleEmphasis"/>
          <w:i/>
          <w:iCs w:val="0"/>
          <w:color w:val="000000" w:themeColor="text1"/>
        </w:rPr>
        <w:t>Diatom</w:t>
      </w:r>
      <w:r w:rsidR="003C6E83" w:rsidRPr="002C480C">
        <w:rPr>
          <w:rStyle w:val="SubtleEmphasis"/>
          <w:i/>
          <w:iCs w:val="0"/>
          <w:color w:val="000000" w:themeColor="text1"/>
        </w:rPr>
        <w:t xml:space="preserve"> </w:t>
      </w:r>
      <w:proofErr w:type="spellStart"/>
      <w:r w:rsidR="003C6E83" w:rsidRPr="002C480C">
        <w:rPr>
          <w:rStyle w:val="SubtleEmphasis"/>
          <w:i/>
          <w:iCs w:val="0"/>
          <w:color w:val="000000" w:themeColor="text1"/>
        </w:rPr>
        <w:t>Biovolume</w:t>
      </w:r>
      <w:bookmarkEnd w:id="44"/>
      <w:proofErr w:type="spellEnd"/>
      <w:r w:rsidR="003C6E83" w:rsidRPr="002C480C">
        <w:rPr>
          <w:rStyle w:val="SubtleEmphasis"/>
          <w:i/>
          <w:iCs w:val="0"/>
          <w:color w:val="000000" w:themeColor="text1"/>
        </w:rPr>
        <w:t xml:space="preserve">   </w:t>
      </w:r>
    </w:p>
    <w:p w14:paraId="2ED28551" w14:textId="2F41C36C" w:rsidR="003C6E83" w:rsidRPr="003C6E83" w:rsidRDefault="00A71BCA" w:rsidP="003C3945">
      <w:pPr>
        <w:spacing w:after="240" w:line="360" w:lineRule="auto"/>
        <w:jc w:val="both"/>
        <w:rPr>
          <w:rStyle w:val="SubtleEmphasis"/>
          <w:rFonts w:cs="Arial"/>
          <w:i w:val="0"/>
          <w:iCs w:val="0"/>
          <w:color w:val="auto"/>
          <w:szCs w:val="22"/>
        </w:rPr>
      </w:pPr>
      <w:r>
        <w:rPr>
          <w:rFonts w:cs="Arial"/>
          <w:szCs w:val="22"/>
        </w:rPr>
        <w:t>Diatom</w:t>
      </w:r>
      <w:r w:rsidR="003C6E83" w:rsidRPr="003C6E83">
        <w:rPr>
          <w:rFonts w:cs="Arial"/>
          <w:szCs w:val="22"/>
        </w:rPr>
        <w:t xml:space="preserve">s were excluded from the 1:1 plot based on ecological reasoning. </w:t>
      </w:r>
      <w:r w:rsidR="003C6E83" w:rsidRPr="003C6E83">
        <w:rPr>
          <w:rFonts w:cs="Arial"/>
          <w:i/>
          <w:iCs/>
          <w:szCs w:val="22"/>
        </w:rPr>
        <w:t>Daphnia</w:t>
      </w:r>
      <w:r w:rsidR="003C6E83" w:rsidRPr="003C6E83">
        <w:rPr>
          <w:rFonts w:cs="Arial"/>
          <w:szCs w:val="22"/>
        </w:rPr>
        <w:t xml:space="preserve">, as filter feeders, mainly consume small, suspended phytoplankton such as </w:t>
      </w:r>
      <w:proofErr w:type="spellStart"/>
      <w:r>
        <w:rPr>
          <w:rFonts w:cs="Arial"/>
          <w:szCs w:val="22"/>
        </w:rPr>
        <w:t>Cryptophyceae</w:t>
      </w:r>
      <w:proofErr w:type="spellEnd"/>
      <w:r w:rsidR="003C6E83" w:rsidRPr="003C6E83">
        <w:rPr>
          <w:rFonts w:cs="Arial"/>
          <w:szCs w:val="22"/>
        </w:rPr>
        <w:t xml:space="preserve">, </w:t>
      </w:r>
      <w:r>
        <w:rPr>
          <w:rFonts w:cs="Arial"/>
          <w:szCs w:val="22"/>
        </w:rPr>
        <w:t>Green Algae</w:t>
      </w:r>
      <w:r w:rsidR="003C6E83" w:rsidRPr="003C6E83">
        <w:rPr>
          <w:rFonts w:cs="Arial"/>
          <w:szCs w:val="22"/>
        </w:rPr>
        <w:t xml:space="preserve">, and some </w:t>
      </w:r>
      <w:r>
        <w:rPr>
          <w:rFonts w:cs="Arial"/>
          <w:szCs w:val="22"/>
        </w:rPr>
        <w:t>Cyanobacteria</w:t>
      </w:r>
      <w:r w:rsidR="003C6E83" w:rsidRPr="003C6E83">
        <w:rPr>
          <w:rFonts w:cs="Arial"/>
          <w:szCs w:val="22"/>
        </w:rPr>
        <w:t xml:space="preserve"> (</w:t>
      </w:r>
      <w:proofErr w:type="spellStart"/>
      <w:r w:rsidR="003C6E83" w:rsidRPr="003C6E83">
        <w:rPr>
          <w:rFonts w:cs="Arial"/>
          <w:szCs w:val="22"/>
        </w:rPr>
        <w:t>Hiltunen</w:t>
      </w:r>
      <w:proofErr w:type="spellEnd"/>
      <w:r w:rsidR="003C6E83" w:rsidRPr="003C6E83">
        <w:rPr>
          <w:rFonts w:cs="Arial"/>
          <w:szCs w:val="22"/>
        </w:rPr>
        <w:t xml:space="preserve"> et al., 2017). </w:t>
      </w:r>
      <w:r w:rsidR="003C6E83" w:rsidRPr="00BC5EEE">
        <w:rPr>
          <w:rStyle w:val="SubtleEmphasis"/>
          <w:rFonts w:cs="Arial"/>
          <w:i w:val="0"/>
          <w:iCs w:val="0"/>
          <w:color w:val="auto"/>
          <w:szCs w:val="22"/>
        </w:rPr>
        <w:t>However, they are</w:t>
      </w:r>
      <w:r w:rsidR="003C6E83" w:rsidRPr="003C6E83">
        <w:rPr>
          <w:rStyle w:val="SubtleEmphasis"/>
          <w:rFonts w:cs="Arial"/>
          <w:color w:val="auto"/>
          <w:szCs w:val="22"/>
        </w:rPr>
        <w:t xml:space="preserve"> </w:t>
      </w:r>
      <w:r w:rsidR="003C6E83" w:rsidRPr="003C6E83">
        <w:rPr>
          <w:rFonts w:cs="Arial"/>
          <w:szCs w:val="22"/>
        </w:rPr>
        <w:t xml:space="preserve">generally less effective at grazing on heavier, silica-based </w:t>
      </w:r>
      <w:r>
        <w:rPr>
          <w:rFonts w:cs="Arial"/>
          <w:szCs w:val="22"/>
        </w:rPr>
        <w:t>Diatom</w:t>
      </w:r>
      <w:r w:rsidR="003C6E83" w:rsidRPr="003C6E83">
        <w:rPr>
          <w:rFonts w:cs="Arial"/>
          <w:szCs w:val="22"/>
        </w:rPr>
        <w:t>s, which are less accessible in the water column (</w:t>
      </w:r>
      <w:proofErr w:type="spellStart"/>
      <w:r w:rsidR="003C6E83" w:rsidRPr="003C6E83">
        <w:rPr>
          <w:rFonts w:cs="Arial"/>
          <w:szCs w:val="22"/>
        </w:rPr>
        <w:t>Fogg</w:t>
      </w:r>
      <w:proofErr w:type="spellEnd"/>
      <w:r w:rsidR="003C6E83" w:rsidRPr="003C6E83">
        <w:rPr>
          <w:rFonts w:cs="Arial"/>
          <w:szCs w:val="22"/>
        </w:rPr>
        <w:t xml:space="preserve">, 1991). </w:t>
      </w:r>
      <w:r w:rsidR="003C6E83" w:rsidRPr="003C6E83">
        <w:rPr>
          <w:rStyle w:val="SubtleEmphasis"/>
          <w:rFonts w:cs="Arial"/>
          <w:color w:val="auto"/>
          <w:szCs w:val="22"/>
        </w:rPr>
        <w:t xml:space="preserve"> </w:t>
      </w:r>
    </w:p>
    <w:p w14:paraId="5D513217" w14:textId="6BE42CE9" w:rsidR="003C6E83" w:rsidRPr="003C6E83" w:rsidRDefault="003C6E83" w:rsidP="003C3945">
      <w:pPr>
        <w:spacing w:after="240" w:line="360" w:lineRule="auto"/>
        <w:jc w:val="both"/>
        <w:rPr>
          <w:rStyle w:val="SubtleEmphasis"/>
          <w:rFonts w:cs="Arial"/>
          <w:i w:val="0"/>
          <w:iCs w:val="0"/>
          <w:color w:val="auto"/>
          <w:szCs w:val="22"/>
        </w:rPr>
      </w:pPr>
      <w:r w:rsidRPr="003C6E83">
        <w:rPr>
          <w:rStyle w:val="SubtleEmphasis"/>
          <w:rFonts w:cs="Arial"/>
          <w:color w:val="auto"/>
          <w:szCs w:val="22"/>
        </w:rPr>
        <w:t xml:space="preserve">In the 1:1 plot, Daphnia </w:t>
      </w:r>
      <w:r w:rsidRPr="002E5978">
        <w:rPr>
          <w:rStyle w:val="SubtleEmphasis"/>
          <w:rFonts w:cs="Arial"/>
          <w:i w:val="0"/>
          <w:iCs w:val="0"/>
          <w:color w:val="auto"/>
          <w:szCs w:val="22"/>
        </w:rPr>
        <w:t xml:space="preserve">density was visually observed to be broadly positively related to the total </w:t>
      </w:r>
      <w:proofErr w:type="spellStart"/>
      <w:r w:rsidRPr="002E5978">
        <w:rPr>
          <w:rStyle w:val="SubtleEmphasis"/>
          <w:rFonts w:cs="Arial"/>
          <w:i w:val="0"/>
          <w:iCs w:val="0"/>
          <w:color w:val="auto"/>
          <w:szCs w:val="22"/>
        </w:rPr>
        <w:t>biovolume</w:t>
      </w:r>
      <w:proofErr w:type="spellEnd"/>
      <w:r w:rsidRPr="002E5978">
        <w:rPr>
          <w:rStyle w:val="SubtleEmphasis"/>
          <w:rFonts w:cs="Arial"/>
          <w:i w:val="0"/>
          <w:iCs w:val="0"/>
          <w:color w:val="auto"/>
          <w:szCs w:val="22"/>
        </w:rPr>
        <w:t xml:space="preserve"> of non-</w:t>
      </w:r>
      <w:r w:rsidR="00A71BCA" w:rsidRPr="002E5978">
        <w:rPr>
          <w:rStyle w:val="SubtleEmphasis"/>
          <w:rFonts w:cs="Arial"/>
          <w:i w:val="0"/>
          <w:iCs w:val="0"/>
          <w:color w:val="auto"/>
          <w:szCs w:val="22"/>
        </w:rPr>
        <w:t>Diatom</w:t>
      </w:r>
      <w:r w:rsidRPr="002E5978">
        <w:rPr>
          <w:rStyle w:val="SubtleEmphasis"/>
          <w:rFonts w:cs="Arial"/>
          <w:i w:val="0"/>
          <w:iCs w:val="0"/>
          <w:color w:val="auto"/>
          <w:szCs w:val="22"/>
        </w:rPr>
        <w:t xml:space="preserve"> phytoplankton. This opposes the negative relationship found in the linear model, thus challenging the theory that</w:t>
      </w:r>
      <w:r w:rsidRPr="003C6E83">
        <w:rPr>
          <w:rStyle w:val="SubtleEmphasis"/>
          <w:rFonts w:cs="Arial"/>
          <w:color w:val="auto"/>
          <w:szCs w:val="22"/>
        </w:rPr>
        <w:t xml:space="preserve"> </w:t>
      </w:r>
      <w:r w:rsidRPr="003C6E83">
        <w:rPr>
          <w:rFonts w:cs="Arial"/>
          <w:i/>
          <w:iCs/>
          <w:szCs w:val="22"/>
        </w:rPr>
        <w:t xml:space="preserve">Daphnia </w:t>
      </w:r>
      <w:r w:rsidRPr="003C6E83">
        <w:rPr>
          <w:rFonts w:cs="Arial"/>
          <w:szCs w:val="22"/>
        </w:rPr>
        <w:t>exert top-down grazing pressure on phytoplankton populations. One possible explanation is favourable environmental conditions may stimulate phytoplankton growth, which in turn supports increases in Daphnia populations – a pattern consistent with bottom-up control theory (Li et al., 2020).</w:t>
      </w:r>
      <w:r w:rsidRPr="003C6E83">
        <w:rPr>
          <w:rStyle w:val="SubtleEmphasis"/>
          <w:rFonts w:cs="Arial"/>
          <w:color w:val="auto"/>
          <w:szCs w:val="22"/>
        </w:rPr>
        <w:t xml:space="preserve"> </w:t>
      </w:r>
      <w:r w:rsidRPr="00BC5EEE">
        <w:rPr>
          <w:rStyle w:val="SubtleEmphasis"/>
          <w:rFonts w:cs="Arial"/>
          <w:i w:val="0"/>
          <w:iCs w:val="0"/>
          <w:color w:val="auto"/>
          <w:szCs w:val="22"/>
        </w:rPr>
        <w:t>Alternatively, this relationship might be explained by a time-lag effect,</w:t>
      </w:r>
      <w:r w:rsidRPr="003C6E83">
        <w:rPr>
          <w:rStyle w:val="SubtleEmphasis"/>
          <w:rFonts w:cs="Arial"/>
          <w:color w:val="auto"/>
          <w:szCs w:val="22"/>
        </w:rPr>
        <w:t xml:space="preserve"> </w:t>
      </w:r>
      <w:r w:rsidRPr="003C6E83">
        <w:rPr>
          <w:rFonts w:cs="Arial"/>
          <w:szCs w:val="22"/>
        </w:rPr>
        <w:t xml:space="preserve">where </w:t>
      </w:r>
      <w:r w:rsidRPr="003C6E83">
        <w:rPr>
          <w:rFonts w:cs="Arial"/>
          <w:i/>
          <w:iCs/>
          <w:szCs w:val="22"/>
        </w:rPr>
        <w:t xml:space="preserve">Daphnia </w:t>
      </w:r>
      <w:r w:rsidRPr="003C6E83">
        <w:rPr>
          <w:rFonts w:cs="Arial"/>
          <w:szCs w:val="22"/>
        </w:rPr>
        <w:t xml:space="preserve">densities rise following increases in phytoplankton </w:t>
      </w:r>
      <w:proofErr w:type="spellStart"/>
      <w:r w:rsidRPr="003C6E83">
        <w:rPr>
          <w:rFonts w:cs="Arial"/>
          <w:szCs w:val="22"/>
        </w:rPr>
        <w:t>biovolume</w:t>
      </w:r>
      <w:proofErr w:type="spellEnd"/>
      <w:r w:rsidRPr="003C6E83">
        <w:rPr>
          <w:rFonts w:cs="Arial"/>
          <w:szCs w:val="22"/>
        </w:rPr>
        <w:t xml:space="preserve">, but do not immediately suppress phytoplankton due to delays in grazing impact. </w:t>
      </w:r>
    </w:p>
    <w:p w14:paraId="0EFB8901" w14:textId="77777777" w:rsidR="003C6E83" w:rsidRPr="003C6E83" w:rsidRDefault="003C6E83" w:rsidP="003C3945">
      <w:pPr>
        <w:spacing w:after="240" w:line="360" w:lineRule="auto"/>
        <w:jc w:val="both"/>
        <w:rPr>
          <w:rStyle w:val="SubtleEmphasis"/>
          <w:rFonts w:cs="Arial"/>
          <w:i w:val="0"/>
          <w:iCs w:val="0"/>
          <w:color w:val="auto"/>
          <w:szCs w:val="22"/>
        </w:rPr>
      </w:pPr>
      <w:r w:rsidRPr="00BC5EEE">
        <w:rPr>
          <w:rStyle w:val="SubtleEmphasis"/>
          <w:rFonts w:cs="Arial"/>
          <w:i w:val="0"/>
          <w:iCs w:val="0"/>
          <w:color w:val="auto"/>
          <w:szCs w:val="22"/>
        </w:rPr>
        <w:t>To better understand the grazer-prey dynamics</w:t>
      </w:r>
      <w:r w:rsidRPr="003C6E83">
        <w:rPr>
          <w:rStyle w:val="SubtleEmphasis"/>
          <w:rFonts w:cs="Arial"/>
          <w:color w:val="auto"/>
          <w:szCs w:val="22"/>
        </w:rPr>
        <w:t xml:space="preserve">, </w:t>
      </w:r>
      <w:r w:rsidRPr="003C6E83">
        <w:rPr>
          <w:rFonts w:cs="Arial"/>
          <w:szCs w:val="22"/>
        </w:rPr>
        <w:t xml:space="preserve">a group-specific analysis was conducted to investigate how different phytoplankton taxa responded to changes in </w:t>
      </w:r>
      <w:r w:rsidRPr="003C6E83">
        <w:rPr>
          <w:rFonts w:cs="Arial"/>
          <w:i/>
          <w:iCs/>
          <w:szCs w:val="22"/>
        </w:rPr>
        <w:t>Daphnia</w:t>
      </w:r>
      <w:r w:rsidRPr="003C6E83">
        <w:rPr>
          <w:rFonts w:cs="Arial"/>
          <w:szCs w:val="22"/>
        </w:rPr>
        <w:t xml:space="preserve"> density.</w:t>
      </w:r>
    </w:p>
    <w:p w14:paraId="62C3AD60" w14:textId="285F901D" w:rsidR="003C6E83" w:rsidRPr="002C480C" w:rsidRDefault="00EE0BAA" w:rsidP="003C3945">
      <w:pPr>
        <w:pStyle w:val="Heading3"/>
        <w:spacing w:after="240" w:line="360" w:lineRule="auto"/>
        <w:jc w:val="both"/>
        <w:rPr>
          <w:rStyle w:val="SubtleEmphasis"/>
          <w:i/>
          <w:iCs w:val="0"/>
          <w:color w:val="000000" w:themeColor="text1"/>
        </w:rPr>
      </w:pPr>
      <w:bookmarkStart w:id="45" w:name="_Toc197219648"/>
      <w:r>
        <w:rPr>
          <w:rStyle w:val="SubtleEmphasis"/>
          <w:i/>
          <w:iCs w:val="0"/>
          <w:color w:val="000000" w:themeColor="text1"/>
        </w:rPr>
        <w:t xml:space="preserve">4.3.2 </w:t>
      </w:r>
      <w:r w:rsidR="003C6E83" w:rsidRPr="002C480C">
        <w:rPr>
          <w:rStyle w:val="SubtleEmphasis"/>
          <w:i/>
          <w:iCs w:val="0"/>
          <w:color w:val="000000" w:themeColor="text1"/>
        </w:rPr>
        <w:t>Group-Specific Relationships with Daphnia</w:t>
      </w:r>
      <w:bookmarkEnd w:id="45"/>
    </w:p>
    <w:p w14:paraId="07DF16B1" w14:textId="32CF2D9F" w:rsidR="003C6E83" w:rsidRPr="003C6E83" w:rsidRDefault="003C6E83" w:rsidP="003C3945">
      <w:pPr>
        <w:spacing w:after="240" w:line="360" w:lineRule="auto"/>
        <w:jc w:val="both"/>
        <w:rPr>
          <w:rStyle w:val="CommentSubjectChar"/>
          <w:rFonts w:cs="Arial"/>
          <w:i/>
          <w:iCs/>
          <w:sz w:val="22"/>
          <w:szCs w:val="22"/>
        </w:rPr>
      </w:pPr>
      <w:r w:rsidRPr="00BC5EEE">
        <w:rPr>
          <w:rStyle w:val="SubtleEmphasis"/>
          <w:rFonts w:cs="Arial"/>
          <w:i w:val="0"/>
          <w:iCs w:val="0"/>
          <w:color w:val="auto"/>
          <w:szCs w:val="22"/>
        </w:rPr>
        <w:t>Among the phytoplankton groups,</w:t>
      </w:r>
      <w:r w:rsidRPr="003C6E83">
        <w:rPr>
          <w:rStyle w:val="SubtleEmphasis"/>
          <w:rFonts w:cs="Arial"/>
          <w:color w:val="auto"/>
          <w:szCs w:val="22"/>
        </w:rPr>
        <w:t xml:space="preserve"> </w:t>
      </w:r>
      <w:proofErr w:type="spellStart"/>
      <w:r w:rsidR="00A71BCA">
        <w:rPr>
          <w:rFonts w:cs="Arial"/>
          <w:szCs w:val="22"/>
        </w:rPr>
        <w:t>Cryptophyceae</w:t>
      </w:r>
      <w:proofErr w:type="spellEnd"/>
      <w:r w:rsidRPr="003C6E83">
        <w:rPr>
          <w:rFonts w:cs="Arial"/>
          <w:szCs w:val="22"/>
        </w:rPr>
        <w:t xml:space="preserve"> showed the strongest positive association with </w:t>
      </w:r>
      <w:r w:rsidRPr="003C6E83">
        <w:rPr>
          <w:rFonts w:cs="Arial"/>
          <w:i/>
          <w:iCs/>
          <w:szCs w:val="22"/>
        </w:rPr>
        <w:t>Daphnia</w:t>
      </w:r>
      <w:r w:rsidRPr="003C6E83">
        <w:rPr>
          <w:rFonts w:cs="Arial"/>
          <w:szCs w:val="22"/>
        </w:rPr>
        <w:t xml:space="preserve"> density; the relationship was statistically significant. This relationship suggests potential bottom-up dynamics, where higher </w:t>
      </w:r>
      <w:proofErr w:type="spellStart"/>
      <w:r w:rsidR="00A71BCA">
        <w:rPr>
          <w:rFonts w:cs="Arial"/>
          <w:szCs w:val="22"/>
        </w:rPr>
        <w:t>Cryptophyceae</w:t>
      </w:r>
      <w:proofErr w:type="spellEnd"/>
      <w:r w:rsidRPr="003C6E83">
        <w:rPr>
          <w:rFonts w:cs="Arial"/>
          <w:szCs w:val="22"/>
        </w:rPr>
        <w:t xml:space="preserve"> </w:t>
      </w:r>
      <w:proofErr w:type="spellStart"/>
      <w:r w:rsidRPr="003C6E83">
        <w:rPr>
          <w:rFonts w:cs="Arial"/>
          <w:szCs w:val="22"/>
        </w:rPr>
        <w:t>biovolumes</w:t>
      </w:r>
      <w:proofErr w:type="spellEnd"/>
      <w:r w:rsidRPr="003C6E83">
        <w:rPr>
          <w:rFonts w:cs="Arial"/>
          <w:szCs w:val="22"/>
        </w:rPr>
        <w:t xml:space="preserve"> may support increased Daphnia populations rather than being suppressed by them. As mentioned earlier, limited research is available on the </w:t>
      </w:r>
      <w:proofErr w:type="spellStart"/>
      <w:r w:rsidR="00A71BCA">
        <w:rPr>
          <w:rFonts w:cs="Arial"/>
          <w:szCs w:val="22"/>
        </w:rPr>
        <w:t>Cryptophyceae</w:t>
      </w:r>
      <w:proofErr w:type="spellEnd"/>
      <w:r w:rsidRPr="003C6E83">
        <w:rPr>
          <w:rFonts w:cs="Arial"/>
          <w:szCs w:val="22"/>
        </w:rPr>
        <w:t xml:space="preserve"> class, thus studies on </w:t>
      </w:r>
      <w:proofErr w:type="spellStart"/>
      <w:r w:rsidRPr="003C6E83">
        <w:rPr>
          <w:rFonts w:cs="Arial"/>
          <w:szCs w:val="22"/>
        </w:rPr>
        <w:t>cryptomonas</w:t>
      </w:r>
      <w:proofErr w:type="spellEnd"/>
      <w:r w:rsidRPr="003C6E83">
        <w:rPr>
          <w:rFonts w:cs="Arial"/>
          <w:szCs w:val="22"/>
        </w:rPr>
        <w:t xml:space="preserve"> and </w:t>
      </w:r>
      <w:proofErr w:type="spellStart"/>
      <w:r w:rsidRPr="003C6E83">
        <w:rPr>
          <w:rFonts w:cs="Arial"/>
          <w:szCs w:val="22"/>
        </w:rPr>
        <w:t>cryptophytes</w:t>
      </w:r>
      <w:proofErr w:type="spellEnd"/>
      <w:r w:rsidRPr="003C6E83">
        <w:rPr>
          <w:rFonts w:cs="Arial"/>
          <w:szCs w:val="22"/>
        </w:rPr>
        <w:t xml:space="preserve"> will be used to potentially give us some ecological insights. </w:t>
      </w:r>
      <w:proofErr w:type="spellStart"/>
      <w:r w:rsidRPr="003C6E83">
        <w:rPr>
          <w:rFonts w:cs="Arial"/>
          <w:szCs w:val="22"/>
        </w:rPr>
        <w:t>Cryptophytes</w:t>
      </w:r>
      <w:proofErr w:type="spellEnd"/>
      <w:r w:rsidRPr="003C6E83">
        <w:rPr>
          <w:rFonts w:cs="Arial"/>
          <w:szCs w:val="22"/>
        </w:rPr>
        <w:t xml:space="preserve"> are generally small, fast-growing, and highly nutritious, making them a preferred food source for Daphnia (</w:t>
      </w:r>
      <w:proofErr w:type="spellStart"/>
      <w:r w:rsidRPr="003C6E83">
        <w:rPr>
          <w:rFonts w:cs="Arial"/>
          <w:szCs w:val="22"/>
        </w:rPr>
        <w:t>Sarnelle</w:t>
      </w:r>
      <w:proofErr w:type="spellEnd"/>
      <w:r w:rsidRPr="003C6E83">
        <w:rPr>
          <w:rFonts w:cs="Arial"/>
          <w:szCs w:val="22"/>
        </w:rPr>
        <w:t xml:space="preserve">, 1992).  Similar relationships have been found in other freshwater systems, where </w:t>
      </w:r>
      <w:proofErr w:type="spellStart"/>
      <w:r w:rsidRPr="003C6E83">
        <w:rPr>
          <w:rFonts w:cs="Arial"/>
          <w:szCs w:val="22"/>
        </w:rPr>
        <w:t>cryptomonas</w:t>
      </w:r>
      <w:proofErr w:type="spellEnd"/>
      <w:r w:rsidRPr="003C6E83">
        <w:rPr>
          <w:rFonts w:cs="Arial"/>
          <w:szCs w:val="22"/>
        </w:rPr>
        <w:t xml:space="preserve"> abundance has been positively linked to zooplankton growth and abundance (</w:t>
      </w:r>
      <w:proofErr w:type="spellStart"/>
      <w:r w:rsidRPr="003C6E83">
        <w:rPr>
          <w:rFonts w:cs="Arial"/>
          <w:szCs w:val="22"/>
        </w:rPr>
        <w:t>DeMott</w:t>
      </w:r>
      <w:proofErr w:type="spellEnd"/>
      <w:r w:rsidRPr="003C6E83">
        <w:rPr>
          <w:rFonts w:cs="Arial"/>
          <w:szCs w:val="22"/>
        </w:rPr>
        <w:t xml:space="preserve">, 1986; </w:t>
      </w:r>
      <w:proofErr w:type="spellStart"/>
      <w:r w:rsidRPr="003C6E83">
        <w:rPr>
          <w:rFonts w:cs="Arial"/>
          <w:szCs w:val="22"/>
        </w:rPr>
        <w:t>Enawgaw</w:t>
      </w:r>
      <w:proofErr w:type="spellEnd"/>
      <w:r w:rsidRPr="003C6E83">
        <w:rPr>
          <w:rFonts w:cs="Arial"/>
          <w:szCs w:val="22"/>
        </w:rPr>
        <w:t xml:space="preserve"> et al., 2023).</w:t>
      </w:r>
    </w:p>
    <w:p w14:paraId="14763D79" w14:textId="6A1E9D7B" w:rsidR="003C6E83" w:rsidRPr="003C6E83" w:rsidRDefault="00A71BCA" w:rsidP="003C3945">
      <w:pPr>
        <w:spacing w:after="240" w:line="360" w:lineRule="auto"/>
        <w:jc w:val="both"/>
        <w:rPr>
          <w:rFonts w:cs="Arial"/>
          <w:szCs w:val="22"/>
        </w:rPr>
      </w:pPr>
      <w:r w:rsidRPr="00BC5EEE">
        <w:rPr>
          <w:rStyle w:val="SubtleEmphasis"/>
          <w:rFonts w:cs="Arial"/>
          <w:i w:val="0"/>
          <w:iCs w:val="0"/>
          <w:color w:val="auto"/>
          <w:szCs w:val="22"/>
        </w:rPr>
        <w:t>Green Algae</w:t>
      </w:r>
      <w:r w:rsidR="003C6E83" w:rsidRPr="00BC5EEE">
        <w:rPr>
          <w:rStyle w:val="SubtleEmphasis"/>
          <w:rFonts w:cs="Arial"/>
          <w:i w:val="0"/>
          <w:iCs w:val="0"/>
          <w:color w:val="auto"/>
          <w:szCs w:val="22"/>
        </w:rPr>
        <w:t xml:space="preserve"> showed a contrasting pattern, where </w:t>
      </w:r>
      <w:proofErr w:type="spellStart"/>
      <w:r w:rsidR="003C6E83" w:rsidRPr="00BC5EEE">
        <w:rPr>
          <w:rStyle w:val="SubtleEmphasis"/>
          <w:rFonts w:cs="Arial"/>
          <w:i w:val="0"/>
          <w:iCs w:val="0"/>
          <w:color w:val="auto"/>
          <w:szCs w:val="22"/>
        </w:rPr>
        <w:t>biovolumes</w:t>
      </w:r>
      <w:proofErr w:type="spellEnd"/>
      <w:r w:rsidR="003C6E83" w:rsidRPr="00BC5EEE">
        <w:rPr>
          <w:rStyle w:val="SubtleEmphasis"/>
          <w:rFonts w:cs="Arial"/>
          <w:i w:val="0"/>
          <w:iCs w:val="0"/>
          <w:color w:val="auto"/>
          <w:szCs w:val="22"/>
        </w:rPr>
        <w:t xml:space="preserve"> were inversely related to</w:t>
      </w:r>
      <w:r w:rsidR="003C6E83" w:rsidRPr="003C6E83">
        <w:rPr>
          <w:rStyle w:val="SubtleEmphasis"/>
          <w:rFonts w:cs="Arial"/>
          <w:color w:val="auto"/>
          <w:szCs w:val="22"/>
        </w:rPr>
        <w:t xml:space="preserve"> Daphnia </w:t>
      </w:r>
      <w:r w:rsidR="003C6E83" w:rsidRPr="00BC5EEE">
        <w:rPr>
          <w:rStyle w:val="SubtleEmphasis"/>
          <w:rFonts w:cs="Arial"/>
          <w:i w:val="0"/>
          <w:iCs w:val="0"/>
          <w:color w:val="auto"/>
          <w:szCs w:val="22"/>
        </w:rPr>
        <w:t>density. While this trend was not statistically significant, this may</w:t>
      </w:r>
      <w:r w:rsidR="003C6E83" w:rsidRPr="003C6E83">
        <w:rPr>
          <w:rFonts w:cs="Arial"/>
          <w:szCs w:val="22"/>
        </w:rPr>
        <w:t xml:space="preserve"> suggest that reduced grazing pressure results in increases in the </w:t>
      </w:r>
      <w:proofErr w:type="spellStart"/>
      <w:r w:rsidR="003C6E83" w:rsidRPr="003C6E83">
        <w:rPr>
          <w:rFonts w:cs="Arial"/>
          <w:szCs w:val="22"/>
        </w:rPr>
        <w:t>biovolume</w:t>
      </w:r>
      <w:proofErr w:type="spellEnd"/>
      <w:r w:rsidR="003C6E83" w:rsidRPr="003C6E83">
        <w:rPr>
          <w:rFonts w:cs="Arial"/>
          <w:szCs w:val="22"/>
        </w:rPr>
        <w:t xml:space="preserve"> of </w:t>
      </w:r>
      <w:r>
        <w:rPr>
          <w:rFonts w:cs="Arial"/>
          <w:szCs w:val="22"/>
        </w:rPr>
        <w:t>Green Algae</w:t>
      </w:r>
      <w:r w:rsidR="003C6E83" w:rsidRPr="003C6E83">
        <w:rPr>
          <w:rFonts w:cs="Arial"/>
          <w:szCs w:val="22"/>
        </w:rPr>
        <w:t>,</w:t>
      </w:r>
      <w:r w:rsidR="003C6E83" w:rsidRPr="003C6E83">
        <w:rPr>
          <w:rStyle w:val="SubtleEmphasis"/>
          <w:rFonts w:cs="Arial"/>
          <w:color w:val="auto"/>
          <w:szCs w:val="22"/>
        </w:rPr>
        <w:t xml:space="preserve"> </w:t>
      </w:r>
      <w:r w:rsidR="003C6E83" w:rsidRPr="00BC5EEE">
        <w:rPr>
          <w:rStyle w:val="SubtleEmphasis"/>
          <w:rFonts w:cs="Arial"/>
          <w:i w:val="0"/>
          <w:iCs w:val="0"/>
          <w:color w:val="auto"/>
          <w:szCs w:val="22"/>
        </w:rPr>
        <w:t xml:space="preserve">supporting the theory of </w:t>
      </w:r>
      <w:r w:rsidR="003C6E83" w:rsidRPr="00BC5EEE">
        <w:rPr>
          <w:rFonts w:cs="Arial"/>
          <w:szCs w:val="22"/>
        </w:rPr>
        <w:t>top</w:t>
      </w:r>
      <w:r w:rsidR="003C6E83" w:rsidRPr="003C6E83">
        <w:rPr>
          <w:rFonts w:cs="Arial"/>
          <w:szCs w:val="22"/>
        </w:rPr>
        <w:t>-down control</w:t>
      </w:r>
      <w:r w:rsidR="003C6E83" w:rsidRPr="003C6E83">
        <w:rPr>
          <w:rStyle w:val="SubtleEmphasis"/>
          <w:rFonts w:cs="Arial"/>
          <w:color w:val="auto"/>
          <w:szCs w:val="22"/>
        </w:rPr>
        <w:t xml:space="preserve">. </w:t>
      </w:r>
      <w:r w:rsidR="003C6E83" w:rsidRPr="003C6E83">
        <w:rPr>
          <w:rFonts w:cs="Arial"/>
          <w:szCs w:val="22"/>
        </w:rPr>
        <w:t xml:space="preserve">The structural and ecological diversity of </w:t>
      </w:r>
      <w:r>
        <w:rPr>
          <w:rFonts w:cs="Arial"/>
          <w:szCs w:val="22"/>
        </w:rPr>
        <w:t>Green Algae</w:t>
      </w:r>
      <w:r w:rsidR="003C6E83" w:rsidRPr="003C6E83">
        <w:rPr>
          <w:rFonts w:cs="Arial"/>
          <w:szCs w:val="22"/>
        </w:rPr>
        <w:t xml:space="preserve"> likely increases their ability to persist under changing grazing pressures throughout the year (Taylor, Fletcher and Raven, 2001; Reynolds, 2006)</w:t>
      </w:r>
      <w:r w:rsidR="003C6E83" w:rsidRPr="003C6E83">
        <w:rPr>
          <w:rStyle w:val="SubtleEmphasis"/>
          <w:rFonts w:cs="Arial"/>
          <w:color w:val="auto"/>
          <w:szCs w:val="22"/>
        </w:rPr>
        <w:t xml:space="preserve">. </w:t>
      </w:r>
      <w:r w:rsidR="003C6E83" w:rsidRPr="003C6E83">
        <w:rPr>
          <w:rFonts w:cs="Arial"/>
          <w:szCs w:val="22"/>
        </w:rPr>
        <w:t xml:space="preserve">Traits such as low palatability, colony formation, mucilage production, and larger cell sizes can reduce grazing efficiency, allowing certain taxa to resist predation even during high periods of </w:t>
      </w:r>
      <w:r w:rsidR="003C6E83" w:rsidRPr="003C6E83">
        <w:rPr>
          <w:rFonts w:cs="Arial"/>
          <w:i/>
          <w:iCs/>
          <w:szCs w:val="22"/>
        </w:rPr>
        <w:t xml:space="preserve">Daphnia </w:t>
      </w:r>
      <w:r w:rsidR="003C6E83" w:rsidRPr="003C6E83">
        <w:rPr>
          <w:rFonts w:cs="Arial"/>
          <w:szCs w:val="22"/>
        </w:rPr>
        <w:t>density (</w:t>
      </w:r>
      <w:proofErr w:type="spellStart"/>
      <w:r w:rsidR="003C6E83" w:rsidRPr="003C6E83">
        <w:rPr>
          <w:rFonts w:cs="Arial"/>
          <w:szCs w:val="22"/>
        </w:rPr>
        <w:t>Lürling</w:t>
      </w:r>
      <w:proofErr w:type="spellEnd"/>
      <w:r w:rsidR="003C6E83" w:rsidRPr="003C6E83">
        <w:rPr>
          <w:rFonts w:cs="Arial"/>
          <w:szCs w:val="22"/>
        </w:rPr>
        <w:t xml:space="preserve">, 2003). </w:t>
      </w:r>
    </w:p>
    <w:p w14:paraId="17211524" w14:textId="73087F36" w:rsidR="003C6E83" w:rsidRPr="003C6E83" w:rsidRDefault="00A71BCA" w:rsidP="003C3945">
      <w:pPr>
        <w:spacing w:after="240" w:line="360" w:lineRule="auto"/>
        <w:jc w:val="both"/>
        <w:rPr>
          <w:rFonts w:cs="Arial"/>
          <w:szCs w:val="22"/>
        </w:rPr>
      </w:pPr>
      <w:r>
        <w:rPr>
          <w:rFonts w:cs="Arial"/>
          <w:szCs w:val="22"/>
        </w:rPr>
        <w:t>Cyanobacteria</w:t>
      </w:r>
      <w:r w:rsidR="003C6E83" w:rsidRPr="003C6E83">
        <w:rPr>
          <w:rFonts w:cs="Arial"/>
          <w:szCs w:val="22"/>
        </w:rPr>
        <w:t xml:space="preserve"> and </w:t>
      </w:r>
      <w:r>
        <w:rPr>
          <w:rFonts w:cs="Arial"/>
          <w:szCs w:val="22"/>
        </w:rPr>
        <w:t>Diatom</w:t>
      </w:r>
      <w:r w:rsidR="003C6E83" w:rsidRPr="003C6E83">
        <w:rPr>
          <w:rFonts w:cs="Arial"/>
          <w:szCs w:val="22"/>
        </w:rPr>
        <w:t xml:space="preserve">s were both weakly positively correlated with </w:t>
      </w:r>
      <w:r w:rsidR="003C6E83" w:rsidRPr="003C6E83">
        <w:rPr>
          <w:rFonts w:cs="Arial"/>
          <w:i/>
          <w:iCs/>
          <w:szCs w:val="22"/>
        </w:rPr>
        <w:t>Daphnia</w:t>
      </w:r>
      <w:r w:rsidR="003C6E83" w:rsidRPr="003C6E83">
        <w:rPr>
          <w:rFonts w:cs="Arial"/>
          <w:szCs w:val="22"/>
        </w:rPr>
        <w:t xml:space="preserve"> density, though not statistically significant. This suggests that both groups are generally less affected by direct grazing. </w:t>
      </w:r>
      <w:r>
        <w:rPr>
          <w:rFonts w:cs="Arial"/>
          <w:szCs w:val="22"/>
        </w:rPr>
        <w:t>Cyanobacteria</w:t>
      </w:r>
      <w:r w:rsidR="003C6E83" w:rsidRPr="003C6E83">
        <w:rPr>
          <w:rFonts w:cs="Arial"/>
          <w:szCs w:val="22"/>
        </w:rPr>
        <w:t xml:space="preserve"> often form filamentous or colonial structures that interfere with </w:t>
      </w:r>
      <w:r w:rsidR="003C6E83" w:rsidRPr="003C6E83">
        <w:rPr>
          <w:rFonts w:cs="Arial"/>
          <w:i/>
          <w:iCs/>
          <w:szCs w:val="22"/>
        </w:rPr>
        <w:t>Daphnia’s</w:t>
      </w:r>
      <w:r w:rsidR="003C6E83" w:rsidRPr="003C6E83">
        <w:rPr>
          <w:rFonts w:cs="Arial"/>
          <w:szCs w:val="22"/>
        </w:rPr>
        <w:t xml:space="preserve"> filter-feeding apparatus, and many produce toxins, making them a poor-quality food source (</w:t>
      </w:r>
      <w:proofErr w:type="spellStart"/>
      <w:r w:rsidR="003C6E83" w:rsidRPr="003C6E83">
        <w:rPr>
          <w:rFonts w:cs="Arial"/>
          <w:szCs w:val="22"/>
        </w:rPr>
        <w:t>Bednarska</w:t>
      </w:r>
      <w:proofErr w:type="spellEnd"/>
      <w:r w:rsidR="003C6E83" w:rsidRPr="003C6E83">
        <w:rPr>
          <w:rFonts w:cs="Arial"/>
          <w:szCs w:val="22"/>
        </w:rPr>
        <w:t xml:space="preserve">, </w:t>
      </w:r>
      <w:proofErr w:type="spellStart"/>
      <w:r w:rsidR="003C6E83" w:rsidRPr="003C6E83">
        <w:rPr>
          <w:rFonts w:cs="Arial"/>
          <w:szCs w:val="22"/>
        </w:rPr>
        <w:t>Pietrzak</w:t>
      </w:r>
      <w:proofErr w:type="spellEnd"/>
      <w:r w:rsidR="003C6E83" w:rsidRPr="003C6E83">
        <w:rPr>
          <w:rFonts w:cs="Arial"/>
          <w:szCs w:val="22"/>
        </w:rPr>
        <w:t xml:space="preserve"> and </w:t>
      </w:r>
      <w:proofErr w:type="spellStart"/>
      <w:r w:rsidR="003C6E83" w:rsidRPr="003C6E83">
        <w:rPr>
          <w:rFonts w:cs="Arial"/>
          <w:szCs w:val="22"/>
        </w:rPr>
        <w:t>Pijanowska</w:t>
      </w:r>
      <w:proofErr w:type="spellEnd"/>
      <w:r w:rsidR="003C6E83" w:rsidRPr="003C6E83">
        <w:rPr>
          <w:rFonts w:cs="Arial"/>
          <w:szCs w:val="22"/>
        </w:rPr>
        <w:t xml:space="preserve">, 2014). </w:t>
      </w:r>
      <w:r>
        <w:rPr>
          <w:rFonts w:cs="Arial"/>
          <w:szCs w:val="22"/>
        </w:rPr>
        <w:t>Diatom</w:t>
      </w:r>
      <w:r w:rsidR="003C6E83" w:rsidRPr="003C6E83">
        <w:rPr>
          <w:rFonts w:cs="Arial"/>
          <w:szCs w:val="22"/>
        </w:rPr>
        <w:t>s tend to sink out of the photic zone (</w:t>
      </w:r>
      <w:proofErr w:type="spellStart"/>
      <w:r w:rsidR="003C6E83" w:rsidRPr="003C6E83">
        <w:rPr>
          <w:rFonts w:cs="Arial"/>
          <w:szCs w:val="22"/>
        </w:rPr>
        <w:t>Fogg</w:t>
      </w:r>
      <w:proofErr w:type="spellEnd"/>
      <w:r w:rsidR="003C6E83" w:rsidRPr="003C6E83">
        <w:rPr>
          <w:rFonts w:cs="Arial"/>
          <w:szCs w:val="22"/>
        </w:rPr>
        <w:t xml:space="preserve">, 1991), where </w:t>
      </w:r>
      <w:r w:rsidR="003C6E83" w:rsidRPr="003C6E83">
        <w:rPr>
          <w:rFonts w:cs="Arial"/>
          <w:i/>
          <w:iCs/>
          <w:szCs w:val="22"/>
        </w:rPr>
        <w:t xml:space="preserve">Daphnia </w:t>
      </w:r>
      <w:r w:rsidR="003C6E83" w:rsidRPr="003C6E83">
        <w:rPr>
          <w:rFonts w:cs="Arial"/>
          <w:szCs w:val="22"/>
        </w:rPr>
        <w:t>migrate vertically to feed and avoid predation (</w:t>
      </w:r>
      <w:proofErr w:type="spellStart"/>
      <w:r w:rsidR="003C6E83" w:rsidRPr="003C6E83">
        <w:rPr>
          <w:rFonts w:cs="Arial"/>
          <w:szCs w:val="22"/>
        </w:rPr>
        <w:t>Chiapella</w:t>
      </w:r>
      <w:proofErr w:type="spellEnd"/>
      <w:r w:rsidR="003C6E83" w:rsidRPr="003C6E83">
        <w:rPr>
          <w:rFonts w:cs="Arial"/>
          <w:szCs w:val="22"/>
        </w:rPr>
        <w:t xml:space="preserve"> et al., 2021) – reducing their availability to grazers.</w:t>
      </w:r>
    </w:p>
    <w:p w14:paraId="6B34B2CF" w14:textId="77777777" w:rsidR="003C6E83" w:rsidRPr="003C6E83" w:rsidRDefault="003C6E83" w:rsidP="003C3945">
      <w:pPr>
        <w:spacing w:after="240" w:line="360" w:lineRule="auto"/>
        <w:jc w:val="both"/>
        <w:rPr>
          <w:rFonts w:cs="Arial"/>
          <w:szCs w:val="22"/>
        </w:rPr>
      </w:pPr>
      <w:r w:rsidRPr="003C6E83">
        <w:rPr>
          <w:rFonts w:cs="Arial"/>
          <w:szCs w:val="22"/>
        </w:rPr>
        <w:t xml:space="preserve">Overall, these findings highlight the complexity of grazer-prey interactions Loch Leven, a shallow freshwater lake. The study’s findings point towards a dynamic interplay between both top-down and bottom-up mechanisms, where grazers’ influence varies considerably depending on phytoplankton group traits and environmental conditions. </w:t>
      </w:r>
    </w:p>
    <w:p w14:paraId="5FBC99E5" w14:textId="5CFDD145" w:rsidR="003C6E83" w:rsidRPr="002C480C" w:rsidRDefault="00EE0BAA" w:rsidP="003C3945">
      <w:pPr>
        <w:pStyle w:val="Heading2"/>
        <w:spacing w:after="240" w:line="360" w:lineRule="auto"/>
        <w:jc w:val="both"/>
        <w:rPr>
          <w:rStyle w:val="SubtleEmphasis"/>
          <w:i w:val="0"/>
          <w:iCs w:val="0"/>
          <w:color w:val="000000" w:themeColor="text1"/>
        </w:rPr>
      </w:pPr>
      <w:bookmarkStart w:id="46" w:name="_Toc197219649"/>
      <w:r>
        <w:rPr>
          <w:rStyle w:val="SubtleEmphasis"/>
          <w:i w:val="0"/>
          <w:iCs w:val="0"/>
          <w:color w:val="000000" w:themeColor="text1"/>
        </w:rPr>
        <w:t xml:space="preserve">4.4 </w:t>
      </w:r>
      <w:r w:rsidR="003C6E83" w:rsidRPr="002C480C">
        <w:rPr>
          <w:rStyle w:val="SubtleEmphasis"/>
          <w:i w:val="0"/>
          <w:iCs w:val="0"/>
          <w:color w:val="000000" w:themeColor="text1"/>
        </w:rPr>
        <w:t>Broader Ecological Implications and Management</w:t>
      </w:r>
      <w:bookmarkEnd w:id="46"/>
    </w:p>
    <w:p w14:paraId="6168D934" w14:textId="77777777" w:rsidR="003C6E83" w:rsidRPr="003C6E83" w:rsidRDefault="003C6E83" w:rsidP="003C3945">
      <w:pPr>
        <w:spacing w:after="240" w:line="360" w:lineRule="auto"/>
        <w:jc w:val="both"/>
        <w:rPr>
          <w:rFonts w:cs="Arial"/>
          <w:szCs w:val="22"/>
        </w:rPr>
      </w:pPr>
      <w:r w:rsidRPr="003C6E83">
        <w:rPr>
          <w:rFonts w:cs="Arial"/>
          <w:szCs w:val="22"/>
        </w:rPr>
        <w:t xml:space="preserve">This study’s findings provide valuable insights into how seasonal patterns and environmental drivers – focusing on nutrient levels and </w:t>
      </w:r>
      <w:r w:rsidRPr="003C6E83">
        <w:rPr>
          <w:rFonts w:cs="Arial"/>
          <w:i/>
          <w:iCs/>
          <w:szCs w:val="22"/>
        </w:rPr>
        <w:t>Daphnia</w:t>
      </w:r>
      <w:r w:rsidRPr="003C6E83">
        <w:rPr>
          <w:rFonts w:cs="Arial"/>
          <w:szCs w:val="22"/>
        </w:rPr>
        <w:t xml:space="preserve"> grazing – influence phytoplankton community composition in Loch Leven. The presence of both top-down and bottom-up dynamics highlights the complexity of ecosystem function in freshwater shallow lakes. Given the context of climate change, which is expected to increase the frequency and severity of harmful algal blooms (</w:t>
      </w:r>
      <w:proofErr w:type="spellStart"/>
      <w:r w:rsidRPr="003C6E83">
        <w:rPr>
          <w:rFonts w:cs="Arial"/>
          <w:szCs w:val="22"/>
        </w:rPr>
        <w:t>Paerl</w:t>
      </w:r>
      <w:proofErr w:type="spellEnd"/>
      <w:r w:rsidRPr="003C6E83">
        <w:rPr>
          <w:rFonts w:cs="Arial"/>
          <w:szCs w:val="22"/>
        </w:rPr>
        <w:t xml:space="preserve"> and Paul, 2012; </w:t>
      </w:r>
      <w:proofErr w:type="spellStart"/>
      <w:r w:rsidRPr="003C6E83">
        <w:rPr>
          <w:rFonts w:cs="Arial"/>
          <w:szCs w:val="22"/>
        </w:rPr>
        <w:t>Planas</w:t>
      </w:r>
      <w:proofErr w:type="spellEnd"/>
      <w:r w:rsidRPr="003C6E83">
        <w:rPr>
          <w:rFonts w:cs="Arial"/>
          <w:szCs w:val="22"/>
        </w:rPr>
        <w:t xml:space="preserve"> and </w:t>
      </w:r>
      <w:proofErr w:type="spellStart"/>
      <w:r w:rsidRPr="003C6E83">
        <w:rPr>
          <w:rFonts w:cs="Arial"/>
          <w:szCs w:val="22"/>
        </w:rPr>
        <w:t>Paquet</w:t>
      </w:r>
      <w:proofErr w:type="spellEnd"/>
      <w:r w:rsidRPr="003C6E83">
        <w:rPr>
          <w:rFonts w:cs="Arial"/>
          <w:szCs w:val="22"/>
        </w:rPr>
        <w:t>, 2016), understanding these interactions is essential to inform long-term management decisions and strategies.</w:t>
      </w:r>
    </w:p>
    <w:p w14:paraId="0E619921" w14:textId="6BB41BC6" w:rsidR="003C6E83" w:rsidRPr="003C6E83" w:rsidRDefault="003C6E83" w:rsidP="003C3945">
      <w:pPr>
        <w:spacing w:after="240" w:line="360" w:lineRule="auto"/>
        <w:jc w:val="both"/>
        <w:rPr>
          <w:rFonts w:cs="Arial"/>
          <w:szCs w:val="22"/>
        </w:rPr>
      </w:pPr>
      <w:r w:rsidRPr="003C6E83">
        <w:rPr>
          <w:rFonts w:cs="Arial"/>
          <w:szCs w:val="22"/>
        </w:rPr>
        <w:t xml:space="preserve">Understanding the seasonality of phytoplankton groups, knowing which phytoplankton taxonomic group dominate at different times of the year, offers practical implications for monitoring and interventions. Being able to anticipate periods of higher bloom risk allows the targeting of interventions accordingly. For example, the summer peaks of </w:t>
      </w:r>
      <w:r w:rsidR="00A71BCA">
        <w:rPr>
          <w:rFonts w:cs="Arial"/>
          <w:szCs w:val="22"/>
        </w:rPr>
        <w:t>Cyanobacteria</w:t>
      </w:r>
      <w:r w:rsidRPr="003C6E83">
        <w:rPr>
          <w:rFonts w:cs="Arial"/>
          <w:szCs w:val="22"/>
        </w:rPr>
        <w:t xml:space="preserve"> </w:t>
      </w:r>
      <w:proofErr w:type="spellStart"/>
      <w:r w:rsidRPr="003C6E83">
        <w:rPr>
          <w:rFonts w:cs="Arial"/>
          <w:szCs w:val="22"/>
        </w:rPr>
        <w:t>biovolumes</w:t>
      </w:r>
      <w:proofErr w:type="spellEnd"/>
      <w:r w:rsidRPr="003C6E83">
        <w:rPr>
          <w:rFonts w:cs="Arial"/>
          <w:szCs w:val="22"/>
        </w:rPr>
        <w:t xml:space="preserve">, is a larger public health concern due to their production of </w:t>
      </w:r>
      <w:proofErr w:type="spellStart"/>
      <w:r w:rsidRPr="003C6E83">
        <w:rPr>
          <w:rFonts w:cs="Arial"/>
          <w:szCs w:val="22"/>
        </w:rPr>
        <w:t>cyanotoxins</w:t>
      </w:r>
      <w:proofErr w:type="spellEnd"/>
      <w:r w:rsidRPr="003C6E83">
        <w:rPr>
          <w:rFonts w:cs="Arial"/>
          <w:szCs w:val="22"/>
        </w:rPr>
        <w:t xml:space="preserve"> (</w:t>
      </w:r>
      <w:proofErr w:type="spellStart"/>
      <w:r w:rsidRPr="003C6E83">
        <w:rPr>
          <w:rFonts w:cs="Arial"/>
          <w:szCs w:val="22"/>
        </w:rPr>
        <w:t>Jöhnk</w:t>
      </w:r>
      <w:proofErr w:type="spellEnd"/>
      <w:r w:rsidRPr="003C6E83">
        <w:rPr>
          <w:rFonts w:cs="Arial"/>
          <w:szCs w:val="22"/>
        </w:rPr>
        <w:t xml:space="preserve"> et al., 2008). Hence, this season may require increased nutrient monitoring and public health communications to ensure the well-being of loch users. </w:t>
      </w:r>
    </w:p>
    <w:p w14:paraId="513C366B" w14:textId="77777777" w:rsidR="003C6E83" w:rsidRPr="003C6E83" w:rsidRDefault="003C6E83" w:rsidP="003C3945">
      <w:pPr>
        <w:spacing w:after="240" w:line="360" w:lineRule="auto"/>
        <w:jc w:val="both"/>
        <w:rPr>
          <w:rFonts w:cs="Arial"/>
          <w:szCs w:val="22"/>
        </w:rPr>
      </w:pPr>
      <w:r w:rsidRPr="003C6E83">
        <w:rPr>
          <w:rFonts w:cs="Arial"/>
          <w:szCs w:val="22"/>
        </w:rPr>
        <w:t xml:space="preserve">Water level being highlighted as a significant predictor has emphasised the role hydrological processes has in influencing phytoplankton </w:t>
      </w:r>
      <w:proofErr w:type="spellStart"/>
      <w:r w:rsidRPr="003C6E83">
        <w:rPr>
          <w:rFonts w:cs="Arial"/>
          <w:szCs w:val="22"/>
        </w:rPr>
        <w:t>biovolumes</w:t>
      </w:r>
      <w:proofErr w:type="spellEnd"/>
      <w:r w:rsidRPr="003C6E83">
        <w:rPr>
          <w:rFonts w:cs="Arial"/>
          <w:szCs w:val="22"/>
        </w:rPr>
        <w:t xml:space="preserve">. Loch Leven is equipped with a sluice gate to regulate water level and outflow (CEH, no date) – this existing infrastructure could play an increasingly important role in algae bloom management. For instance, maintaining higher water levels during periods of high risk, could increase flushing rates and dilute phytoplankton </w:t>
      </w:r>
      <w:proofErr w:type="spellStart"/>
      <w:r w:rsidRPr="003C6E83">
        <w:rPr>
          <w:rFonts w:cs="Arial"/>
          <w:szCs w:val="22"/>
        </w:rPr>
        <w:t>biovolume</w:t>
      </w:r>
      <w:proofErr w:type="spellEnd"/>
      <w:r w:rsidRPr="003C6E83">
        <w:rPr>
          <w:rFonts w:cs="Arial"/>
          <w:szCs w:val="22"/>
        </w:rPr>
        <w:t xml:space="preserve">, reducing the risk of blooms. </w:t>
      </w:r>
    </w:p>
    <w:p w14:paraId="0E007FE4" w14:textId="77777777" w:rsidR="003C6E83" w:rsidRPr="003C6E83" w:rsidRDefault="003C6E83" w:rsidP="003C3945">
      <w:pPr>
        <w:spacing w:after="240" w:line="360" w:lineRule="auto"/>
        <w:jc w:val="both"/>
        <w:rPr>
          <w:rFonts w:cs="Arial"/>
          <w:szCs w:val="22"/>
        </w:rPr>
      </w:pPr>
      <w:r w:rsidRPr="003C6E83">
        <w:rPr>
          <w:rFonts w:cs="Arial"/>
          <w:szCs w:val="22"/>
        </w:rPr>
        <w:t xml:space="preserve">While managing zooplankton grazing is more complex, understanding grazer-prey dynamics is still ecologically valuable. Enhancing conditions that support </w:t>
      </w:r>
      <w:r w:rsidRPr="003C6E83">
        <w:rPr>
          <w:rFonts w:cs="Arial"/>
          <w:i/>
          <w:iCs/>
          <w:szCs w:val="22"/>
        </w:rPr>
        <w:t>Daphnia,</w:t>
      </w:r>
      <w:r w:rsidRPr="003C6E83">
        <w:rPr>
          <w:rFonts w:cs="Arial"/>
          <w:szCs w:val="22"/>
        </w:rPr>
        <w:t xml:space="preserve"> such as maintaining clear water conditions and reducing fishing predator pressure (</w:t>
      </w:r>
      <w:proofErr w:type="spellStart"/>
      <w:r w:rsidRPr="003C6E83">
        <w:rPr>
          <w:rFonts w:cs="Arial"/>
          <w:szCs w:val="22"/>
        </w:rPr>
        <w:t>Manca</w:t>
      </w:r>
      <w:proofErr w:type="spellEnd"/>
      <w:r w:rsidRPr="003C6E83">
        <w:rPr>
          <w:rFonts w:cs="Arial"/>
          <w:szCs w:val="22"/>
        </w:rPr>
        <w:t xml:space="preserve"> et al., 2008), can help encourage natural top-down control of phytoplankton </w:t>
      </w:r>
      <w:proofErr w:type="spellStart"/>
      <w:r w:rsidRPr="003C6E83">
        <w:rPr>
          <w:rFonts w:cs="Arial"/>
          <w:szCs w:val="22"/>
        </w:rPr>
        <w:t>biovolume</w:t>
      </w:r>
      <w:proofErr w:type="spellEnd"/>
      <w:r w:rsidRPr="003C6E83">
        <w:rPr>
          <w:rFonts w:cs="Arial"/>
          <w:szCs w:val="22"/>
        </w:rPr>
        <w:t>.</w:t>
      </w:r>
    </w:p>
    <w:p w14:paraId="4436F936" w14:textId="77777777" w:rsidR="003C6E83" w:rsidRPr="003C6E83" w:rsidRDefault="003C6E83" w:rsidP="003C3945">
      <w:pPr>
        <w:spacing w:after="240" w:line="360" w:lineRule="auto"/>
        <w:jc w:val="both"/>
        <w:rPr>
          <w:rFonts w:cs="Arial"/>
          <w:szCs w:val="22"/>
        </w:rPr>
      </w:pPr>
      <w:r w:rsidRPr="003C6E83">
        <w:rPr>
          <w:rFonts w:cs="Arial"/>
          <w:szCs w:val="22"/>
        </w:rPr>
        <w:t xml:space="preserve">Chemical drivers – especially SRP and nitrate – have unsurprisingly emerged as important predictors of </w:t>
      </w:r>
      <w:proofErr w:type="spellStart"/>
      <w:r w:rsidRPr="003C6E83">
        <w:rPr>
          <w:rFonts w:cs="Arial"/>
          <w:szCs w:val="22"/>
        </w:rPr>
        <w:t>biovolume</w:t>
      </w:r>
      <w:proofErr w:type="spellEnd"/>
      <w:r w:rsidRPr="003C6E83">
        <w:rPr>
          <w:rFonts w:cs="Arial"/>
          <w:szCs w:val="22"/>
        </w:rPr>
        <w:t xml:space="preserve">. This reinforces the need to continue managing nutrient inputs into Loch Leven. In recent years, internal nutrient loading from sediments have been shown to play a role in sustaining blooms (Spears et al., 2012). Future management would benefit from further investigating sediment dynamics and potential solutions. </w:t>
      </w:r>
    </w:p>
    <w:p w14:paraId="0C036CFA" w14:textId="77777777" w:rsidR="003C6E83" w:rsidRPr="003C6E83" w:rsidRDefault="003C6E83" w:rsidP="003C3945">
      <w:pPr>
        <w:spacing w:after="240" w:line="360" w:lineRule="auto"/>
        <w:jc w:val="both"/>
        <w:rPr>
          <w:rFonts w:cs="Arial"/>
          <w:szCs w:val="22"/>
        </w:rPr>
      </w:pPr>
      <w:r w:rsidRPr="003C6E83">
        <w:rPr>
          <w:rFonts w:cs="Arial"/>
          <w:szCs w:val="22"/>
        </w:rPr>
        <w:t xml:space="preserve">These findings show that a single intervention strategy is likely to be an insufficient solution. Effective management of phytoplankton blooms in Loch Leven requires an integrated approach that accounts for the interplay of chemical, physical, and biological drivers. </w:t>
      </w:r>
    </w:p>
    <w:p w14:paraId="7A787CEC" w14:textId="70DF1E2F" w:rsidR="003C6E83" w:rsidRPr="003C6E83" w:rsidRDefault="00EE0BAA" w:rsidP="003C3945">
      <w:pPr>
        <w:pStyle w:val="Heading2"/>
        <w:spacing w:after="240" w:line="360" w:lineRule="auto"/>
        <w:jc w:val="both"/>
      </w:pPr>
      <w:bookmarkStart w:id="47" w:name="_Toc197219650"/>
      <w:r>
        <w:t xml:space="preserve">4.5 </w:t>
      </w:r>
      <w:r w:rsidR="003C6E83" w:rsidRPr="003C6E83">
        <w:t>Limitations and Future Studies</w:t>
      </w:r>
      <w:bookmarkEnd w:id="47"/>
    </w:p>
    <w:p w14:paraId="7B5D5C39" w14:textId="77777777" w:rsidR="003C6E83" w:rsidRPr="003C6E83" w:rsidRDefault="003C6E83" w:rsidP="003C3945">
      <w:pPr>
        <w:spacing w:after="240" w:line="360" w:lineRule="auto"/>
        <w:jc w:val="both"/>
        <w:rPr>
          <w:rFonts w:cs="Arial"/>
          <w:szCs w:val="22"/>
        </w:rPr>
      </w:pPr>
      <w:r w:rsidRPr="003C6E83">
        <w:rPr>
          <w:rFonts w:cs="Arial"/>
          <w:szCs w:val="22"/>
        </w:rPr>
        <w:t>This study was not without its limitations. Although the dataset spanned over a decade, it contained substantial data gaps, particularly in later years. These data gaps may have limited the robustness of the linear model’s output and the strength of correlations. In the random forest regression, missing values were excluded entirely, as noted in the methods section, which reduced the overall dataset size. This limited dataset size may have limited the model’s ability to fully capture underlying patterns and interactions in the data.</w:t>
      </w:r>
    </w:p>
    <w:p w14:paraId="47A7E587" w14:textId="7C307BFF" w:rsidR="003C6E83" w:rsidRPr="003C6E83" w:rsidRDefault="003C6E83" w:rsidP="003C3945">
      <w:pPr>
        <w:spacing w:after="240" w:line="360" w:lineRule="auto"/>
        <w:jc w:val="both"/>
        <w:rPr>
          <w:rFonts w:cs="Arial"/>
          <w:szCs w:val="22"/>
        </w:rPr>
      </w:pPr>
      <w:r w:rsidRPr="003C6E83">
        <w:rPr>
          <w:rFonts w:cs="Arial"/>
          <w:szCs w:val="22"/>
        </w:rPr>
        <w:t xml:space="preserve">Another limitation is the taxonomic resolution of phytoplankton groupings. In this study, </w:t>
      </w:r>
      <w:r w:rsidR="00A71BCA">
        <w:rPr>
          <w:rFonts w:cs="Arial"/>
          <w:szCs w:val="22"/>
        </w:rPr>
        <w:t>Cyanobacteria</w:t>
      </w:r>
      <w:r w:rsidRPr="003C6E83">
        <w:rPr>
          <w:rFonts w:cs="Arial"/>
          <w:szCs w:val="22"/>
        </w:rPr>
        <w:t xml:space="preserve"> and </w:t>
      </w:r>
      <w:r w:rsidR="00A71BCA">
        <w:rPr>
          <w:rFonts w:cs="Arial"/>
          <w:szCs w:val="22"/>
        </w:rPr>
        <w:t>Green Algae</w:t>
      </w:r>
      <w:r w:rsidRPr="003C6E83">
        <w:rPr>
          <w:rFonts w:cs="Arial"/>
          <w:szCs w:val="22"/>
        </w:rPr>
        <w:t xml:space="preserve"> were analysed at the phylum level, while </w:t>
      </w:r>
      <w:r w:rsidR="00A71BCA">
        <w:rPr>
          <w:rFonts w:cs="Arial"/>
          <w:szCs w:val="22"/>
        </w:rPr>
        <w:t>Diatom</w:t>
      </w:r>
      <w:r w:rsidRPr="003C6E83">
        <w:rPr>
          <w:rFonts w:cs="Arial"/>
          <w:szCs w:val="22"/>
        </w:rPr>
        <w:t xml:space="preserve">s and </w:t>
      </w:r>
      <w:proofErr w:type="spellStart"/>
      <w:r w:rsidR="00A71BCA">
        <w:rPr>
          <w:rFonts w:cs="Arial"/>
          <w:szCs w:val="22"/>
        </w:rPr>
        <w:t>Cryptophyceae</w:t>
      </w:r>
      <w:proofErr w:type="spellEnd"/>
      <w:r w:rsidRPr="003C6E83">
        <w:rPr>
          <w:rFonts w:cs="Arial"/>
          <w:szCs w:val="22"/>
        </w:rPr>
        <w:t xml:space="preserve"> were analysed at the class level. At such broad taxonomic levels, finer-scale ecological interactions and species dynamics may be overlooked or obscured. Similarly, the simplification of using </w:t>
      </w:r>
      <w:r w:rsidRPr="003C6E83">
        <w:rPr>
          <w:rFonts w:cs="Arial"/>
          <w:i/>
          <w:iCs/>
          <w:szCs w:val="22"/>
        </w:rPr>
        <w:t>Daphnia</w:t>
      </w:r>
      <w:r w:rsidRPr="003C6E83">
        <w:rPr>
          <w:rFonts w:cs="Arial"/>
          <w:szCs w:val="22"/>
        </w:rPr>
        <w:t xml:space="preserve"> as a proxy for zooplankton grazing may ignore the influence of other zooplankton taxa that fill different ecological roles. </w:t>
      </w:r>
    </w:p>
    <w:p w14:paraId="0F1D3866" w14:textId="77777777" w:rsidR="003C6E83" w:rsidRPr="003C6E83" w:rsidRDefault="003C6E83" w:rsidP="003C3945">
      <w:pPr>
        <w:spacing w:after="240" w:line="360" w:lineRule="auto"/>
        <w:jc w:val="both"/>
        <w:rPr>
          <w:rFonts w:cs="Arial"/>
          <w:szCs w:val="22"/>
        </w:rPr>
      </w:pPr>
      <w:r w:rsidRPr="003C6E83">
        <w:rPr>
          <w:rFonts w:cs="Arial"/>
          <w:szCs w:val="22"/>
        </w:rPr>
        <w:t xml:space="preserve">Future research could consider applying similar modelling approaches to other shallow lake systems affected by multiple stressors, both within and beyond the UK. This would allow for cross-system comparisons to assess if the patterns observed in Loch Leven are consistent in other lakes. This will help determine if these findings reflect </w:t>
      </w:r>
      <w:proofErr w:type="spellStart"/>
      <w:r w:rsidRPr="003C6E83">
        <w:rPr>
          <w:rFonts w:cs="Arial"/>
          <w:szCs w:val="22"/>
        </w:rPr>
        <w:t>generalisable</w:t>
      </w:r>
      <w:proofErr w:type="spellEnd"/>
      <w:r w:rsidRPr="003C6E83">
        <w:rPr>
          <w:rFonts w:cs="Arial"/>
          <w:szCs w:val="22"/>
        </w:rPr>
        <w:t xml:space="preserve"> ecological processes in shallow freshwater ecosystems. Expanding the temporal coverage and improving data continuity would allow for stronger interferences about long-term ecological change. The addition of other environmental factors such as light availability, wind speed, or internal phosphorus release could further improve model accuracy and predictive powers. Furthermore, the use of other advanced modelling techniques such as generalised additive models, could allow for the flexibility of modelling non-linear trends and interactions, offering an additional avenue to capture the complex relationships between phytoplankton and the environment. </w:t>
      </w:r>
    </w:p>
    <w:p w14:paraId="6F09580D" w14:textId="77777777" w:rsidR="003C6E83" w:rsidRPr="003C6E83" w:rsidRDefault="003C6E83" w:rsidP="003C3945">
      <w:pPr>
        <w:spacing w:after="240" w:line="360" w:lineRule="auto"/>
        <w:jc w:val="both"/>
        <w:rPr>
          <w:rFonts w:cs="Arial"/>
          <w:szCs w:val="22"/>
        </w:rPr>
      </w:pPr>
      <w:r w:rsidRPr="003C6E83">
        <w:rPr>
          <w:rFonts w:cs="Arial"/>
          <w:szCs w:val="22"/>
        </w:rPr>
        <w:t xml:space="preserve">By addressing these limitations and expanding both the spatial and temporal scope of future research, a deeper understanding of shallow freshwater lakes can be achieved, helping to inform adaptive management strategies in the face of a changing climate. </w:t>
      </w:r>
    </w:p>
    <w:p w14:paraId="1533C6BD" w14:textId="77777777" w:rsidR="007E337F" w:rsidRDefault="007E337F">
      <w:pPr>
        <w:spacing w:after="160" w:line="278" w:lineRule="auto"/>
        <w:rPr>
          <w:rFonts w:eastAsiaTheme="majorEastAsia" w:cstheme="majorBidi"/>
          <w:b/>
          <w:sz w:val="40"/>
          <w:szCs w:val="40"/>
        </w:rPr>
      </w:pPr>
      <w:r>
        <w:br w:type="page"/>
      </w:r>
    </w:p>
    <w:p w14:paraId="5483D100" w14:textId="4FF8C1E8" w:rsidR="003C6E83" w:rsidRPr="002C480C" w:rsidRDefault="00FE3BB9" w:rsidP="003C3945">
      <w:pPr>
        <w:pStyle w:val="Heading1"/>
        <w:spacing w:after="240" w:line="360" w:lineRule="auto"/>
        <w:jc w:val="both"/>
      </w:pPr>
      <w:bookmarkStart w:id="48" w:name="_Toc197219651"/>
      <w:r>
        <w:t xml:space="preserve">5. </w:t>
      </w:r>
      <w:r w:rsidR="003C6E83" w:rsidRPr="002C480C">
        <w:t>Conclusion</w:t>
      </w:r>
      <w:bookmarkEnd w:id="48"/>
      <w:r w:rsidR="003C6E83" w:rsidRPr="002C480C">
        <w:t xml:space="preserve"> </w:t>
      </w:r>
    </w:p>
    <w:p w14:paraId="5FF5C497" w14:textId="2591DE8C" w:rsidR="003C6E83" w:rsidRPr="003C6E83" w:rsidRDefault="003C6E83" w:rsidP="003C3945">
      <w:pPr>
        <w:spacing w:after="240" w:line="360" w:lineRule="auto"/>
        <w:jc w:val="both"/>
        <w:rPr>
          <w:rFonts w:cs="Arial"/>
          <w:szCs w:val="22"/>
        </w:rPr>
      </w:pPr>
      <w:r w:rsidRPr="003C6E83">
        <w:rPr>
          <w:rFonts w:cs="Arial"/>
          <w:szCs w:val="22"/>
        </w:rPr>
        <w:t xml:space="preserve">This study explored the seasonal and environmental drivers of phytoplankton </w:t>
      </w:r>
      <w:proofErr w:type="spellStart"/>
      <w:r w:rsidRPr="003C6E83">
        <w:rPr>
          <w:rFonts w:cs="Arial"/>
          <w:szCs w:val="22"/>
        </w:rPr>
        <w:t>biovolumes</w:t>
      </w:r>
      <w:proofErr w:type="spellEnd"/>
      <w:r w:rsidRPr="003C6E83">
        <w:rPr>
          <w:rFonts w:cs="Arial"/>
          <w:szCs w:val="22"/>
        </w:rPr>
        <w:t xml:space="preserve"> and community composition in Loch Leven using both traditional linear modelling and a machine learning approach, random forest regression. The results revealed a clear seasonality of phytoplankton taxonomic groups, with </w:t>
      </w:r>
      <w:r w:rsidR="00A71BCA">
        <w:rPr>
          <w:rFonts w:cs="Arial"/>
          <w:szCs w:val="22"/>
        </w:rPr>
        <w:t>Cyanobacteria</w:t>
      </w:r>
      <w:r w:rsidRPr="003C6E83">
        <w:rPr>
          <w:rFonts w:cs="Arial"/>
          <w:szCs w:val="22"/>
        </w:rPr>
        <w:t xml:space="preserve"> and </w:t>
      </w:r>
      <w:proofErr w:type="spellStart"/>
      <w:r w:rsidR="00A71BCA">
        <w:rPr>
          <w:rFonts w:cs="Arial"/>
          <w:szCs w:val="22"/>
        </w:rPr>
        <w:t>Cryptophyceae</w:t>
      </w:r>
      <w:proofErr w:type="spellEnd"/>
      <w:r w:rsidRPr="003C6E83">
        <w:rPr>
          <w:rFonts w:cs="Arial"/>
          <w:szCs w:val="22"/>
        </w:rPr>
        <w:t xml:space="preserve"> peaking in summer, and </w:t>
      </w:r>
      <w:r w:rsidR="00A71BCA">
        <w:rPr>
          <w:rFonts w:cs="Arial"/>
          <w:szCs w:val="22"/>
        </w:rPr>
        <w:t>Diatom</w:t>
      </w:r>
      <w:r w:rsidRPr="003C6E83">
        <w:rPr>
          <w:rFonts w:cs="Arial"/>
          <w:szCs w:val="22"/>
        </w:rPr>
        <w:t>s dominating in autumn and winter. The findings highlighted the multifaceted nature of algal bloom dynamics in Loch Leven. While linear modelling identified physical (water level) and biotic (</w:t>
      </w:r>
      <w:r w:rsidRPr="003C6E83">
        <w:rPr>
          <w:rFonts w:cs="Arial"/>
          <w:i/>
          <w:iCs/>
          <w:szCs w:val="22"/>
        </w:rPr>
        <w:t>Daphnia</w:t>
      </w:r>
      <w:r w:rsidRPr="003C6E83">
        <w:rPr>
          <w:rFonts w:cs="Arial"/>
          <w:szCs w:val="22"/>
        </w:rPr>
        <w:t xml:space="preserve"> density) factors as significant predictors, the random forest model emphasised the importance of chemical variables: SRP, nitrate, and </w:t>
      </w:r>
      <w:proofErr w:type="spellStart"/>
      <w:r w:rsidRPr="003C6E83">
        <w:rPr>
          <w:rFonts w:cs="Arial"/>
          <w:szCs w:val="22"/>
        </w:rPr>
        <w:t>SRSi</w:t>
      </w:r>
      <w:proofErr w:type="spellEnd"/>
      <w:r w:rsidRPr="003C6E83">
        <w:rPr>
          <w:rFonts w:cs="Arial"/>
          <w:szCs w:val="22"/>
        </w:rPr>
        <w:t xml:space="preserve">. When </w:t>
      </w:r>
      <w:r w:rsidRPr="003C6E83">
        <w:rPr>
          <w:rFonts w:cs="Arial"/>
          <w:i/>
          <w:iCs/>
          <w:szCs w:val="22"/>
        </w:rPr>
        <w:t xml:space="preserve">Daphnia </w:t>
      </w:r>
      <w:r w:rsidRPr="003C6E83">
        <w:rPr>
          <w:rFonts w:cs="Arial"/>
          <w:szCs w:val="22"/>
        </w:rPr>
        <w:t xml:space="preserve">density was plotted against each phytoplankton group, the study found that grazer-prey interactions are more complex than top-down controls, suggesting the dynamic is influenced by environmental conditions. </w:t>
      </w:r>
    </w:p>
    <w:p w14:paraId="7283BBA8" w14:textId="77777777" w:rsidR="003C6E83" w:rsidRPr="003C6E83" w:rsidRDefault="003C6E83" w:rsidP="003C3945">
      <w:pPr>
        <w:spacing w:after="240" w:line="360" w:lineRule="auto"/>
        <w:jc w:val="both"/>
        <w:rPr>
          <w:rFonts w:cs="Arial"/>
          <w:szCs w:val="22"/>
        </w:rPr>
      </w:pPr>
      <w:r w:rsidRPr="003C6E83">
        <w:rPr>
          <w:rFonts w:cs="Arial"/>
          <w:szCs w:val="22"/>
        </w:rPr>
        <w:t>Ultimately, this study’s findings demonstrate that phytoplankton community dynamics in Loch Leven are influenced by the interaction between physical, chemical and biological drivers. Effective lake management of phytoplankton blooms will therefore require integrated solutions that account for both nutrient control and ecological interactions. As pressure from climate change and anthropogenic influences intensify, developing adaptive, evidence-based approaches to lake management will be essential to preserve freshwater ecosystem health.</w:t>
      </w:r>
    </w:p>
    <w:p w14:paraId="21A06610" w14:textId="3C846AB9" w:rsidR="002C480C" w:rsidRDefault="002C480C" w:rsidP="00B01E6F">
      <w:pPr>
        <w:spacing w:after="160" w:line="360" w:lineRule="auto"/>
        <w:jc w:val="both"/>
        <w:rPr>
          <w:rFonts w:eastAsiaTheme="majorEastAsia" w:cstheme="majorBidi"/>
          <w:b/>
          <w:sz w:val="40"/>
          <w:szCs w:val="40"/>
        </w:rPr>
      </w:pPr>
      <w:r>
        <w:br w:type="page"/>
      </w:r>
    </w:p>
    <w:p w14:paraId="3EFF066F" w14:textId="1E0B12E8" w:rsidR="00507332" w:rsidRDefault="00FE3BB9" w:rsidP="00507332">
      <w:pPr>
        <w:pStyle w:val="Heading1"/>
      </w:pPr>
      <w:bookmarkStart w:id="49" w:name="_Toc197219652"/>
      <w:r>
        <w:t xml:space="preserve">6. </w:t>
      </w:r>
      <w:r w:rsidR="00073C5E">
        <w:t>References</w:t>
      </w:r>
      <w:bookmarkEnd w:id="49"/>
    </w:p>
    <w:p w14:paraId="444A8E40" w14:textId="77777777" w:rsidR="0061529F" w:rsidRPr="00C67B92" w:rsidRDefault="0061529F" w:rsidP="00F02BE9">
      <w:pPr>
        <w:spacing w:before="240"/>
        <w:jc w:val="both"/>
        <w:rPr>
          <w:rFonts w:cs="Arial"/>
          <w:szCs w:val="22"/>
        </w:rPr>
      </w:pPr>
      <w:r w:rsidRPr="00C67B92">
        <w:rPr>
          <w:rFonts w:cs="Arial"/>
          <w:szCs w:val="22"/>
        </w:rPr>
        <w:t xml:space="preserve">Adrian, R. </w:t>
      </w:r>
      <w:r w:rsidRPr="00C67B92">
        <w:rPr>
          <w:rFonts w:cs="Arial"/>
          <w:i/>
          <w:iCs/>
          <w:szCs w:val="22"/>
        </w:rPr>
        <w:t>et al.</w:t>
      </w:r>
      <w:r w:rsidRPr="00C67B92">
        <w:rPr>
          <w:rFonts w:cs="Arial"/>
          <w:szCs w:val="22"/>
        </w:rPr>
        <w:t xml:space="preserve"> (2009) ‘Lakes as sentinels of climate change’, </w:t>
      </w:r>
      <w:r w:rsidRPr="00C67B92">
        <w:rPr>
          <w:rFonts w:cs="Arial"/>
          <w:i/>
          <w:iCs/>
          <w:szCs w:val="22"/>
        </w:rPr>
        <w:t>Limnology and Oceanography</w:t>
      </w:r>
      <w:r w:rsidRPr="00C67B92">
        <w:rPr>
          <w:rFonts w:cs="Arial"/>
          <w:szCs w:val="22"/>
        </w:rPr>
        <w:t xml:space="preserve">, 54(6part2), pp. 2283–2297. Available at: </w:t>
      </w:r>
      <w:hyperlink r:id="rId27" w:history="1">
        <w:r w:rsidRPr="00C67B92">
          <w:rPr>
            <w:rStyle w:val="Hyperlink"/>
            <w:rFonts w:cs="Arial"/>
            <w:color w:val="auto"/>
            <w:szCs w:val="22"/>
          </w:rPr>
          <w:t>https://doi.org/10.4319/lo.2009.54.6_part_2.2283</w:t>
        </w:r>
      </w:hyperlink>
      <w:r w:rsidRPr="00C67B92">
        <w:rPr>
          <w:rFonts w:cs="Arial"/>
          <w:szCs w:val="22"/>
        </w:rPr>
        <w:t>.</w:t>
      </w:r>
    </w:p>
    <w:p w14:paraId="608B23FA" w14:textId="12ABB7B9" w:rsidR="0061529F" w:rsidRPr="00C67B92" w:rsidRDefault="0061529F" w:rsidP="00F02BE9">
      <w:pPr>
        <w:spacing w:before="240"/>
        <w:jc w:val="both"/>
        <w:rPr>
          <w:rFonts w:cs="Arial"/>
          <w:szCs w:val="22"/>
        </w:rPr>
      </w:pPr>
      <w:r w:rsidRPr="00004516">
        <w:rPr>
          <w:rFonts w:cs="Arial"/>
          <w:szCs w:val="22"/>
        </w:rPr>
        <w:t xml:space="preserve">Albert, J.S. </w:t>
      </w:r>
      <w:r w:rsidRPr="00004516">
        <w:rPr>
          <w:rFonts w:cs="Arial"/>
          <w:i/>
          <w:iCs/>
          <w:szCs w:val="22"/>
        </w:rPr>
        <w:t>et al.</w:t>
      </w:r>
      <w:r w:rsidRPr="00004516">
        <w:rPr>
          <w:rFonts w:cs="Arial"/>
          <w:szCs w:val="22"/>
        </w:rPr>
        <w:t xml:space="preserve"> (2021) ‘Scientists’ warning to humanity on the freshwater biodiversity crisis’, </w:t>
      </w:r>
      <w:proofErr w:type="spellStart"/>
      <w:r w:rsidRPr="00004516">
        <w:rPr>
          <w:rFonts w:cs="Arial"/>
          <w:i/>
          <w:iCs/>
          <w:szCs w:val="22"/>
        </w:rPr>
        <w:t>Ambio</w:t>
      </w:r>
      <w:proofErr w:type="spellEnd"/>
      <w:r w:rsidRPr="00004516">
        <w:rPr>
          <w:rFonts w:cs="Arial"/>
          <w:szCs w:val="22"/>
        </w:rPr>
        <w:t xml:space="preserve">, 50(1), pp. 85–94. Available at: </w:t>
      </w:r>
      <w:hyperlink r:id="rId28" w:history="1">
        <w:r w:rsidRPr="00004516">
          <w:rPr>
            <w:rStyle w:val="Hyperlink"/>
            <w:rFonts w:cs="Arial"/>
            <w:color w:val="auto"/>
            <w:szCs w:val="22"/>
          </w:rPr>
          <w:t>https://doi.org/10.1007/s13280-020-01318-8</w:t>
        </w:r>
      </w:hyperlink>
      <w:r w:rsidRPr="00C67B92">
        <w:rPr>
          <w:rFonts w:cs="Arial"/>
          <w:szCs w:val="22"/>
        </w:rPr>
        <w:t>.</w:t>
      </w:r>
    </w:p>
    <w:p w14:paraId="54F016A5" w14:textId="77777777" w:rsidR="0061529F" w:rsidRPr="00C67B92" w:rsidRDefault="0061529F" w:rsidP="00F02BE9">
      <w:pPr>
        <w:spacing w:before="240"/>
        <w:jc w:val="both"/>
        <w:rPr>
          <w:rFonts w:cs="Arial"/>
          <w:szCs w:val="22"/>
        </w:rPr>
      </w:pPr>
      <w:r w:rsidRPr="00C67B92">
        <w:rPr>
          <w:rFonts w:cs="Arial"/>
          <w:szCs w:val="22"/>
        </w:rPr>
        <w:t xml:space="preserve">Alex Elliott, J. and May, L. (2008) ‘The sensitivity of phytoplankton in Loch Leven (U.K.) to changes in nutrient load and water temperature’, </w:t>
      </w:r>
      <w:r w:rsidRPr="00C67B92">
        <w:rPr>
          <w:rFonts w:cs="Arial"/>
          <w:i/>
          <w:iCs/>
          <w:szCs w:val="22"/>
        </w:rPr>
        <w:t>Freshwater Biology</w:t>
      </w:r>
      <w:r w:rsidRPr="00C67B92">
        <w:rPr>
          <w:rFonts w:cs="Arial"/>
          <w:szCs w:val="22"/>
        </w:rPr>
        <w:t xml:space="preserve">, 53(1), pp. 32–41. Available at: </w:t>
      </w:r>
      <w:hyperlink r:id="rId29" w:history="1">
        <w:r w:rsidRPr="00C67B92">
          <w:rPr>
            <w:rStyle w:val="Hyperlink"/>
            <w:rFonts w:cs="Arial"/>
            <w:color w:val="auto"/>
            <w:szCs w:val="22"/>
          </w:rPr>
          <w:t>https://doi.org/10.1111/j.1365-2427.2007.01865.x</w:t>
        </w:r>
      </w:hyperlink>
      <w:r w:rsidRPr="00C67B92">
        <w:rPr>
          <w:rFonts w:cs="Arial"/>
          <w:szCs w:val="22"/>
        </w:rPr>
        <w:t>.</w:t>
      </w:r>
    </w:p>
    <w:p w14:paraId="19A19634" w14:textId="77777777" w:rsidR="0061529F" w:rsidRPr="00C67B92" w:rsidRDefault="0061529F" w:rsidP="00F02BE9">
      <w:pPr>
        <w:spacing w:before="240"/>
        <w:jc w:val="both"/>
        <w:rPr>
          <w:rFonts w:cs="Arial"/>
          <w:szCs w:val="22"/>
        </w:rPr>
      </w:pPr>
      <w:r w:rsidRPr="00C67B92">
        <w:rPr>
          <w:rFonts w:cs="Arial"/>
          <w:szCs w:val="22"/>
        </w:rPr>
        <w:t xml:space="preserve">Andersen, I.M. </w:t>
      </w:r>
      <w:r w:rsidRPr="00C67B92">
        <w:rPr>
          <w:rFonts w:cs="Arial"/>
          <w:i/>
          <w:iCs/>
          <w:szCs w:val="22"/>
        </w:rPr>
        <w:t>et al.</w:t>
      </w:r>
      <w:r w:rsidRPr="00C67B92">
        <w:rPr>
          <w:rFonts w:cs="Arial"/>
          <w:szCs w:val="22"/>
        </w:rPr>
        <w:t xml:space="preserve"> (2020) ‘Nitrate, ammonium, and phosphorus drive seasonal nutrient limitation of chlorophytes, </w:t>
      </w:r>
      <w:r w:rsidRPr="00DC5D89">
        <w:rPr>
          <w:rFonts w:cs="Arial"/>
          <w:szCs w:val="22"/>
        </w:rPr>
        <w:t>Cyanobacteria</w:t>
      </w:r>
      <w:r w:rsidRPr="00C67B92">
        <w:rPr>
          <w:rFonts w:cs="Arial"/>
          <w:szCs w:val="22"/>
        </w:rPr>
        <w:t xml:space="preserve">, and </w:t>
      </w:r>
      <w:r w:rsidRPr="00DC5D89">
        <w:rPr>
          <w:rFonts w:cs="Arial"/>
          <w:szCs w:val="22"/>
        </w:rPr>
        <w:t>Diatom</w:t>
      </w:r>
      <w:r w:rsidRPr="00C67B92">
        <w:rPr>
          <w:rFonts w:cs="Arial"/>
          <w:szCs w:val="22"/>
        </w:rPr>
        <w:t>s in a hyper</w:t>
      </w:r>
      <w:r w:rsidRPr="00C67B92">
        <w:rPr>
          <w:rFonts w:ascii="Cambria Math" w:hAnsi="Cambria Math" w:cs="Cambria Math"/>
          <w:szCs w:val="22"/>
        </w:rPr>
        <w:t>‐</w:t>
      </w:r>
      <w:r w:rsidRPr="00C67B92">
        <w:rPr>
          <w:rFonts w:cs="Arial"/>
          <w:szCs w:val="22"/>
        </w:rPr>
        <w:t xml:space="preserve">eutrophic reservoir’, </w:t>
      </w:r>
      <w:r w:rsidRPr="00C67B92">
        <w:rPr>
          <w:rFonts w:cs="Arial"/>
          <w:i/>
          <w:iCs/>
          <w:szCs w:val="22"/>
        </w:rPr>
        <w:t>Limnology and Oceanography</w:t>
      </w:r>
      <w:r w:rsidRPr="00C67B92">
        <w:rPr>
          <w:rFonts w:cs="Arial"/>
          <w:szCs w:val="22"/>
        </w:rPr>
        <w:t xml:space="preserve">, 65(5), pp. 962–978. Available at: </w:t>
      </w:r>
      <w:hyperlink r:id="rId30" w:history="1">
        <w:r w:rsidRPr="00C67B92">
          <w:rPr>
            <w:rStyle w:val="Hyperlink"/>
            <w:rFonts w:cs="Arial"/>
            <w:color w:val="auto"/>
            <w:szCs w:val="22"/>
          </w:rPr>
          <w:t>https://doi.org/10.1002/lno.11363</w:t>
        </w:r>
      </w:hyperlink>
      <w:r w:rsidRPr="00C67B92">
        <w:rPr>
          <w:rFonts w:cs="Arial"/>
          <w:szCs w:val="22"/>
        </w:rPr>
        <w:t>.</w:t>
      </w:r>
    </w:p>
    <w:p w14:paraId="670C0FB2" w14:textId="77777777" w:rsidR="0061529F" w:rsidRPr="00C67B92" w:rsidRDefault="0061529F" w:rsidP="00F02BE9">
      <w:pPr>
        <w:spacing w:before="240"/>
        <w:jc w:val="both"/>
        <w:rPr>
          <w:rFonts w:cs="Arial"/>
          <w:szCs w:val="22"/>
        </w:rPr>
      </w:pPr>
      <w:proofErr w:type="spellStart"/>
      <w:r w:rsidRPr="00C67B92">
        <w:rPr>
          <w:rFonts w:cs="Arial"/>
          <w:szCs w:val="22"/>
        </w:rPr>
        <w:t>Arend</w:t>
      </w:r>
      <w:proofErr w:type="spellEnd"/>
      <w:r w:rsidRPr="00C67B92">
        <w:rPr>
          <w:rFonts w:cs="Arial"/>
          <w:szCs w:val="22"/>
        </w:rPr>
        <w:t xml:space="preserve">, K.K. </w:t>
      </w:r>
      <w:r w:rsidRPr="00C67B92">
        <w:rPr>
          <w:rFonts w:cs="Arial"/>
          <w:i/>
          <w:iCs/>
          <w:szCs w:val="22"/>
        </w:rPr>
        <w:t>et al.</w:t>
      </w:r>
      <w:r w:rsidRPr="00C67B92">
        <w:rPr>
          <w:rFonts w:cs="Arial"/>
          <w:szCs w:val="22"/>
        </w:rPr>
        <w:t xml:space="preserve"> (2011) ‘Seasonal and </w:t>
      </w:r>
      <w:proofErr w:type="spellStart"/>
      <w:r w:rsidRPr="00C67B92">
        <w:rPr>
          <w:rFonts w:cs="Arial"/>
          <w:szCs w:val="22"/>
        </w:rPr>
        <w:t>interannual</w:t>
      </w:r>
      <w:proofErr w:type="spellEnd"/>
      <w:r w:rsidRPr="00C67B92">
        <w:rPr>
          <w:rFonts w:cs="Arial"/>
          <w:szCs w:val="22"/>
        </w:rPr>
        <w:t xml:space="preserve"> effects of hypoxia on fish habitat quality in central Lake Erie: Hypoxia effects on fish habitat’, </w:t>
      </w:r>
      <w:r w:rsidRPr="00C67B92">
        <w:rPr>
          <w:rFonts w:cs="Arial"/>
          <w:i/>
          <w:iCs/>
          <w:szCs w:val="22"/>
        </w:rPr>
        <w:t>Freshwater Biology</w:t>
      </w:r>
      <w:r w:rsidRPr="00C67B92">
        <w:rPr>
          <w:rFonts w:cs="Arial"/>
          <w:szCs w:val="22"/>
        </w:rPr>
        <w:t xml:space="preserve">, 56(2), pp. 366–383. Available at: </w:t>
      </w:r>
      <w:hyperlink r:id="rId31" w:history="1">
        <w:r w:rsidRPr="00C67B92">
          <w:rPr>
            <w:rStyle w:val="Hyperlink"/>
            <w:rFonts w:cs="Arial"/>
            <w:color w:val="auto"/>
            <w:szCs w:val="22"/>
          </w:rPr>
          <w:t>https://doi.org/10.1111/j.1365-2427.2010.02504.x</w:t>
        </w:r>
      </w:hyperlink>
      <w:r w:rsidRPr="00C67B92">
        <w:rPr>
          <w:rFonts w:cs="Arial"/>
          <w:szCs w:val="22"/>
        </w:rPr>
        <w:t>.</w:t>
      </w:r>
    </w:p>
    <w:p w14:paraId="54C31274" w14:textId="77777777" w:rsidR="0061529F" w:rsidRPr="007F28FD" w:rsidRDefault="0061529F" w:rsidP="00F02BE9">
      <w:pPr>
        <w:spacing w:before="240"/>
        <w:jc w:val="both"/>
        <w:rPr>
          <w:rFonts w:cs="Arial"/>
          <w:szCs w:val="22"/>
        </w:rPr>
      </w:pPr>
      <w:r w:rsidRPr="007F28FD">
        <w:rPr>
          <w:rFonts w:cs="Arial"/>
          <w:szCs w:val="22"/>
        </w:rPr>
        <w:t xml:space="preserve">ASTM International (2012) </w:t>
      </w:r>
      <w:r w:rsidRPr="007F28FD">
        <w:rPr>
          <w:rFonts w:cs="Arial"/>
          <w:i/>
          <w:iCs/>
          <w:szCs w:val="22"/>
        </w:rPr>
        <w:t>ASTM D4137-82(2012): Standard Practice for Preserving Phytoplankton Samples</w:t>
      </w:r>
      <w:r w:rsidRPr="007F28FD">
        <w:rPr>
          <w:rFonts w:cs="Arial"/>
          <w:szCs w:val="22"/>
        </w:rPr>
        <w:t xml:space="preserve">, </w:t>
      </w:r>
      <w:r w:rsidRPr="007F28FD">
        <w:rPr>
          <w:rFonts w:cs="Arial"/>
          <w:i/>
          <w:iCs/>
          <w:szCs w:val="22"/>
        </w:rPr>
        <w:t>ASTM International</w:t>
      </w:r>
      <w:r w:rsidRPr="007F28FD">
        <w:rPr>
          <w:rFonts w:cs="Arial"/>
          <w:szCs w:val="22"/>
        </w:rPr>
        <w:t xml:space="preserve">. Available at: </w:t>
      </w:r>
      <w:hyperlink r:id="rId32" w:history="1">
        <w:r w:rsidRPr="007F28FD">
          <w:rPr>
            <w:rStyle w:val="Hyperlink"/>
            <w:rFonts w:cs="Arial"/>
            <w:color w:val="auto"/>
            <w:szCs w:val="22"/>
          </w:rPr>
          <w:t>https://www.astm.org/d4137-82r12.html</w:t>
        </w:r>
      </w:hyperlink>
      <w:r w:rsidRPr="007F28FD">
        <w:rPr>
          <w:rFonts w:cs="Arial"/>
          <w:szCs w:val="22"/>
        </w:rPr>
        <w:t xml:space="preserve"> (Accessed: 14 April 2025).</w:t>
      </w:r>
    </w:p>
    <w:p w14:paraId="5AA7D078" w14:textId="77777777" w:rsidR="0061529F" w:rsidRPr="007F28FD" w:rsidRDefault="0061529F" w:rsidP="00F02BE9">
      <w:pPr>
        <w:spacing w:before="240"/>
        <w:jc w:val="both"/>
        <w:rPr>
          <w:rFonts w:cs="Arial"/>
          <w:szCs w:val="22"/>
        </w:rPr>
      </w:pPr>
      <w:r w:rsidRPr="007F28FD">
        <w:rPr>
          <w:rFonts w:cs="Arial"/>
          <w:szCs w:val="22"/>
        </w:rPr>
        <w:t xml:space="preserve">Bailey-Watts, A.E. and </w:t>
      </w:r>
      <w:proofErr w:type="spellStart"/>
      <w:r w:rsidRPr="007F28FD">
        <w:rPr>
          <w:rFonts w:cs="Arial"/>
          <w:szCs w:val="22"/>
        </w:rPr>
        <w:t>Kirika</w:t>
      </w:r>
      <w:proofErr w:type="spellEnd"/>
      <w:r w:rsidRPr="007F28FD">
        <w:rPr>
          <w:rFonts w:cs="Arial"/>
          <w:szCs w:val="22"/>
        </w:rPr>
        <w:t xml:space="preserve">, A. (1987) ‘A re-assessment of phosphorus inputs to Loch Leven (Kinross, Scotland): rationale and an overview of results on instantaneous loadings with special reference to runoff’, </w:t>
      </w:r>
      <w:r w:rsidRPr="007F28FD">
        <w:rPr>
          <w:rFonts w:cs="Arial"/>
          <w:i/>
          <w:iCs/>
          <w:szCs w:val="22"/>
        </w:rPr>
        <w:t>Transactions of the Royal Society of Edinburgh: Earth Sciences</w:t>
      </w:r>
      <w:r w:rsidRPr="007F28FD">
        <w:rPr>
          <w:rFonts w:cs="Arial"/>
          <w:szCs w:val="22"/>
        </w:rPr>
        <w:t xml:space="preserve">, 78(4), pp. 351–367. Available at: </w:t>
      </w:r>
      <w:hyperlink r:id="rId33" w:history="1">
        <w:r w:rsidRPr="007F28FD">
          <w:rPr>
            <w:rStyle w:val="Hyperlink"/>
            <w:rFonts w:cs="Arial"/>
            <w:color w:val="auto"/>
            <w:szCs w:val="22"/>
          </w:rPr>
          <w:t>https://doi.org/10.1017/S0263593300011299</w:t>
        </w:r>
      </w:hyperlink>
      <w:r w:rsidRPr="007F28FD">
        <w:rPr>
          <w:rFonts w:cs="Arial"/>
          <w:szCs w:val="22"/>
        </w:rPr>
        <w:t>.</w:t>
      </w:r>
    </w:p>
    <w:p w14:paraId="72F56DBF" w14:textId="77777777" w:rsidR="0061529F" w:rsidRPr="007F28FD" w:rsidRDefault="0061529F" w:rsidP="00F02BE9">
      <w:pPr>
        <w:spacing w:before="240"/>
        <w:jc w:val="both"/>
        <w:rPr>
          <w:rFonts w:cs="Arial"/>
          <w:szCs w:val="22"/>
        </w:rPr>
      </w:pPr>
      <w:r w:rsidRPr="007F28FD">
        <w:rPr>
          <w:rFonts w:cs="Arial"/>
          <w:szCs w:val="22"/>
        </w:rPr>
        <w:t xml:space="preserve">Bailey-Watts, A.E. and </w:t>
      </w:r>
      <w:proofErr w:type="spellStart"/>
      <w:r w:rsidRPr="007F28FD">
        <w:rPr>
          <w:rFonts w:cs="Arial"/>
          <w:szCs w:val="22"/>
        </w:rPr>
        <w:t>Kirika</w:t>
      </w:r>
      <w:proofErr w:type="spellEnd"/>
      <w:r w:rsidRPr="007F28FD">
        <w:rPr>
          <w:rFonts w:cs="Arial"/>
          <w:szCs w:val="22"/>
        </w:rPr>
        <w:t xml:space="preserve">, A. (1999) ‘Poor water quality in Loch Leven (Scotland) in 1995 in spite of reduced phosphorus loadings since 1985: the influences of catchment management and inter-annual weather variation’, </w:t>
      </w:r>
      <w:proofErr w:type="spellStart"/>
      <w:r w:rsidRPr="007F28FD">
        <w:rPr>
          <w:rFonts w:cs="Arial"/>
          <w:i/>
          <w:iCs/>
          <w:szCs w:val="22"/>
        </w:rPr>
        <w:t>Hydrobiologia</w:t>
      </w:r>
      <w:proofErr w:type="spellEnd"/>
      <w:r w:rsidRPr="007F28FD">
        <w:rPr>
          <w:rFonts w:cs="Arial"/>
          <w:szCs w:val="22"/>
        </w:rPr>
        <w:t xml:space="preserve">, 403, pp. 135–151. Available at: </w:t>
      </w:r>
      <w:hyperlink r:id="rId34" w:history="1">
        <w:r w:rsidRPr="007F28FD">
          <w:rPr>
            <w:rStyle w:val="Hyperlink"/>
            <w:rFonts w:cs="Arial"/>
            <w:color w:val="auto"/>
            <w:szCs w:val="22"/>
          </w:rPr>
          <w:t>https://doi.org/10.1023/A:1003758713050</w:t>
        </w:r>
      </w:hyperlink>
      <w:r w:rsidRPr="007F28FD">
        <w:rPr>
          <w:rFonts w:cs="Arial"/>
          <w:szCs w:val="22"/>
        </w:rPr>
        <w:t>.</w:t>
      </w:r>
    </w:p>
    <w:p w14:paraId="4C8036A4" w14:textId="77777777" w:rsidR="0061529F" w:rsidRPr="00004516" w:rsidRDefault="0061529F" w:rsidP="00F02BE9">
      <w:pPr>
        <w:spacing w:before="240"/>
        <w:jc w:val="both"/>
        <w:rPr>
          <w:rFonts w:cs="Arial"/>
          <w:szCs w:val="22"/>
        </w:rPr>
      </w:pPr>
      <w:r w:rsidRPr="00004516">
        <w:rPr>
          <w:rFonts w:cs="Arial"/>
          <w:szCs w:val="22"/>
        </w:rPr>
        <w:t xml:space="preserve">Baron, J.S. </w:t>
      </w:r>
      <w:r w:rsidRPr="00004516">
        <w:rPr>
          <w:rFonts w:cs="Arial"/>
          <w:i/>
          <w:iCs/>
          <w:szCs w:val="22"/>
        </w:rPr>
        <w:t>et al.</w:t>
      </w:r>
      <w:r w:rsidRPr="00004516">
        <w:rPr>
          <w:rFonts w:cs="Arial"/>
          <w:szCs w:val="22"/>
        </w:rPr>
        <w:t xml:space="preserve"> (2002) ‘Meeting Ecological and Societal Needs for Freshwater’, </w:t>
      </w:r>
      <w:r w:rsidRPr="00004516">
        <w:rPr>
          <w:rFonts w:cs="Arial"/>
          <w:i/>
          <w:iCs/>
          <w:szCs w:val="22"/>
        </w:rPr>
        <w:t>Ecological Applications</w:t>
      </w:r>
      <w:r w:rsidRPr="00004516">
        <w:rPr>
          <w:rFonts w:cs="Arial"/>
          <w:szCs w:val="22"/>
        </w:rPr>
        <w:t xml:space="preserve">, 12(5), pp. 1247–1260. Available at: </w:t>
      </w:r>
      <w:hyperlink r:id="rId35" w:history="1">
        <w:r w:rsidRPr="00004516">
          <w:rPr>
            <w:rStyle w:val="Hyperlink"/>
            <w:rFonts w:cs="Arial"/>
            <w:color w:val="auto"/>
            <w:szCs w:val="22"/>
          </w:rPr>
          <w:t>https://doi.org/10.1890/1051-0761(2002)012[1247:MEASNF]2.0.CO;2</w:t>
        </w:r>
      </w:hyperlink>
      <w:r w:rsidRPr="00004516">
        <w:rPr>
          <w:rFonts w:cs="Arial"/>
          <w:szCs w:val="22"/>
        </w:rPr>
        <w:t>.</w:t>
      </w:r>
    </w:p>
    <w:p w14:paraId="6DBD0DF6" w14:textId="77777777" w:rsidR="0061529F" w:rsidRPr="00C67B92" w:rsidRDefault="0061529F" w:rsidP="00F02BE9">
      <w:pPr>
        <w:spacing w:before="240"/>
        <w:jc w:val="both"/>
        <w:rPr>
          <w:rFonts w:cs="Arial"/>
          <w:szCs w:val="22"/>
        </w:rPr>
      </w:pPr>
      <w:r w:rsidRPr="00C67B92">
        <w:rPr>
          <w:rFonts w:cs="Arial"/>
          <w:szCs w:val="22"/>
        </w:rPr>
        <w:t xml:space="preserve">Barone, R. and </w:t>
      </w:r>
      <w:proofErr w:type="spellStart"/>
      <w:r w:rsidRPr="00C67B92">
        <w:rPr>
          <w:rFonts w:cs="Arial"/>
          <w:szCs w:val="22"/>
        </w:rPr>
        <w:t>Naselli</w:t>
      </w:r>
      <w:proofErr w:type="spellEnd"/>
      <w:r w:rsidRPr="00C67B92">
        <w:rPr>
          <w:rFonts w:cs="Arial"/>
          <w:szCs w:val="22"/>
        </w:rPr>
        <w:t xml:space="preserve">-Flores, L. (2003) ‘Distribution and seasonal dynamics of </w:t>
      </w:r>
      <w:proofErr w:type="spellStart"/>
      <w:r w:rsidRPr="00C67B92">
        <w:rPr>
          <w:rFonts w:cs="Arial"/>
          <w:szCs w:val="22"/>
        </w:rPr>
        <w:t>Cryptomonads</w:t>
      </w:r>
      <w:proofErr w:type="spellEnd"/>
      <w:r w:rsidRPr="00C67B92">
        <w:rPr>
          <w:rFonts w:cs="Arial"/>
          <w:szCs w:val="22"/>
        </w:rPr>
        <w:t xml:space="preserve"> in Sicilian water bodies’, </w:t>
      </w:r>
      <w:proofErr w:type="spellStart"/>
      <w:r w:rsidRPr="00C67B92">
        <w:rPr>
          <w:rFonts w:cs="Arial"/>
          <w:i/>
          <w:iCs/>
          <w:szCs w:val="22"/>
        </w:rPr>
        <w:t>Hydrobiologia</w:t>
      </w:r>
      <w:proofErr w:type="spellEnd"/>
      <w:r w:rsidRPr="00C67B92">
        <w:rPr>
          <w:rFonts w:cs="Arial"/>
          <w:szCs w:val="22"/>
        </w:rPr>
        <w:t xml:space="preserve">, 502(1–3), pp. 325–329. Available at: </w:t>
      </w:r>
      <w:hyperlink r:id="rId36" w:history="1">
        <w:r w:rsidRPr="00C67B92">
          <w:rPr>
            <w:rStyle w:val="Hyperlink"/>
            <w:rFonts w:cs="Arial"/>
            <w:color w:val="auto"/>
            <w:szCs w:val="22"/>
          </w:rPr>
          <w:t>https://doi.org/10.1023/B:HYDR.0000004290.22289.c2</w:t>
        </w:r>
      </w:hyperlink>
      <w:r w:rsidRPr="00C67B92">
        <w:rPr>
          <w:rFonts w:cs="Arial"/>
          <w:szCs w:val="22"/>
        </w:rPr>
        <w:t>.</w:t>
      </w:r>
    </w:p>
    <w:p w14:paraId="08CD9526" w14:textId="6FC74E72" w:rsidR="0061529F" w:rsidRPr="00DC5D89" w:rsidRDefault="0061529F" w:rsidP="00F02BE9">
      <w:pPr>
        <w:spacing w:before="240"/>
        <w:jc w:val="both"/>
        <w:rPr>
          <w:rFonts w:cs="Arial"/>
          <w:szCs w:val="22"/>
        </w:rPr>
      </w:pPr>
      <w:proofErr w:type="spellStart"/>
      <w:r w:rsidRPr="00DC5D89">
        <w:rPr>
          <w:rFonts w:cs="Arial"/>
          <w:szCs w:val="22"/>
        </w:rPr>
        <w:t>Bartoń</w:t>
      </w:r>
      <w:proofErr w:type="spellEnd"/>
      <w:r w:rsidRPr="00DC5D89">
        <w:rPr>
          <w:rFonts w:cs="Arial"/>
          <w:szCs w:val="22"/>
        </w:rPr>
        <w:t xml:space="preserve">, K. </w:t>
      </w:r>
      <w:r w:rsidR="00A12396">
        <w:rPr>
          <w:rFonts w:cs="Arial"/>
          <w:szCs w:val="22"/>
        </w:rPr>
        <w:t>(</w:t>
      </w:r>
      <w:r w:rsidRPr="00DC5D89">
        <w:rPr>
          <w:rFonts w:cs="Arial"/>
          <w:szCs w:val="22"/>
        </w:rPr>
        <w:t>2024</w:t>
      </w:r>
      <w:r w:rsidR="00A12396">
        <w:rPr>
          <w:rFonts w:cs="Arial"/>
          <w:szCs w:val="22"/>
        </w:rPr>
        <w:t>)</w:t>
      </w:r>
      <w:r w:rsidRPr="00DC5D89">
        <w:rPr>
          <w:rFonts w:cs="Arial"/>
          <w:szCs w:val="22"/>
        </w:rPr>
        <w:t xml:space="preserve">. </w:t>
      </w:r>
      <w:proofErr w:type="spellStart"/>
      <w:r w:rsidRPr="00DC5D89">
        <w:rPr>
          <w:rFonts w:cs="Arial"/>
          <w:i/>
          <w:iCs/>
          <w:szCs w:val="22"/>
        </w:rPr>
        <w:t>MuMIn</w:t>
      </w:r>
      <w:proofErr w:type="spellEnd"/>
      <w:r w:rsidRPr="00DC5D89">
        <w:rPr>
          <w:rFonts w:cs="Arial"/>
          <w:i/>
          <w:iCs/>
          <w:szCs w:val="22"/>
        </w:rPr>
        <w:t>: Multi-Model Inference</w:t>
      </w:r>
      <w:r w:rsidRPr="00DC5D89">
        <w:rPr>
          <w:rFonts w:cs="Arial"/>
          <w:szCs w:val="22"/>
        </w:rPr>
        <w:t xml:space="preserve">. R package version 1.48.4. Available at: </w:t>
      </w:r>
      <w:hyperlink r:id="rId37" w:tgtFrame="_new" w:history="1">
        <w:r w:rsidRPr="00DC5D89">
          <w:rPr>
            <w:rStyle w:val="Hyperlink"/>
            <w:rFonts w:cs="Arial"/>
            <w:color w:val="auto"/>
            <w:szCs w:val="22"/>
          </w:rPr>
          <w:t>https://CRAN.R-project.org/package=MuMIn</w:t>
        </w:r>
      </w:hyperlink>
      <w:r w:rsidRPr="00DC5D89">
        <w:rPr>
          <w:rFonts w:cs="Arial"/>
          <w:szCs w:val="22"/>
        </w:rPr>
        <w:t xml:space="preserve"> </w:t>
      </w:r>
      <w:r w:rsidR="00480702">
        <w:rPr>
          <w:rFonts w:cs="Arial"/>
          <w:szCs w:val="22"/>
        </w:rPr>
        <w:t>(</w:t>
      </w:r>
      <w:r w:rsidRPr="00DC5D89">
        <w:rPr>
          <w:rFonts w:cs="Arial"/>
          <w:szCs w:val="22"/>
        </w:rPr>
        <w:t>Accessed 10 Apr. 2025</w:t>
      </w:r>
      <w:r w:rsidR="00480702">
        <w:rPr>
          <w:rFonts w:cs="Arial"/>
          <w:szCs w:val="22"/>
        </w:rPr>
        <w:t>)</w:t>
      </w:r>
      <w:r w:rsidRPr="00DC5D89">
        <w:rPr>
          <w:rFonts w:cs="Arial"/>
          <w:szCs w:val="22"/>
        </w:rPr>
        <w:t>.</w:t>
      </w:r>
    </w:p>
    <w:p w14:paraId="51DF932B" w14:textId="77777777" w:rsidR="0061529F" w:rsidRPr="00C67B92" w:rsidRDefault="0061529F" w:rsidP="00F02BE9">
      <w:pPr>
        <w:spacing w:before="240"/>
        <w:jc w:val="both"/>
        <w:rPr>
          <w:rFonts w:cs="Arial"/>
          <w:szCs w:val="22"/>
        </w:rPr>
      </w:pPr>
      <w:proofErr w:type="spellStart"/>
      <w:r w:rsidRPr="00C67B92">
        <w:rPr>
          <w:rFonts w:cs="Arial"/>
          <w:szCs w:val="22"/>
        </w:rPr>
        <w:t>Beardall</w:t>
      </w:r>
      <w:proofErr w:type="spellEnd"/>
      <w:r w:rsidRPr="00C67B92">
        <w:rPr>
          <w:rFonts w:cs="Arial"/>
          <w:szCs w:val="22"/>
        </w:rPr>
        <w:t xml:space="preserve">, J. </w:t>
      </w:r>
      <w:r w:rsidRPr="00C67B92">
        <w:rPr>
          <w:rFonts w:cs="Arial"/>
          <w:i/>
          <w:iCs/>
          <w:szCs w:val="22"/>
        </w:rPr>
        <w:t>et al.</w:t>
      </w:r>
      <w:r w:rsidRPr="00C67B92">
        <w:rPr>
          <w:rFonts w:cs="Arial"/>
          <w:szCs w:val="22"/>
        </w:rPr>
        <w:t xml:space="preserve"> (2009) ‘</w:t>
      </w:r>
      <w:proofErr w:type="spellStart"/>
      <w:r w:rsidRPr="00C67B92">
        <w:rPr>
          <w:rFonts w:cs="Arial"/>
          <w:szCs w:val="22"/>
        </w:rPr>
        <w:t>Allometry</w:t>
      </w:r>
      <w:proofErr w:type="spellEnd"/>
      <w:r w:rsidRPr="00C67B92">
        <w:rPr>
          <w:rFonts w:cs="Arial"/>
          <w:szCs w:val="22"/>
        </w:rPr>
        <w:t xml:space="preserve"> and stoichiometry of unicellular, colonial and multicellular phytoplankton’, </w:t>
      </w:r>
      <w:r w:rsidRPr="00C67B92">
        <w:rPr>
          <w:rFonts w:cs="Arial"/>
          <w:i/>
          <w:iCs/>
          <w:szCs w:val="22"/>
        </w:rPr>
        <w:t xml:space="preserve">New </w:t>
      </w:r>
      <w:proofErr w:type="spellStart"/>
      <w:r w:rsidRPr="00C67B92">
        <w:rPr>
          <w:rFonts w:cs="Arial"/>
          <w:i/>
          <w:iCs/>
          <w:szCs w:val="22"/>
        </w:rPr>
        <w:t>Phytologist</w:t>
      </w:r>
      <w:proofErr w:type="spellEnd"/>
      <w:r w:rsidRPr="00C67B92">
        <w:rPr>
          <w:rFonts w:cs="Arial"/>
          <w:szCs w:val="22"/>
        </w:rPr>
        <w:t xml:space="preserve">, 181(2), pp. 295–309. Available at: </w:t>
      </w:r>
      <w:hyperlink r:id="rId38" w:history="1">
        <w:r w:rsidRPr="00C67B92">
          <w:rPr>
            <w:rStyle w:val="Hyperlink"/>
            <w:rFonts w:cs="Arial"/>
            <w:color w:val="auto"/>
            <w:szCs w:val="22"/>
          </w:rPr>
          <w:t>https://doi.org/10.1111/j.1469-8137.2008.02660.x</w:t>
        </w:r>
      </w:hyperlink>
      <w:r w:rsidRPr="00C67B92">
        <w:rPr>
          <w:rFonts w:cs="Arial"/>
          <w:szCs w:val="22"/>
        </w:rPr>
        <w:t>.</w:t>
      </w:r>
    </w:p>
    <w:p w14:paraId="091DB396" w14:textId="77777777" w:rsidR="0061529F" w:rsidRPr="00C67B92" w:rsidRDefault="0061529F" w:rsidP="00F02BE9">
      <w:pPr>
        <w:spacing w:before="240"/>
        <w:jc w:val="both"/>
        <w:rPr>
          <w:rFonts w:cs="Arial"/>
          <w:szCs w:val="22"/>
        </w:rPr>
      </w:pPr>
      <w:proofErr w:type="spellStart"/>
      <w:r w:rsidRPr="00C67B92">
        <w:rPr>
          <w:rFonts w:cs="Arial"/>
          <w:szCs w:val="22"/>
        </w:rPr>
        <w:t>Bednarska</w:t>
      </w:r>
      <w:proofErr w:type="spellEnd"/>
      <w:r w:rsidRPr="00C67B92">
        <w:rPr>
          <w:rFonts w:cs="Arial"/>
          <w:szCs w:val="22"/>
        </w:rPr>
        <w:t xml:space="preserve">, A., </w:t>
      </w:r>
      <w:proofErr w:type="spellStart"/>
      <w:r w:rsidRPr="00C67B92">
        <w:rPr>
          <w:rFonts w:cs="Arial"/>
          <w:szCs w:val="22"/>
        </w:rPr>
        <w:t>Pietrzak</w:t>
      </w:r>
      <w:proofErr w:type="spellEnd"/>
      <w:r w:rsidRPr="00C67B92">
        <w:rPr>
          <w:rFonts w:cs="Arial"/>
          <w:szCs w:val="22"/>
        </w:rPr>
        <w:t xml:space="preserve">, B. and </w:t>
      </w:r>
      <w:proofErr w:type="spellStart"/>
      <w:r w:rsidRPr="00C67B92">
        <w:rPr>
          <w:rFonts w:cs="Arial"/>
          <w:szCs w:val="22"/>
        </w:rPr>
        <w:t>Pijanowska</w:t>
      </w:r>
      <w:proofErr w:type="spellEnd"/>
      <w:r w:rsidRPr="00C67B92">
        <w:rPr>
          <w:rFonts w:cs="Arial"/>
          <w:szCs w:val="22"/>
        </w:rPr>
        <w:t xml:space="preserve">, J. (2014) ‘Effect of poor manageability and low nutritional value of </w:t>
      </w:r>
      <w:r w:rsidRPr="00DC5D89">
        <w:rPr>
          <w:rFonts w:cs="Arial"/>
          <w:szCs w:val="22"/>
        </w:rPr>
        <w:t>Cyanobacteria</w:t>
      </w:r>
      <w:r w:rsidRPr="00C67B92">
        <w:rPr>
          <w:rFonts w:cs="Arial"/>
          <w:szCs w:val="22"/>
        </w:rPr>
        <w:t xml:space="preserve"> on Daphnia magna life history performance’, </w:t>
      </w:r>
      <w:r w:rsidRPr="00C67B92">
        <w:rPr>
          <w:rFonts w:cs="Arial"/>
          <w:i/>
          <w:iCs/>
          <w:szCs w:val="22"/>
        </w:rPr>
        <w:t>Journal of Plankton Research</w:t>
      </w:r>
      <w:r w:rsidRPr="00C67B92">
        <w:rPr>
          <w:rFonts w:cs="Arial"/>
          <w:szCs w:val="22"/>
        </w:rPr>
        <w:t xml:space="preserve">, 36(3), pp. 838–847. Available at: </w:t>
      </w:r>
      <w:hyperlink r:id="rId39" w:history="1">
        <w:r w:rsidRPr="00C67B92">
          <w:rPr>
            <w:rStyle w:val="Hyperlink"/>
            <w:rFonts w:cs="Arial"/>
            <w:color w:val="auto"/>
            <w:szCs w:val="22"/>
          </w:rPr>
          <w:t>https://doi.org/10.1093/plankt/fbu009</w:t>
        </w:r>
      </w:hyperlink>
      <w:r w:rsidRPr="00C67B92">
        <w:rPr>
          <w:rFonts w:cs="Arial"/>
          <w:szCs w:val="22"/>
        </w:rPr>
        <w:t>.</w:t>
      </w:r>
    </w:p>
    <w:p w14:paraId="537F4899" w14:textId="77777777" w:rsidR="0061529F" w:rsidRPr="00C67B92" w:rsidRDefault="0061529F" w:rsidP="00F02BE9">
      <w:pPr>
        <w:spacing w:before="240"/>
        <w:jc w:val="both"/>
        <w:rPr>
          <w:rFonts w:cs="Arial"/>
          <w:szCs w:val="22"/>
        </w:rPr>
      </w:pPr>
      <w:proofErr w:type="spellStart"/>
      <w:r w:rsidRPr="00C67B92">
        <w:rPr>
          <w:rFonts w:cs="Arial"/>
          <w:szCs w:val="22"/>
        </w:rPr>
        <w:t>Behrenfeld</w:t>
      </w:r>
      <w:proofErr w:type="spellEnd"/>
      <w:r w:rsidRPr="00C67B92">
        <w:rPr>
          <w:rFonts w:cs="Arial"/>
          <w:szCs w:val="22"/>
        </w:rPr>
        <w:t xml:space="preserve">, M.J. </w:t>
      </w:r>
      <w:r w:rsidRPr="00C67B92">
        <w:rPr>
          <w:rFonts w:cs="Arial"/>
          <w:i/>
          <w:iCs/>
          <w:szCs w:val="22"/>
        </w:rPr>
        <w:t>et al.</w:t>
      </w:r>
      <w:r w:rsidRPr="00C67B92">
        <w:rPr>
          <w:rFonts w:cs="Arial"/>
          <w:szCs w:val="22"/>
        </w:rPr>
        <w:t xml:space="preserve"> (2021) ‘Thoughts on the evolution and ecological niche of </w:t>
      </w:r>
      <w:r w:rsidRPr="00DC5D89">
        <w:rPr>
          <w:rFonts w:cs="Arial"/>
          <w:szCs w:val="22"/>
        </w:rPr>
        <w:t>Diatom</w:t>
      </w:r>
      <w:r w:rsidRPr="00C67B92">
        <w:rPr>
          <w:rFonts w:cs="Arial"/>
          <w:szCs w:val="22"/>
        </w:rPr>
        <w:t xml:space="preserve">s’, </w:t>
      </w:r>
      <w:r w:rsidRPr="00C67B92">
        <w:rPr>
          <w:rFonts w:cs="Arial"/>
          <w:i/>
          <w:iCs/>
          <w:szCs w:val="22"/>
        </w:rPr>
        <w:t>Ecological Monographs</w:t>
      </w:r>
      <w:r w:rsidRPr="00C67B92">
        <w:rPr>
          <w:rFonts w:cs="Arial"/>
          <w:szCs w:val="22"/>
        </w:rPr>
        <w:t xml:space="preserve">, 91(3), p. e01457. Available at: </w:t>
      </w:r>
      <w:hyperlink r:id="rId40" w:history="1">
        <w:r w:rsidRPr="00C67B92">
          <w:rPr>
            <w:rStyle w:val="Hyperlink"/>
            <w:rFonts w:cs="Arial"/>
            <w:color w:val="auto"/>
            <w:szCs w:val="22"/>
          </w:rPr>
          <w:t>https://doi.org/10.1002/ecm.1457</w:t>
        </w:r>
      </w:hyperlink>
      <w:r w:rsidRPr="00C67B92">
        <w:rPr>
          <w:rFonts w:cs="Arial"/>
          <w:szCs w:val="22"/>
        </w:rPr>
        <w:t>.</w:t>
      </w:r>
    </w:p>
    <w:p w14:paraId="5510FDE2" w14:textId="77777777" w:rsidR="0061529F" w:rsidRPr="00C67B92" w:rsidRDefault="0061529F" w:rsidP="00F02BE9">
      <w:pPr>
        <w:spacing w:before="240"/>
        <w:jc w:val="both"/>
        <w:rPr>
          <w:rFonts w:cs="Arial"/>
          <w:szCs w:val="22"/>
        </w:rPr>
      </w:pPr>
      <w:proofErr w:type="spellStart"/>
      <w:r w:rsidRPr="00C67B92">
        <w:rPr>
          <w:rFonts w:cs="Arial"/>
          <w:szCs w:val="22"/>
        </w:rPr>
        <w:t>Breiman</w:t>
      </w:r>
      <w:proofErr w:type="spellEnd"/>
      <w:r w:rsidRPr="00C67B92">
        <w:rPr>
          <w:rFonts w:cs="Arial"/>
          <w:szCs w:val="22"/>
        </w:rPr>
        <w:t xml:space="preserve">, L. (2001) ‘Random Forest’, </w:t>
      </w:r>
      <w:r w:rsidRPr="00C67B92">
        <w:rPr>
          <w:rFonts w:cs="Arial"/>
          <w:i/>
          <w:iCs/>
          <w:szCs w:val="22"/>
        </w:rPr>
        <w:t>Machine Learning</w:t>
      </w:r>
      <w:r w:rsidRPr="00C67B92">
        <w:rPr>
          <w:rFonts w:cs="Arial"/>
          <w:szCs w:val="22"/>
        </w:rPr>
        <w:t xml:space="preserve">, 45(1), pp. 5–32. Available at: </w:t>
      </w:r>
      <w:hyperlink r:id="rId41" w:history="1">
        <w:r w:rsidRPr="00C67B92">
          <w:rPr>
            <w:rStyle w:val="Hyperlink"/>
            <w:rFonts w:cs="Arial"/>
            <w:color w:val="auto"/>
            <w:szCs w:val="22"/>
          </w:rPr>
          <w:t>https://doi.org/10.1023/A:1010933404324</w:t>
        </w:r>
      </w:hyperlink>
      <w:r w:rsidRPr="00C67B92">
        <w:rPr>
          <w:rFonts w:cs="Arial"/>
          <w:szCs w:val="22"/>
        </w:rPr>
        <w:t>.</w:t>
      </w:r>
    </w:p>
    <w:p w14:paraId="07E89AF3" w14:textId="77777777" w:rsidR="0061529F" w:rsidRPr="00004516" w:rsidRDefault="0061529F" w:rsidP="00F02BE9">
      <w:pPr>
        <w:spacing w:before="240"/>
        <w:jc w:val="both"/>
        <w:rPr>
          <w:rFonts w:cs="Arial"/>
          <w:szCs w:val="22"/>
        </w:rPr>
      </w:pPr>
      <w:r w:rsidRPr="00004516">
        <w:rPr>
          <w:rFonts w:cs="Arial"/>
          <w:szCs w:val="22"/>
        </w:rPr>
        <w:t xml:space="preserve">Brooks, B.W. </w:t>
      </w:r>
      <w:r w:rsidRPr="00004516">
        <w:rPr>
          <w:rFonts w:cs="Arial"/>
          <w:i/>
          <w:iCs/>
          <w:szCs w:val="22"/>
        </w:rPr>
        <w:t>et al.</w:t>
      </w:r>
      <w:r w:rsidRPr="00004516">
        <w:rPr>
          <w:rFonts w:cs="Arial"/>
          <w:szCs w:val="22"/>
        </w:rPr>
        <w:t xml:space="preserve"> (2016) ‘Are harmful algal blooms becoming the greatest inland water quality threat to public health and aquatic ecosystems?’, </w:t>
      </w:r>
      <w:r w:rsidRPr="00004516">
        <w:rPr>
          <w:rFonts w:cs="Arial"/>
          <w:i/>
          <w:iCs/>
          <w:szCs w:val="22"/>
        </w:rPr>
        <w:t>Environmental Toxicology and Chemistry</w:t>
      </w:r>
      <w:r w:rsidRPr="00004516">
        <w:rPr>
          <w:rFonts w:cs="Arial"/>
          <w:szCs w:val="22"/>
        </w:rPr>
        <w:t xml:space="preserve">, 35(1), pp. 6–13. Available at: </w:t>
      </w:r>
      <w:hyperlink r:id="rId42" w:history="1">
        <w:r w:rsidRPr="00004516">
          <w:rPr>
            <w:rStyle w:val="Hyperlink"/>
            <w:rFonts w:cs="Arial"/>
            <w:color w:val="auto"/>
            <w:szCs w:val="22"/>
          </w:rPr>
          <w:t>https://doi.org/10.1002/etc.3220</w:t>
        </w:r>
      </w:hyperlink>
      <w:r w:rsidRPr="00004516">
        <w:rPr>
          <w:rFonts w:cs="Arial"/>
          <w:szCs w:val="22"/>
        </w:rPr>
        <w:t>.</w:t>
      </w:r>
    </w:p>
    <w:p w14:paraId="018D1993" w14:textId="77777777" w:rsidR="0061529F" w:rsidRPr="00DB56F9" w:rsidRDefault="0061529F" w:rsidP="00F02BE9">
      <w:pPr>
        <w:spacing w:before="240"/>
        <w:jc w:val="both"/>
        <w:rPr>
          <w:rFonts w:cs="Arial"/>
          <w:szCs w:val="22"/>
        </w:rPr>
      </w:pPr>
      <w:r w:rsidRPr="00DB56F9">
        <w:rPr>
          <w:rFonts w:cs="Arial"/>
          <w:szCs w:val="22"/>
        </w:rPr>
        <w:t>Burnham, K.P. and Anderson, D.R. (</w:t>
      </w:r>
      <w:proofErr w:type="spellStart"/>
      <w:r w:rsidRPr="00DB56F9">
        <w:rPr>
          <w:rFonts w:cs="Arial"/>
          <w:szCs w:val="22"/>
        </w:rPr>
        <w:t>eds</w:t>
      </w:r>
      <w:proofErr w:type="spellEnd"/>
      <w:r w:rsidRPr="00DB56F9">
        <w:rPr>
          <w:rFonts w:cs="Arial"/>
          <w:szCs w:val="22"/>
        </w:rPr>
        <w:t xml:space="preserve">) (2004) </w:t>
      </w:r>
      <w:r w:rsidRPr="00DB56F9">
        <w:rPr>
          <w:rFonts w:cs="Arial"/>
          <w:i/>
          <w:iCs/>
          <w:szCs w:val="22"/>
        </w:rPr>
        <w:t xml:space="preserve">Model Selection and </w:t>
      </w:r>
      <w:proofErr w:type="spellStart"/>
      <w:r w:rsidRPr="00DB56F9">
        <w:rPr>
          <w:rFonts w:cs="Arial"/>
          <w:i/>
          <w:iCs/>
          <w:szCs w:val="22"/>
        </w:rPr>
        <w:t>Multimodel</w:t>
      </w:r>
      <w:proofErr w:type="spellEnd"/>
      <w:r w:rsidRPr="00DB56F9">
        <w:rPr>
          <w:rFonts w:cs="Arial"/>
          <w:i/>
          <w:iCs/>
          <w:szCs w:val="22"/>
        </w:rPr>
        <w:t xml:space="preserve"> Inference</w:t>
      </w:r>
      <w:r w:rsidRPr="00DB56F9">
        <w:rPr>
          <w:rFonts w:cs="Arial"/>
          <w:szCs w:val="22"/>
        </w:rPr>
        <w:t xml:space="preserve">. New York, NY: Springer New York. Available at: </w:t>
      </w:r>
      <w:hyperlink r:id="rId43" w:history="1">
        <w:r w:rsidRPr="00DB56F9">
          <w:rPr>
            <w:rStyle w:val="Hyperlink"/>
            <w:rFonts w:cs="Arial"/>
            <w:color w:val="auto"/>
            <w:szCs w:val="22"/>
          </w:rPr>
          <w:t>https://doi.org/10.1007/b97636</w:t>
        </w:r>
      </w:hyperlink>
      <w:r w:rsidRPr="00DB56F9">
        <w:rPr>
          <w:rFonts w:cs="Arial"/>
          <w:szCs w:val="22"/>
        </w:rPr>
        <w:t>.</w:t>
      </w:r>
    </w:p>
    <w:p w14:paraId="1D1ABFD9" w14:textId="77777777" w:rsidR="0061529F" w:rsidRPr="00C67B92" w:rsidRDefault="0061529F" w:rsidP="00F02BE9">
      <w:pPr>
        <w:spacing w:before="240"/>
        <w:jc w:val="both"/>
        <w:rPr>
          <w:rFonts w:cs="Arial"/>
          <w:szCs w:val="22"/>
        </w:rPr>
      </w:pPr>
      <w:proofErr w:type="spellStart"/>
      <w:r w:rsidRPr="00C67B92">
        <w:rPr>
          <w:rFonts w:cs="Arial"/>
          <w:szCs w:val="22"/>
        </w:rPr>
        <w:t>Carvalho</w:t>
      </w:r>
      <w:proofErr w:type="spellEnd"/>
      <w:r w:rsidRPr="00C67B92">
        <w:rPr>
          <w:rFonts w:cs="Arial"/>
          <w:szCs w:val="22"/>
        </w:rPr>
        <w:t xml:space="preserve">, L. </w:t>
      </w:r>
      <w:r w:rsidRPr="00C67B92">
        <w:rPr>
          <w:rFonts w:cs="Arial"/>
          <w:i/>
          <w:iCs/>
          <w:szCs w:val="22"/>
        </w:rPr>
        <w:t>et al.</w:t>
      </w:r>
      <w:r w:rsidRPr="00C67B92">
        <w:rPr>
          <w:rFonts w:cs="Arial"/>
          <w:szCs w:val="22"/>
        </w:rPr>
        <w:t xml:space="preserve"> (2012) ‘Water quality of Loch Leven: responses to enrichment, restoration and climate change’, </w:t>
      </w:r>
      <w:proofErr w:type="spellStart"/>
      <w:r w:rsidRPr="00C67B92">
        <w:rPr>
          <w:rFonts w:cs="Arial"/>
          <w:i/>
          <w:iCs/>
          <w:szCs w:val="22"/>
        </w:rPr>
        <w:t>Hydrobiologia</w:t>
      </w:r>
      <w:proofErr w:type="spellEnd"/>
      <w:r w:rsidRPr="00C67B92">
        <w:rPr>
          <w:rFonts w:cs="Arial"/>
          <w:szCs w:val="22"/>
        </w:rPr>
        <w:t xml:space="preserve">, 681(1), pp. 35–47. Available at: </w:t>
      </w:r>
      <w:hyperlink r:id="rId44" w:history="1">
        <w:r w:rsidRPr="00C67B92">
          <w:rPr>
            <w:rStyle w:val="Hyperlink"/>
            <w:rFonts w:cs="Arial"/>
            <w:color w:val="auto"/>
            <w:szCs w:val="22"/>
          </w:rPr>
          <w:t>https://doi.org/10.1007/s10750-011-0923-x</w:t>
        </w:r>
      </w:hyperlink>
      <w:r w:rsidRPr="00C67B92">
        <w:rPr>
          <w:rFonts w:cs="Arial"/>
          <w:szCs w:val="22"/>
        </w:rPr>
        <w:t>.</w:t>
      </w:r>
    </w:p>
    <w:p w14:paraId="263E9817" w14:textId="77777777" w:rsidR="0061529F" w:rsidRPr="007F28FD" w:rsidRDefault="0061529F" w:rsidP="00F02BE9">
      <w:pPr>
        <w:spacing w:before="240"/>
        <w:jc w:val="both"/>
        <w:rPr>
          <w:rFonts w:cs="Arial"/>
          <w:szCs w:val="22"/>
        </w:rPr>
      </w:pPr>
      <w:r w:rsidRPr="007F28FD">
        <w:rPr>
          <w:rFonts w:cs="Arial"/>
          <w:szCs w:val="22"/>
        </w:rPr>
        <w:t xml:space="preserve">CEH (no date) </w:t>
      </w:r>
      <w:r w:rsidRPr="007F28FD">
        <w:rPr>
          <w:rFonts w:cs="Arial"/>
          <w:i/>
          <w:iCs/>
          <w:szCs w:val="22"/>
        </w:rPr>
        <w:t>About Loch Leven — a case study of global importance</w:t>
      </w:r>
      <w:r w:rsidRPr="007F28FD">
        <w:rPr>
          <w:rFonts w:cs="Arial"/>
          <w:szCs w:val="22"/>
        </w:rPr>
        <w:t xml:space="preserve">, </w:t>
      </w:r>
      <w:r w:rsidRPr="007F28FD">
        <w:rPr>
          <w:rFonts w:cs="Arial"/>
          <w:i/>
          <w:iCs/>
          <w:szCs w:val="22"/>
        </w:rPr>
        <w:t>UK Centre for Ecology &amp; Hydrology - Loch Leven Portal</w:t>
      </w:r>
      <w:r w:rsidRPr="007F28FD">
        <w:rPr>
          <w:rFonts w:cs="Arial"/>
          <w:szCs w:val="22"/>
        </w:rPr>
        <w:t xml:space="preserve">. Available at: </w:t>
      </w:r>
      <w:hyperlink r:id="rId45" w:history="1">
        <w:r w:rsidRPr="007F28FD">
          <w:rPr>
            <w:rStyle w:val="Hyperlink"/>
            <w:rFonts w:cs="Arial"/>
            <w:color w:val="auto"/>
            <w:szCs w:val="22"/>
          </w:rPr>
          <w:t>https://eip.ceh.ac.uk/apps/loch-leven/about</w:t>
        </w:r>
      </w:hyperlink>
      <w:r w:rsidRPr="007F28FD">
        <w:rPr>
          <w:rFonts w:cs="Arial"/>
          <w:szCs w:val="22"/>
        </w:rPr>
        <w:t xml:space="preserve"> (Accessed: 14 April 2025).</w:t>
      </w:r>
    </w:p>
    <w:p w14:paraId="4A5D686F" w14:textId="77777777" w:rsidR="0061529F" w:rsidRPr="00C67B92" w:rsidRDefault="0061529F" w:rsidP="00F02BE9">
      <w:pPr>
        <w:spacing w:before="240"/>
        <w:jc w:val="both"/>
        <w:rPr>
          <w:rFonts w:cs="Arial"/>
          <w:szCs w:val="22"/>
        </w:rPr>
      </w:pPr>
      <w:r w:rsidRPr="00C67B92">
        <w:rPr>
          <w:rFonts w:cs="Arial"/>
          <w:szCs w:val="22"/>
        </w:rPr>
        <w:t xml:space="preserve">Cheng, Y. </w:t>
      </w:r>
      <w:r w:rsidRPr="00C67B92">
        <w:rPr>
          <w:rFonts w:cs="Arial"/>
          <w:i/>
          <w:iCs/>
          <w:szCs w:val="22"/>
        </w:rPr>
        <w:t>et al.</w:t>
      </w:r>
      <w:r w:rsidRPr="00C67B92">
        <w:rPr>
          <w:rFonts w:cs="Arial"/>
          <w:szCs w:val="22"/>
        </w:rPr>
        <w:t xml:space="preserve"> (2021) ‘A novel random forest approach to revealing interactions and controls on chlorophyll concentration and bacterial communities during coastal phytoplankton blooms’, </w:t>
      </w:r>
      <w:r w:rsidRPr="00C67B92">
        <w:rPr>
          <w:rFonts w:cs="Arial"/>
          <w:i/>
          <w:iCs/>
          <w:szCs w:val="22"/>
        </w:rPr>
        <w:t>Scientific Reports</w:t>
      </w:r>
      <w:r w:rsidRPr="00C67B92">
        <w:rPr>
          <w:rFonts w:cs="Arial"/>
          <w:szCs w:val="22"/>
        </w:rPr>
        <w:t xml:space="preserve">, 11(1), p. 19944. Available at: </w:t>
      </w:r>
      <w:hyperlink r:id="rId46" w:history="1">
        <w:r w:rsidRPr="00C67B92">
          <w:rPr>
            <w:rStyle w:val="Hyperlink"/>
            <w:rFonts w:cs="Arial"/>
            <w:color w:val="auto"/>
            <w:szCs w:val="22"/>
          </w:rPr>
          <w:t>https://doi.org/10.1038/s41598-021-98110-9</w:t>
        </w:r>
      </w:hyperlink>
      <w:r w:rsidRPr="00C67B92">
        <w:rPr>
          <w:rFonts w:cs="Arial"/>
          <w:szCs w:val="22"/>
        </w:rPr>
        <w:t>.</w:t>
      </w:r>
    </w:p>
    <w:p w14:paraId="7C7C43BF" w14:textId="77777777" w:rsidR="0061529F" w:rsidRPr="00C67B92" w:rsidRDefault="0061529F" w:rsidP="00F02BE9">
      <w:pPr>
        <w:spacing w:before="240"/>
        <w:jc w:val="both"/>
        <w:rPr>
          <w:rFonts w:cs="Arial"/>
          <w:szCs w:val="22"/>
        </w:rPr>
      </w:pPr>
      <w:proofErr w:type="spellStart"/>
      <w:r w:rsidRPr="00C67B92">
        <w:rPr>
          <w:rFonts w:cs="Arial"/>
          <w:szCs w:val="22"/>
        </w:rPr>
        <w:t>Chiapella</w:t>
      </w:r>
      <w:proofErr w:type="spellEnd"/>
      <w:r w:rsidRPr="00C67B92">
        <w:rPr>
          <w:rFonts w:cs="Arial"/>
          <w:szCs w:val="22"/>
        </w:rPr>
        <w:t xml:space="preserve">, A.M. </w:t>
      </w:r>
      <w:r w:rsidRPr="00C67B92">
        <w:rPr>
          <w:rFonts w:cs="Arial"/>
          <w:i/>
          <w:iCs/>
          <w:szCs w:val="22"/>
        </w:rPr>
        <w:t>et al.</w:t>
      </w:r>
      <w:r w:rsidRPr="00C67B92">
        <w:rPr>
          <w:rFonts w:cs="Arial"/>
          <w:szCs w:val="22"/>
        </w:rPr>
        <w:t xml:space="preserve"> (2021) ‘A day in the life of winter plankton: under-ice community dynamics during 24 h in a eutrophic lake’, </w:t>
      </w:r>
      <w:r w:rsidRPr="00C67B92">
        <w:rPr>
          <w:rFonts w:cs="Arial"/>
          <w:i/>
          <w:iCs/>
          <w:szCs w:val="22"/>
        </w:rPr>
        <w:t>Journal of Plankton Research</w:t>
      </w:r>
      <w:r w:rsidRPr="00C67B92">
        <w:rPr>
          <w:rFonts w:cs="Arial"/>
          <w:szCs w:val="22"/>
        </w:rPr>
        <w:t xml:space="preserve">. Edited by B.E. </w:t>
      </w:r>
      <w:proofErr w:type="spellStart"/>
      <w:r w:rsidRPr="00C67B92">
        <w:rPr>
          <w:rFonts w:cs="Arial"/>
          <w:szCs w:val="22"/>
        </w:rPr>
        <w:t>Beisner</w:t>
      </w:r>
      <w:proofErr w:type="spellEnd"/>
      <w:r w:rsidRPr="00C67B92">
        <w:rPr>
          <w:rFonts w:cs="Arial"/>
          <w:szCs w:val="22"/>
        </w:rPr>
        <w:t xml:space="preserve">, 43(6), pp. 865–883. Available at: </w:t>
      </w:r>
      <w:hyperlink r:id="rId47" w:history="1">
        <w:r w:rsidRPr="00C67B92">
          <w:rPr>
            <w:rStyle w:val="Hyperlink"/>
            <w:rFonts w:cs="Arial"/>
            <w:color w:val="auto"/>
            <w:szCs w:val="22"/>
          </w:rPr>
          <w:t>https://doi.org/10.1093/plankt/fbab061</w:t>
        </w:r>
      </w:hyperlink>
      <w:r w:rsidRPr="00C67B92">
        <w:rPr>
          <w:rFonts w:cs="Arial"/>
          <w:szCs w:val="22"/>
        </w:rPr>
        <w:t>.</w:t>
      </w:r>
    </w:p>
    <w:p w14:paraId="4640019A" w14:textId="77777777" w:rsidR="0061529F" w:rsidRPr="00C67B92" w:rsidRDefault="0061529F" w:rsidP="00F02BE9">
      <w:pPr>
        <w:spacing w:before="240"/>
        <w:jc w:val="both"/>
        <w:rPr>
          <w:rFonts w:cs="Arial"/>
          <w:szCs w:val="22"/>
        </w:rPr>
      </w:pPr>
      <w:proofErr w:type="spellStart"/>
      <w:r w:rsidRPr="00C67B92">
        <w:rPr>
          <w:rFonts w:cs="Arial"/>
          <w:szCs w:val="22"/>
        </w:rPr>
        <w:t>Correll</w:t>
      </w:r>
      <w:proofErr w:type="spellEnd"/>
      <w:r w:rsidRPr="00C67B92">
        <w:rPr>
          <w:rFonts w:cs="Arial"/>
          <w:szCs w:val="22"/>
        </w:rPr>
        <w:t xml:space="preserve">, D. (1999) ‘Phosphorus: a rate limiting nutrient in surface waters’, </w:t>
      </w:r>
      <w:r w:rsidRPr="00C67B92">
        <w:rPr>
          <w:rFonts w:cs="Arial"/>
          <w:i/>
          <w:iCs/>
          <w:szCs w:val="22"/>
        </w:rPr>
        <w:t>Poultry Science</w:t>
      </w:r>
      <w:r w:rsidRPr="00C67B92">
        <w:rPr>
          <w:rFonts w:cs="Arial"/>
          <w:szCs w:val="22"/>
        </w:rPr>
        <w:t xml:space="preserve">, 78(5), pp. 674–682. Available at: </w:t>
      </w:r>
      <w:hyperlink r:id="rId48" w:history="1">
        <w:r w:rsidRPr="00C67B92">
          <w:rPr>
            <w:rStyle w:val="Hyperlink"/>
            <w:rFonts w:cs="Arial"/>
            <w:color w:val="auto"/>
            <w:szCs w:val="22"/>
          </w:rPr>
          <w:t>https://doi.org/10.1093/ps/78.5.674</w:t>
        </w:r>
      </w:hyperlink>
      <w:r w:rsidRPr="00C67B92">
        <w:rPr>
          <w:rFonts w:cs="Arial"/>
          <w:szCs w:val="22"/>
        </w:rPr>
        <w:t>.</w:t>
      </w:r>
    </w:p>
    <w:p w14:paraId="208A5DAB" w14:textId="77777777" w:rsidR="0061529F" w:rsidRPr="00C67B92" w:rsidRDefault="0061529F" w:rsidP="00F02BE9">
      <w:pPr>
        <w:spacing w:before="240"/>
        <w:jc w:val="both"/>
        <w:rPr>
          <w:rFonts w:cs="Arial"/>
          <w:szCs w:val="22"/>
        </w:rPr>
      </w:pPr>
      <w:r w:rsidRPr="00C67B92">
        <w:rPr>
          <w:rFonts w:cs="Arial"/>
          <w:szCs w:val="22"/>
        </w:rPr>
        <w:t xml:space="preserve">Da Costa, M.R.A., </w:t>
      </w:r>
      <w:proofErr w:type="spellStart"/>
      <w:r w:rsidRPr="00C67B92">
        <w:rPr>
          <w:rFonts w:cs="Arial"/>
          <w:szCs w:val="22"/>
        </w:rPr>
        <w:t>Attayde</w:t>
      </w:r>
      <w:proofErr w:type="spellEnd"/>
      <w:r w:rsidRPr="00C67B92">
        <w:rPr>
          <w:rFonts w:cs="Arial"/>
          <w:szCs w:val="22"/>
        </w:rPr>
        <w:t xml:space="preserve">, J.L. and Becker, V. (2016) ‘Effects of water level reduction on the dynamics of phytoplankton functional groups in tropical semi-arid shallow lakes’, </w:t>
      </w:r>
      <w:proofErr w:type="spellStart"/>
      <w:r w:rsidRPr="00C67B92">
        <w:rPr>
          <w:rFonts w:cs="Arial"/>
          <w:i/>
          <w:iCs/>
          <w:szCs w:val="22"/>
        </w:rPr>
        <w:t>Hydrobiologia</w:t>
      </w:r>
      <w:proofErr w:type="spellEnd"/>
      <w:r w:rsidRPr="00C67B92">
        <w:rPr>
          <w:rFonts w:cs="Arial"/>
          <w:szCs w:val="22"/>
        </w:rPr>
        <w:t xml:space="preserve">, 778(1), pp. 75–89. Available at: </w:t>
      </w:r>
      <w:hyperlink r:id="rId49" w:history="1">
        <w:r w:rsidRPr="00C67B92">
          <w:rPr>
            <w:rStyle w:val="Hyperlink"/>
            <w:rFonts w:cs="Arial"/>
            <w:color w:val="auto"/>
            <w:szCs w:val="22"/>
          </w:rPr>
          <w:t>https://doi.org/10.1007/s10750-015-2593-6</w:t>
        </w:r>
      </w:hyperlink>
      <w:r w:rsidRPr="00C67B92">
        <w:rPr>
          <w:rFonts w:cs="Arial"/>
          <w:szCs w:val="22"/>
        </w:rPr>
        <w:t>.</w:t>
      </w:r>
    </w:p>
    <w:p w14:paraId="77383219" w14:textId="77777777" w:rsidR="0061529F" w:rsidRPr="00C67B92" w:rsidRDefault="0061529F" w:rsidP="00F02BE9">
      <w:pPr>
        <w:spacing w:before="240"/>
        <w:jc w:val="both"/>
        <w:rPr>
          <w:rFonts w:cs="Arial"/>
          <w:szCs w:val="22"/>
        </w:rPr>
      </w:pPr>
      <w:proofErr w:type="spellStart"/>
      <w:r w:rsidRPr="00C67B92">
        <w:rPr>
          <w:rFonts w:cs="Arial"/>
          <w:szCs w:val="22"/>
        </w:rPr>
        <w:t>DeMott</w:t>
      </w:r>
      <w:proofErr w:type="spellEnd"/>
      <w:r w:rsidRPr="00C67B92">
        <w:rPr>
          <w:rFonts w:cs="Arial"/>
          <w:szCs w:val="22"/>
        </w:rPr>
        <w:t xml:space="preserve">, W.R. (1986) ‘The role of taste in food selection by freshwater zooplankton’, </w:t>
      </w:r>
      <w:proofErr w:type="spellStart"/>
      <w:r w:rsidRPr="00C67B92">
        <w:rPr>
          <w:rFonts w:cs="Arial"/>
          <w:i/>
          <w:iCs/>
          <w:szCs w:val="22"/>
        </w:rPr>
        <w:t>Oecologia</w:t>
      </w:r>
      <w:proofErr w:type="spellEnd"/>
      <w:r w:rsidRPr="00C67B92">
        <w:rPr>
          <w:rFonts w:cs="Arial"/>
          <w:szCs w:val="22"/>
        </w:rPr>
        <w:t xml:space="preserve">, 69(3), pp. 334–340. Available at: </w:t>
      </w:r>
      <w:hyperlink r:id="rId50" w:history="1">
        <w:r w:rsidRPr="00C67B92">
          <w:rPr>
            <w:rStyle w:val="Hyperlink"/>
            <w:rFonts w:cs="Arial"/>
            <w:color w:val="auto"/>
            <w:szCs w:val="22"/>
          </w:rPr>
          <w:t>https://doi.org/10.1007/BF00377053</w:t>
        </w:r>
      </w:hyperlink>
      <w:r w:rsidRPr="00C67B92">
        <w:rPr>
          <w:rFonts w:cs="Arial"/>
          <w:szCs w:val="22"/>
        </w:rPr>
        <w:t>.</w:t>
      </w:r>
    </w:p>
    <w:p w14:paraId="41E6E623" w14:textId="77777777" w:rsidR="0061529F" w:rsidRPr="00004516" w:rsidRDefault="0061529F" w:rsidP="00F02BE9">
      <w:pPr>
        <w:spacing w:before="240"/>
        <w:jc w:val="both"/>
        <w:rPr>
          <w:rFonts w:cs="Arial"/>
          <w:szCs w:val="22"/>
        </w:rPr>
      </w:pPr>
      <w:r w:rsidRPr="00004516">
        <w:rPr>
          <w:rFonts w:cs="Arial"/>
          <w:szCs w:val="22"/>
        </w:rPr>
        <w:t xml:space="preserve">Ebert, U. </w:t>
      </w:r>
      <w:r w:rsidRPr="00004516">
        <w:rPr>
          <w:rFonts w:cs="Arial"/>
          <w:i/>
          <w:iCs/>
          <w:szCs w:val="22"/>
        </w:rPr>
        <w:t>et al.</w:t>
      </w:r>
      <w:r w:rsidRPr="00004516">
        <w:rPr>
          <w:rFonts w:cs="Arial"/>
          <w:szCs w:val="22"/>
        </w:rPr>
        <w:t xml:space="preserve"> (2001) ‘Critical Conditions for Phytoplankton Blooms’, </w:t>
      </w:r>
      <w:r w:rsidRPr="00004516">
        <w:rPr>
          <w:rFonts w:cs="Arial"/>
          <w:i/>
          <w:iCs/>
          <w:szCs w:val="22"/>
        </w:rPr>
        <w:t>Bulletin of Mathematical Biology</w:t>
      </w:r>
      <w:r w:rsidRPr="00004516">
        <w:rPr>
          <w:rFonts w:cs="Arial"/>
          <w:szCs w:val="22"/>
        </w:rPr>
        <w:t xml:space="preserve">, 63(6), pp. 1095–1124. Available at: </w:t>
      </w:r>
      <w:hyperlink r:id="rId51" w:history="1">
        <w:r w:rsidRPr="00004516">
          <w:rPr>
            <w:rStyle w:val="Hyperlink"/>
            <w:rFonts w:cs="Arial"/>
            <w:color w:val="auto"/>
            <w:szCs w:val="22"/>
          </w:rPr>
          <w:t>https://doi.org/10.1006/bulm.2001.0261</w:t>
        </w:r>
      </w:hyperlink>
      <w:r w:rsidRPr="00004516">
        <w:rPr>
          <w:rFonts w:cs="Arial"/>
          <w:szCs w:val="22"/>
        </w:rPr>
        <w:t>.</w:t>
      </w:r>
    </w:p>
    <w:p w14:paraId="5217ACB2" w14:textId="77777777" w:rsidR="0061529F" w:rsidRPr="00C67B92" w:rsidRDefault="0061529F" w:rsidP="00F02BE9">
      <w:pPr>
        <w:spacing w:before="240"/>
        <w:jc w:val="both"/>
        <w:rPr>
          <w:rFonts w:cs="Arial"/>
          <w:szCs w:val="22"/>
        </w:rPr>
      </w:pPr>
      <w:proofErr w:type="spellStart"/>
      <w:r w:rsidRPr="00C67B92">
        <w:rPr>
          <w:rFonts w:cs="Arial"/>
          <w:szCs w:val="22"/>
        </w:rPr>
        <w:t>Ekstrom</w:t>
      </w:r>
      <w:proofErr w:type="spellEnd"/>
      <w:r w:rsidRPr="00C67B92">
        <w:rPr>
          <w:rFonts w:cs="Arial"/>
          <w:szCs w:val="22"/>
        </w:rPr>
        <w:t xml:space="preserve">, J.A., Moore, S.K. and Klinger, T. (2020) ‘Examining harmful algal blooms through a disaster risk management lens: A case study of the 2015 U.S. West Coast </w:t>
      </w:r>
      <w:proofErr w:type="spellStart"/>
      <w:r w:rsidRPr="00C67B92">
        <w:rPr>
          <w:rFonts w:cs="Arial"/>
          <w:szCs w:val="22"/>
        </w:rPr>
        <w:t>domoic</w:t>
      </w:r>
      <w:proofErr w:type="spellEnd"/>
      <w:r w:rsidRPr="00C67B92">
        <w:rPr>
          <w:rFonts w:cs="Arial"/>
          <w:szCs w:val="22"/>
        </w:rPr>
        <w:t xml:space="preserve"> acid event’, </w:t>
      </w:r>
      <w:r w:rsidRPr="00C67B92">
        <w:rPr>
          <w:rFonts w:cs="Arial"/>
          <w:i/>
          <w:iCs/>
          <w:szCs w:val="22"/>
        </w:rPr>
        <w:t>Harmful Algae</w:t>
      </w:r>
      <w:r w:rsidRPr="00C67B92">
        <w:rPr>
          <w:rFonts w:cs="Arial"/>
          <w:szCs w:val="22"/>
        </w:rPr>
        <w:t xml:space="preserve">, 94, p. 101740. Available at: </w:t>
      </w:r>
      <w:hyperlink r:id="rId52" w:history="1">
        <w:r w:rsidRPr="00C67B92">
          <w:rPr>
            <w:rStyle w:val="Hyperlink"/>
            <w:rFonts w:cs="Arial"/>
            <w:color w:val="auto"/>
            <w:szCs w:val="22"/>
          </w:rPr>
          <w:t>https://doi.org/10.1016/j.hal.2020.101740</w:t>
        </w:r>
      </w:hyperlink>
      <w:r w:rsidRPr="00C67B92">
        <w:rPr>
          <w:rFonts w:cs="Arial"/>
          <w:szCs w:val="22"/>
        </w:rPr>
        <w:t>.</w:t>
      </w:r>
    </w:p>
    <w:p w14:paraId="71491CA6" w14:textId="77777777" w:rsidR="0061529F" w:rsidRPr="00C67B92" w:rsidRDefault="0061529F" w:rsidP="00F02BE9">
      <w:pPr>
        <w:spacing w:before="240"/>
        <w:jc w:val="both"/>
        <w:rPr>
          <w:rFonts w:cs="Arial"/>
          <w:szCs w:val="22"/>
        </w:rPr>
      </w:pPr>
      <w:r w:rsidRPr="00C67B92">
        <w:rPr>
          <w:rFonts w:cs="Arial"/>
          <w:szCs w:val="22"/>
        </w:rPr>
        <w:t xml:space="preserve">Elliott, J.A. and </w:t>
      </w:r>
      <w:proofErr w:type="spellStart"/>
      <w:r w:rsidRPr="00C67B92">
        <w:rPr>
          <w:rFonts w:cs="Arial"/>
          <w:szCs w:val="22"/>
        </w:rPr>
        <w:t>Defew</w:t>
      </w:r>
      <w:proofErr w:type="spellEnd"/>
      <w:r w:rsidRPr="00C67B92">
        <w:rPr>
          <w:rFonts w:cs="Arial"/>
          <w:szCs w:val="22"/>
        </w:rPr>
        <w:t xml:space="preserve">, L. (2012) ‘Modelling the response of phytoplankton in a shallow lake (Loch Leven, UK) to changes in lake retention time and water temperature’, </w:t>
      </w:r>
      <w:proofErr w:type="spellStart"/>
      <w:r w:rsidRPr="00C67B92">
        <w:rPr>
          <w:rFonts w:cs="Arial"/>
          <w:i/>
          <w:iCs/>
          <w:szCs w:val="22"/>
        </w:rPr>
        <w:t>Hydrobiologia</w:t>
      </w:r>
      <w:proofErr w:type="spellEnd"/>
      <w:r w:rsidRPr="00C67B92">
        <w:rPr>
          <w:rFonts w:cs="Arial"/>
          <w:szCs w:val="22"/>
        </w:rPr>
        <w:t xml:space="preserve">, 681(1), pp. 105–116. Available at: </w:t>
      </w:r>
      <w:hyperlink r:id="rId53" w:history="1">
        <w:r w:rsidRPr="00C67B92">
          <w:rPr>
            <w:rStyle w:val="Hyperlink"/>
            <w:rFonts w:cs="Arial"/>
            <w:color w:val="auto"/>
            <w:szCs w:val="22"/>
          </w:rPr>
          <w:t>https://doi.org/10.1007/s10750-011-0930-y</w:t>
        </w:r>
      </w:hyperlink>
      <w:r w:rsidRPr="00C67B92">
        <w:rPr>
          <w:rFonts w:cs="Arial"/>
          <w:szCs w:val="22"/>
        </w:rPr>
        <w:t>.</w:t>
      </w:r>
    </w:p>
    <w:p w14:paraId="1CDD1367" w14:textId="77777777" w:rsidR="0061529F" w:rsidRPr="00C67B92" w:rsidRDefault="0061529F" w:rsidP="00F02BE9">
      <w:pPr>
        <w:spacing w:before="240"/>
        <w:jc w:val="both"/>
        <w:rPr>
          <w:rFonts w:cs="Arial"/>
          <w:szCs w:val="22"/>
        </w:rPr>
      </w:pPr>
      <w:proofErr w:type="spellStart"/>
      <w:r w:rsidRPr="00C67B92">
        <w:rPr>
          <w:rFonts w:cs="Arial"/>
          <w:szCs w:val="22"/>
        </w:rPr>
        <w:t>Elser</w:t>
      </w:r>
      <w:proofErr w:type="spellEnd"/>
      <w:r w:rsidRPr="00C67B92">
        <w:rPr>
          <w:rFonts w:cs="Arial"/>
          <w:szCs w:val="22"/>
        </w:rPr>
        <w:t xml:space="preserve">, J.J. </w:t>
      </w:r>
      <w:r w:rsidRPr="00C67B92">
        <w:rPr>
          <w:rFonts w:cs="Arial"/>
          <w:i/>
          <w:iCs/>
          <w:szCs w:val="22"/>
        </w:rPr>
        <w:t>et al.</w:t>
      </w:r>
      <w:r w:rsidRPr="00C67B92">
        <w:rPr>
          <w:rFonts w:cs="Arial"/>
          <w:szCs w:val="22"/>
        </w:rPr>
        <w:t xml:space="preserve"> (2007) ‘Global analysis of nitrogen and phosphorus limitation of primary producers in freshwater, marine and terrestrial ecosystems’, </w:t>
      </w:r>
      <w:r w:rsidRPr="00C67B92">
        <w:rPr>
          <w:rFonts w:cs="Arial"/>
          <w:i/>
          <w:iCs/>
          <w:szCs w:val="22"/>
        </w:rPr>
        <w:t>Ecology Letters</w:t>
      </w:r>
      <w:r w:rsidRPr="00C67B92">
        <w:rPr>
          <w:rFonts w:cs="Arial"/>
          <w:szCs w:val="22"/>
        </w:rPr>
        <w:t xml:space="preserve">, 10(12), pp. 1135–1142. Available at: </w:t>
      </w:r>
      <w:hyperlink r:id="rId54" w:history="1">
        <w:r w:rsidRPr="00C67B92">
          <w:rPr>
            <w:rStyle w:val="Hyperlink"/>
            <w:rFonts w:cs="Arial"/>
            <w:color w:val="auto"/>
            <w:szCs w:val="22"/>
          </w:rPr>
          <w:t>https://doi.org/10.1111/j.1461-0248.2007.01113.x</w:t>
        </w:r>
      </w:hyperlink>
      <w:r w:rsidRPr="00C67B92">
        <w:rPr>
          <w:rFonts w:cs="Arial"/>
          <w:szCs w:val="22"/>
        </w:rPr>
        <w:t>.</w:t>
      </w:r>
    </w:p>
    <w:p w14:paraId="683E1D13" w14:textId="77777777" w:rsidR="0061529F" w:rsidRPr="00C67B92" w:rsidRDefault="0061529F" w:rsidP="00F02BE9">
      <w:pPr>
        <w:spacing w:before="240"/>
        <w:jc w:val="both"/>
        <w:rPr>
          <w:rFonts w:cs="Arial"/>
          <w:szCs w:val="22"/>
        </w:rPr>
      </w:pPr>
      <w:proofErr w:type="spellStart"/>
      <w:r w:rsidRPr="00C67B92">
        <w:rPr>
          <w:rFonts w:cs="Arial"/>
          <w:szCs w:val="22"/>
        </w:rPr>
        <w:t>Enawgaw</w:t>
      </w:r>
      <w:proofErr w:type="spellEnd"/>
      <w:r w:rsidRPr="00C67B92">
        <w:rPr>
          <w:rFonts w:cs="Arial"/>
          <w:szCs w:val="22"/>
        </w:rPr>
        <w:t xml:space="preserve">, Y. </w:t>
      </w:r>
      <w:r w:rsidRPr="00C67B92">
        <w:rPr>
          <w:rFonts w:cs="Arial"/>
          <w:i/>
          <w:iCs/>
          <w:szCs w:val="22"/>
        </w:rPr>
        <w:t>et al.</w:t>
      </w:r>
      <w:r w:rsidRPr="00C67B92">
        <w:rPr>
          <w:rFonts w:cs="Arial"/>
          <w:szCs w:val="22"/>
        </w:rPr>
        <w:t xml:space="preserve"> (2023) ‘Zooplankton as ecosystem indicators and their effects on eutrophication in Lake </w:t>
      </w:r>
      <w:proofErr w:type="spellStart"/>
      <w:r w:rsidRPr="00C67B92">
        <w:rPr>
          <w:rFonts w:cs="Arial"/>
          <w:szCs w:val="22"/>
        </w:rPr>
        <w:t>Arekit</w:t>
      </w:r>
      <w:proofErr w:type="spellEnd"/>
      <w:r w:rsidRPr="00C67B92">
        <w:rPr>
          <w:rFonts w:cs="Arial"/>
          <w:szCs w:val="22"/>
        </w:rPr>
        <w:t xml:space="preserve"> (Ethiopia) – implication for freshwater habitat management’, </w:t>
      </w:r>
      <w:r w:rsidRPr="00C67B92">
        <w:rPr>
          <w:rFonts w:cs="Arial"/>
          <w:i/>
          <w:iCs/>
          <w:szCs w:val="22"/>
        </w:rPr>
        <w:t>Journal of Freshwater Ecology</w:t>
      </w:r>
      <w:r w:rsidRPr="00C67B92">
        <w:rPr>
          <w:rFonts w:cs="Arial"/>
          <w:szCs w:val="22"/>
        </w:rPr>
        <w:t xml:space="preserve">, 38(1), p. 2287433. Available at: </w:t>
      </w:r>
      <w:hyperlink r:id="rId55" w:history="1">
        <w:r w:rsidRPr="00C67B92">
          <w:rPr>
            <w:rStyle w:val="Hyperlink"/>
            <w:rFonts w:cs="Arial"/>
            <w:color w:val="auto"/>
            <w:szCs w:val="22"/>
          </w:rPr>
          <w:t>https://doi.org/10.1080/02705060.2023.2287433</w:t>
        </w:r>
      </w:hyperlink>
      <w:r w:rsidRPr="00C67B92">
        <w:rPr>
          <w:rFonts w:cs="Arial"/>
          <w:szCs w:val="22"/>
        </w:rPr>
        <w:t>.</w:t>
      </w:r>
    </w:p>
    <w:p w14:paraId="31EE46C2" w14:textId="77777777" w:rsidR="0061529F" w:rsidRPr="00C67B92" w:rsidRDefault="0061529F" w:rsidP="00F02BE9">
      <w:pPr>
        <w:spacing w:before="240"/>
        <w:jc w:val="both"/>
        <w:rPr>
          <w:rFonts w:cs="Arial"/>
          <w:szCs w:val="22"/>
        </w:rPr>
      </w:pPr>
      <w:proofErr w:type="spellStart"/>
      <w:r w:rsidRPr="00C67B92">
        <w:rPr>
          <w:rFonts w:cs="Arial"/>
          <w:szCs w:val="22"/>
        </w:rPr>
        <w:t>Falkowski</w:t>
      </w:r>
      <w:proofErr w:type="spellEnd"/>
      <w:r w:rsidRPr="00C67B92">
        <w:rPr>
          <w:rFonts w:cs="Arial"/>
          <w:szCs w:val="22"/>
        </w:rPr>
        <w:t xml:space="preserve">, P. (2012) ‘Ocean Science: The power of plankton’, </w:t>
      </w:r>
      <w:r w:rsidRPr="00C67B92">
        <w:rPr>
          <w:rFonts w:cs="Arial"/>
          <w:i/>
          <w:iCs/>
          <w:szCs w:val="22"/>
        </w:rPr>
        <w:t>Nature</w:t>
      </w:r>
      <w:r w:rsidRPr="00C67B92">
        <w:rPr>
          <w:rFonts w:cs="Arial"/>
          <w:szCs w:val="22"/>
        </w:rPr>
        <w:t xml:space="preserve">, 483(7387), pp. S17–S20. Available at: </w:t>
      </w:r>
      <w:hyperlink r:id="rId56" w:history="1">
        <w:r w:rsidRPr="00C67B92">
          <w:rPr>
            <w:rStyle w:val="Hyperlink"/>
            <w:rFonts w:cs="Arial"/>
            <w:color w:val="auto"/>
            <w:szCs w:val="22"/>
          </w:rPr>
          <w:t>https://doi.org/10.1038/483S17a</w:t>
        </w:r>
      </w:hyperlink>
      <w:r w:rsidRPr="00C67B92">
        <w:rPr>
          <w:rFonts w:cs="Arial"/>
          <w:szCs w:val="22"/>
        </w:rPr>
        <w:t>.</w:t>
      </w:r>
    </w:p>
    <w:p w14:paraId="1D1D46B0" w14:textId="77777777" w:rsidR="0061529F" w:rsidRPr="00C67B92" w:rsidRDefault="0061529F" w:rsidP="00F02BE9">
      <w:pPr>
        <w:spacing w:before="240"/>
        <w:jc w:val="both"/>
        <w:rPr>
          <w:rFonts w:cs="Arial"/>
          <w:szCs w:val="22"/>
        </w:rPr>
      </w:pPr>
      <w:r w:rsidRPr="00C67B92">
        <w:rPr>
          <w:rFonts w:cs="Arial"/>
          <w:szCs w:val="22"/>
        </w:rPr>
        <w:t xml:space="preserve">Ferguson, C.A. </w:t>
      </w:r>
      <w:r w:rsidRPr="00C67B92">
        <w:rPr>
          <w:rFonts w:cs="Arial"/>
          <w:i/>
          <w:iCs/>
          <w:szCs w:val="22"/>
        </w:rPr>
        <w:t>et al.</w:t>
      </w:r>
      <w:r w:rsidRPr="00C67B92">
        <w:rPr>
          <w:rFonts w:cs="Arial"/>
          <w:szCs w:val="22"/>
        </w:rPr>
        <w:t xml:space="preserve"> (2007) ‘Model Comparison for a Complex Ecological System’, </w:t>
      </w:r>
      <w:r w:rsidRPr="00C67B92">
        <w:rPr>
          <w:rFonts w:cs="Arial"/>
          <w:i/>
          <w:iCs/>
          <w:szCs w:val="22"/>
        </w:rPr>
        <w:t>Journal of the Royal Statistical Society Series A: Statistics in Society</w:t>
      </w:r>
      <w:r w:rsidRPr="00C67B92">
        <w:rPr>
          <w:rFonts w:cs="Arial"/>
          <w:szCs w:val="22"/>
        </w:rPr>
        <w:t xml:space="preserve">, 170(3), pp. 691–711. Available at: </w:t>
      </w:r>
      <w:hyperlink r:id="rId57" w:history="1">
        <w:r w:rsidRPr="00C67B92">
          <w:rPr>
            <w:rStyle w:val="Hyperlink"/>
            <w:rFonts w:cs="Arial"/>
            <w:color w:val="auto"/>
            <w:szCs w:val="22"/>
          </w:rPr>
          <w:t>https://doi.org/10.1111/j.1467-985X.2006.00462.x</w:t>
        </w:r>
      </w:hyperlink>
      <w:r w:rsidRPr="00C67B92">
        <w:rPr>
          <w:rFonts w:cs="Arial"/>
          <w:szCs w:val="22"/>
        </w:rPr>
        <w:t>.</w:t>
      </w:r>
    </w:p>
    <w:p w14:paraId="072D88FC" w14:textId="77777777" w:rsidR="0061529F" w:rsidRPr="00C67B92" w:rsidRDefault="0061529F" w:rsidP="00F02BE9">
      <w:pPr>
        <w:spacing w:before="240"/>
        <w:jc w:val="both"/>
        <w:rPr>
          <w:rFonts w:cs="Arial"/>
          <w:szCs w:val="22"/>
        </w:rPr>
      </w:pPr>
      <w:r w:rsidRPr="00C67B92">
        <w:rPr>
          <w:rFonts w:cs="Arial"/>
          <w:szCs w:val="22"/>
        </w:rPr>
        <w:t xml:space="preserve">Field, C.B. </w:t>
      </w:r>
      <w:r w:rsidRPr="00C67B92">
        <w:rPr>
          <w:rFonts w:cs="Arial"/>
          <w:i/>
          <w:iCs/>
          <w:szCs w:val="22"/>
        </w:rPr>
        <w:t>et al.</w:t>
      </w:r>
      <w:r w:rsidRPr="00C67B92">
        <w:rPr>
          <w:rFonts w:cs="Arial"/>
          <w:szCs w:val="22"/>
        </w:rPr>
        <w:t xml:space="preserve"> (1998) ‘Primary Production of the Biosphere: Integrating Terrestrial and Oceanic Components’, </w:t>
      </w:r>
      <w:r w:rsidRPr="00C67B92">
        <w:rPr>
          <w:rFonts w:cs="Arial"/>
          <w:i/>
          <w:iCs/>
          <w:szCs w:val="22"/>
        </w:rPr>
        <w:t>Science</w:t>
      </w:r>
      <w:r w:rsidRPr="00C67B92">
        <w:rPr>
          <w:rFonts w:cs="Arial"/>
          <w:szCs w:val="22"/>
        </w:rPr>
        <w:t xml:space="preserve">, 281(5374), pp. 237–240. Available at: </w:t>
      </w:r>
      <w:hyperlink r:id="rId58" w:history="1">
        <w:r w:rsidRPr="00C67B92">
          <w:rPr>
            <w:rStyle w:val="Hyperlink"/>
            <w:rFonts w:cs="Arial"/>
            <w:color w:val="auto"/>
            <w:szCs w:val="22"/>
          </w:rPr>
          <w:t>https://doi.org/10.1126/science.281.5374.237</w:t>
        </w:r>
      </w:hyperlink>
      <w:r w:rsidRPr="00C67B92">
        <w:rPr>
          <w:rFonts w:cs="Arial"/>
          <w:szCs w:val="22"/>
        </w:rPr>
        <w:t>.</w:t>
      </w:r>
    </w:p>
    <w:p w14:paraId="78ECE41D" w14:textId="77777777" w:rsidR="0061529F" w:rsidRPr="00C67B92" w:rsidRDefault="0061529F" w:rsidP="00F02BE9">
      <w:pPr>
        <w:spacing w:before="240"/>
        <w:jc w:val="both"/>
        <w:rPr>
          <w:rFonts w:cs="Arial"/>
          <w:szCs w:val="22"/>
        </w:rPr>
      </w:pPr>
      <w:r w:rsidRPr="00C67B92">
        <w:rPr>
          <w:rFonts w:cs="Arial"/>
          <w:szCs w:val="22"/>
        </w:rPr>
        <w:t xml:space="preserve">Fisher, N.L. and Halsey, K.H. (2016) ‘Mechanisms that increase the growth efficiency of </w:t>
      </w:r>
      <w:r w:rsidRPr="00DC5D89">
        <w:rPr>
          <w:rFonts w:cs="Arial"/>
          <w:szCs w:val="22"/>
        </w:rPr>
        <w:t>Diatom</w:t>
      </w:r>
      <w:r w:rsidRPr="00C67B92">
        <w:rPr>
          <w:rFonts w:cs="Arial"/>
          <w:szCs w:val="22"/>
        </w:rPr>
        <w:t xml:space="preserve">s in low light’, </w:t>
      </w:r>
      <w:r w:rsidRPr="00C67B92">
        <w:rPr>
          <w:rFonts w:cs="Arial"/>
          <w:i/>
          <w:iCs/>
          <w:szCs w:val="22"/>
        </w:rPr>
        <w:t>Photosynthesis Research</w:t>
      </w:r>
      <w:r w:rsidRPr="00C67B92">
        <w:rPr>
          <w:rFonts w:cs="Arial"/>
          <w:szCs w:val="22"/>
        </w:rPr>
        <w:t xml:space="preserve">, 129(2), pp. 183–197. Available at: </w:t>
      </w:r>
      <w:hyperlink r:id="rId59" w:history="1">
        <w:r w:rsidRPr="00C67B92">
          <w:rPr>
            <w:rStyle w:val="Hyperlink"/>
            <w:rFonts w:cs="Arial"/>
            <w:color w:val="auto"/>
            <w:szCs w:val="22"/>
          </w:rPr>
          <w:t>https://doi.org/10.1007/s11120-016-0282-6</w:t>
        </w:r>
      </w:hyperlink>
      <w:r w:rsidRPr="00C67B92">
        <w:rPr>
          <w:rFonts w:cs="Arial"/>
          <w:szCs w:val="22"/>
        </w:rPr>
        <w:t>.</w:t>
      </w:r>
    </w:p>
    <w:p w14:paraId="32F8320F" w14:textId="77777777" w:rsidR="0061529F" w:rsidRPr="00C67B92" w:rsidRDefault="0061529F" w:rsidP="00F02BE9">
      <w:pPr>
        <w:spacing w:before="240"/>
        <w:jc w:val="both"/>
        <w:rPr>
          <w:rFonts w:cs="Arial"/>
          <w:szCs w:val="22"/>
        </w:rPr>
      </w:pPr>
      <w:proofErr w:type="spellStart"/>
      <w:r w:rsidRPr="00C67B92">
        <w:rPr>
          <w:rFonts w:cs="Arial"/>
          <w:szCs w:val="22"/>
        </w:rPr>
        <w:t>Fogg</w:t>
      </w:r>
      <w:proofErr w:type="spellEnd"/>
      <w:r w:rsidRPr="00C67B92">
        <w:rPr>
          <w:rFonts w:cs="Arial"/>
          <w:szCs w:val="22"/>
        </w:rPr>
        <w:t xml:space="preserve">, G.E. (1991) ‘The </w:t>
      </w:r>
      <w:proofErr w:type="spellStart"/>
      <w:r w:rsidRPr="00C67B92">
        <w:rPr>
          <w:rFonts w:cs="Arial"/>
          <w:szCs w:val="22"/>
        </w:rPr>
        <w:t>phytoplanktonic</w:t>
      </w:r>
      <w:proofErr w:type="spellEnd"/>
      <w:r w:rsidRPr="00C67B92">
        <w:rPr>
          <w:rFonts w:cs="Arial"/>
          <w:szCs w:val="22"/>
        </w:rPr>
        <w:t xml:space="preserve"> ways of life’, </w:t>
      </w:r>
      <w:r w:rsidRPr="00C67B92">
        <w:rPr>
          <w:rFonts w:cs="Arial"/>
          <w:i/>
          <w:iCs/>
          <w:szCs w:val="22"/>
        </w:rPr>
        <w:t xml:space="preserve">New </w:t>
      </w:r>
      <w:proofErr w:type="spellStart"/>
      <w:r w:rsidRPr="00C67B92">
        <w:rPr>
          <w:rFonts w:cs="Arial"/>
          <w:i/>
          <w:iCs/>
          <w:szCs w:val="22"/>
        </w:rPr>
        <w:t>Phytologist</w:t>
      </w:r>
      <w:proofErr w:type="spellEnd"/>
      <w:r w:rsidRPr="00C67B92">
        <w:rPr>
          <w:rFonts w:cs="Arial"/>
          <w:szCs w:val="22"/>
        </w:rPr>
        <w:t xml:space="preserve">, 118(2), pp. 191–232. Available at: </w:t>
      </w:r>
      <w:hyperlink r:id="rId60" w:history="1">
        <w:r w:rsidRPr="00C67B92">
          <w:rPr>
            <w:rStyle w:val="Hyperlink"/>
            <w:rFonts w:cs="Arial"/>
            <w:color w:val="auto"/>
            <w:szCs w:val="22"/>
          </w:rPr>
          <w:t>https://doi.org/10.1111/j.1469-8137.1991.tb00974.x</w:t>
        </w:r>
      </w:hyperlink>
      <w:r w:rsidRPr="00C67B92">
        <w:rPr>
          <w:rFonts w:cs="Arial"/>
          <w:szCs w:val="22"/>
        </w:rPr>
        <w:t>.</w:t>
      </w:r>
    </w:p>
    <w:p w14:paraId="76A5374C" w14:textId="77777777" w:rsidR="0061529F" w:rsidRPr="00C67B92" w:rsidRDefault="0061529F" w:rsidP="00F02BE9">
      <w:pPr>
        <w:spacing w:before="240"/>
        <w:jc w:val="both"/>
        <w:rPr>
          <w:rFonts w:cs="Arial"/>
          <w:szCs w:val="22"/>
        </w:rPr>
      </w:pPr>
      <w:r w:rsidRPr="00C67B92">
        <w:rPr>
          <w:rFonts w:cs="Arial"/>
          <w:szCs w:val="22"/>
        </w:rPr>
        <w:t xml:space="preserve">Foreman, K. </w:t>
      </w:r>
      <w:r w:rsidRPr="00C67B92">
        <w:rPr>
          <w:rFonts w:cs="Arial"/>
          <w:i/>
          <w:iCs/>
          <w:szCs w:val="22"/>
        </w:rPr>
        <w:t>et al.</w:t>
      </w:r>
      <w:r w:rsidRPr="00C67B92">
        <w:rPr>
          <w:rFonts w:cs="Arial"/>
          <w:szCs w:val="22"/>
        </w:rPr>
        <w:t xml:space="preserve"> (2021) ‘Effects of harmful algal blooms on regulated disinfection </w:t>
      </w:r>
      <w:proofErr w:type="spellStart"/>
      <w:r w:rsidRPr="00C67B92">
        <w:rPr>
          <w:rFonts w:cs="Arial"/>
          <w:szCs w:val="22"/>
        </w:rPr>
        <w:t>byproducts</w:t>
      </w:r>
      <w:proofErr w:type="spellEnd"/>
      <w:r w:rsidRPr="00C67B92">
        <w:rPr>
          <w:rFonts w:cs="Arial"/>
          <w:szCs w:val="22"/>
        </w:rPr>
        <w:t xml:space="preserve">: Findings from five utility case studies’, </w:t>
      </w:r>
      <w:r w:rsidRPr="00C67B92">
        <w:rPr>
          <w:rFonts w:cs="Arial"/>
          <w:i/>
          <w:iCs/>
          <w:szCs w:val="22"/>
        </w:rPr>
        <w:t>AWWA Water Science</w:t>
      </w:r>
      <w:r w:rsidRPr="00C67B92">
        <w:rPr>
          <w:rFonts w:cs="Arial"/>
          <w:szCs w:val="22"/>
        </w:rPr>
        <w:t xml:space="preserve">, 3(3), p. e1223. Available at: </w:t>
      </w:r>
      <w:hyperlink r:id="rId61" w:history="1">
        <w:r w:rsidRPr="00C67B92">
          <w:rPr>
            <w:rStyle w:val="Hyperlink"/>
            <w:rFonts w:cs="Arial"/>
            <w:color w:val="auto"/>
            <w:szCs w:val="22"/>
          </w:rPr>
          <w:t>https://doi.org/10.1002/aws2.1223</w:t>
        </w:r>
      </w:hyperlink>
      <w:r w:rsidRPr="00C67B92">
        <w:rPr>
          <w:rFonts w:cs="Arial"/>
          <w:szCs w:val="22"/>
        </w:rPr>
        <w:t>.</w:t>
      </w:r>
    </w:p>
    <w:p w14:paraId="3B47543F" w14:textId="77777777" w:rsidR="0061529F" w:rsidRPr="00DC5D89" w:rsidRDefault="0061529F" w:rsidP="00F02BE9">
      <w:pPr>
        <w:spacing w:before="240"/>
        <w:jc w:val="both"/>
        <w:rPr>
          <w:rFonts w:cs="Arial"/>
          <w:szCs w:val="22"/>
        </w:rPr>
      </w:pPr>
      <w:r w:rsidRPr="00DC5D89">
        <w:rPr>
          <w:rFonts w:cs="Arial"/>
          <w:szCs w:val="22"/>
        </w:rPr>
        <w:t xml:space="preserve">Fox, J. and Weisberg, S., 2019. </w:t>
      </w:r>
      <w:r w:rsidRPr="00DC5D89">
        <w:rPr>
          <w:rFonts w:cs="Arial"/>
          <w:i/>
          <w:iCs/>
          <w:szCs w:val="22"/>
        </w:rPr>
        <w:t>An R Companion to Applied Regression</w:t>
      </w:r>
      <w:r w:rsidRPr="00DC5D89">
        <w:rPr>
          <w:rFonts w:cs="Arial"/>
          <w:szCs w:val="22"/>
        </w:rPr>
        <w:t xml:space="preserve">. 3rd ed. Thousand Oaks, CA: Sage. Available at: </w:t>
      </w:r>
      <w:hyperlink r:id="rId62" w:tgtFrame="_new" w:history="1">
        <w:r w:rsidRPr="00DC5D89">
          <w:rPr>
            <w:rStyle w:val="Hyperlink"/>
            <w:rFonts w:cs="Arial"/>
            <w:color w:val="auto"/>
            <w:szCs w:val="22"/>
          </w:rPr>
          <w:t>https://www.john-fox.ca/Companion/</w:t>
        </w:r>
      </w:hyperlink>
      <w:r w:rsidRPr="00DC5D89">
        <w:rPr>
          <w:rFonts w:cs="Arial"/>
          <w:szCs w:val="22"/>
        </w:rPr>
        <w:t xml:space="preserve"> [Accessed 10 Apr. 2025].</w:t>
      </w:r>
    </w:p>
    <w:p w14:paraId="3A77D59F" w14:textId="77777777" w:rsidR="0061529F" w:rsidRPr="00C67B92" w:rsidRDefault="0061529F" w:rsidP="00F02BE9">
      <w:pPr>
        <w:spacing w:before="240"/>
        <w:jc w:val="both"/>
        <w:rPr>
          <w:rFonts w:cs="Arial"/>
          <w:szCs w:val="22"/>
        </w:rPr>
      </w:pPr>
      <w:r w:rsidRPr="00C67B92">
        <w:rPr>
          <w:rFonts w:cs="Arial"/>
          <w:szCs w:val="22"/>
        </w:rPr>
        <w:t xml:space="preserve">Gervais, F. (1998) ‘Ecology of </w:t>
      </w:r>
      <w:proofErr w:type="spellStart"/>
      <w:r w:rsidRPr="00C67B92">
        <w:rPr>
          <w:rFonts w:cs="Arial"/>
          <w:szCs w:val="22"/>
        </w:rPr>
        <w:t>cryptophytes</w:t>
      </w:r>
      <w:proofErr w:type="spellEnd"/>
      <w:r w:rsidRPr="00C67B92">
        <w:rPr>
          <w:rFonts w:cs="Arial"/>
          <w:szCs w:val="22"/>
        </w:rPr>
        <w:t xml:space="preserve"> coexisting near a freshwater chemocline’, </w:t>
      </w:r>
      <w:r w:rsidRPr="00C67B92">
        <w:rPr>
          <w:rFonts w:cs="Arial"/>
          <w:i/>
          <w:iCs/>
          <w:szCs w:val="22"/>
        </w:rPr>
        <w:t>Freshwater Biology</w:t>
      </w:r>
      <w:r w:rsidRPr="00C67B92">
        <w:rPr>
          <w:rFonts w:cs="Arial"/>
          <w:szCs w:val="22"/>
        </w:rPr>
        <w:t xml:space="preserve">, 39(1), pp. 61–78. Available at: </w:t>
      </w:r>
      <w:hyperlink r:id="rId63" w:history="1">
        <w:r w:rsidRPr="00C67B92">
          <w:rPr>
            <w:rStyle w:val="Hyperlink"/>
            <w:rFonts w:cs="Arial"/>
            <w:color w:val="auto"/>
            <w:szCs w:val="22"/>
          </w:rPr>
          <w:t>https://doi.org/10.1046/j.1365-2427.1998.00260.x</w:t>
        </w:r>
      </w:hyperlink>
      <w:r w:rsidRPr="00C67B92">
        <w:rPr>
          <w:rFonts w:cs="Arial"/>
          <w:szCs w:val="22"/>
        </w:rPr>
        <w:t>.</w:t>
      </w:r>
    </w:p>
    <w:p w14:paraId="224AFB59" w14:textId="77777777" w:rsidR="0061529F" w:rsidRPr="00C67B92" w:rsidRDefault="0061529F" w:rsidP="00F02BE9">
      <w:pPr>
        <w:spacing w:before="240"/>
        <w:jc w:val="both"/>
        <w:rPr>
          <w:rFonts w:cs="Arial"/>
          <w:szCs w:val="22"/>
        </w:rPr>
      </w:pPr>
      <w:r w:rsidRPr="00C67B92">
        <w:rPr>
          <w:rFonts w:cs="Arial"/>
          <w:szCs w:val="22"/>
        </w:rPr>
        <w:t xml:space="preserve">Griffith, A.W. and </w:t>
      </w:r>
      <w:proofErr w:type="spellStart"/>
      <w:r w:rsidRPr="00C67B92">
        <w:rPr>
          <w:rFonts w:cs="Arial"/>
          <w:szCs w:val="22"/>
        </w:rPr>
        <w:t>Gobler</w:t>
      </w:r>
      <w:proofErr w:type="spellEnd"/>
      <w:r w:rsidRPr="00C67B92">
        <w:rPr>
          <w:rFonts w:cs="Arial"/>
          <w:szCs w:val="22"/>
        </w:rPr>
        <w:t xml:space="preserve">, C.J. (2020) ‘Harmful algal blooms: A climate change co-stressor in marine and freshwater ecosystems’, </w:t>
      </w:r>
      <w:r w:rsidRPr="00C67B92">
        <w:rPr>
          <w:rFonts w:cs="Arial"/>
          <w:i/>
          <w:iCs/>
          <w:szCs w:val="22"/>
        </w:rPr>
        <w:t>Harmful Algae</w:t>
      </w:r>
      <w:r w:rsidRPr="00C67B92">
        <w:rPr>
          <w:rFonts w:cs="Arial"/>
          <w:szCs w:val="22"/>
        </w:rPr>
        <w:t xml:space="preserve">, 91, p. 101590. Available at: </w:t>
      </w:r>
      <w:hyperlink r:id="rId64" w:history="1">
        <w:r w:rsidRPr="00C67B92">
          <w:rPr>
            <w:rStyle w:val="Hyperlink"/>
            <w:rFonts w:cs="Arial"/>
            <w:color w:val="auto"/>
            <w:szCs w:val="22"/>
          </w:rPr>
          <w:t>https://doi.org/10.1016/j.hal.2019.03.008</w:t>
        </w:r>
      </w:hyperlink>
      <w:r w:rsidRPr="00C67B92">
        <w:rPr>
          <w:rFonts w:cs="Arial"/>
          <w:szCs w:val="22"/>
        </w:rPr>
        <w:t>.</w:t>
      </w:r>
    </w:p>
    <w:p w14:paraId="31993CDB" w14:textId="77777777" w:rsidR="0061529F" w:rsidRPr="007F28FD" w:rsidRDefault="0061529F" w:rsidP="00F02BE9">
      <w:pPr>
        <w:spacing w:before="240"/>
        <w:jc w:val="both"/>
        <w:rPr>
          <w:rFonts w:cs="Arial"/>
          <w:szCs w:val="22"/>
        </w:rPr>
      </w:pPr>
      <w:r w:rsidRPr="007F28FD">
        <w:rPr>
          <w:rFonts w:cs="Arial"/>
          <w:szCs w:val="22"/>
        </w:rPr>
        <w:t xml:space="preserve">Gunn, I.D.M. </w:t>
      </w:r>
      <w:r w:rsidRPr="007F28FD">
        <w:rPr>
          <w:rFonts w:cs="Arial"/>
          <w:i/>
          <w:iCs/>
          <w:szCs w:val="22"/>
        </w:rPr>
        <w:t>et al.</w:t>
      </w:r>
      <w:r w:rsidRPr="007F28FD">
        <w:rPr>
          <w:rFonts w:cs="Arial"/>
          <w:szCs w:val="22"/>
        </w:rPr>
        <w:t xml:space="preserve"> (2012) ‘Long-term trends in Loch Leven invertebrate communities’, </w:t>
      </w:r>
      <w:proofErr w:type="spellStart"/>
      <w:r w:rsidRPr="007F28FD">
        <w:rPr>
          <w:rFonts w:cs="Arial"/>
          <w:i/>
          <w:iCs/>
          <w:szCs w:val="22"/>
        </w:rPr>
        <w:t>Hydrobiologia</w:t>
      </w:r>
      <w:proofErr w:type="spellEnd"/>
      <w:r w:rsidRPr="007F28FD">
        <w:rPr>
          <w:rFonts w:cs="Arial"/>
          <w:szCs w:val="22"/>
        </w:rPr>
        <w:t xml:space="preserve">, 681(1), pp. 59–72. Available at: </w:t>
      </w:r>
      <w:hyperlink r:id="rId65" w:history="1">
        <w:r w:rsidRPr="007F28FD">
          <w:rPr>
            <w:rStyle w:val="Hyperlink"/>
            <w:rFonts w:cs="Arial"/>
            <w:color w:val="auto"/>
            <w:szCs w:val="22"/>
          </w:rPr>
          <w:t>https://doi.org/10.1007/s10750-011-0926-7</w:t>
        </w:r>
      </w:hyperlink>
      <w:r w:rsidRPr="007F28FD">
        <w:rPr>
          <w:rFonts w:cs="Arial"/>
          <w:szCs w:val="22"/>
        </w:rPr>
        <w:t>.</w:t>
      </w:r>
    </w:p>
    <w:p w14:paraId="5EC067E3" w14:textId="77777777" w:rsidR="0061529F" w:rsidRPr="00C67B92" w:rsidRDefault="0061529F" w:rsidP="00F02BE9">
      <w:pPr>
        <w:spacing w:before="240"/>
        <w:jc w:val="both"/>
        <w:rPr>
          <w:rFonts w:cs="Arial"/>
          <w:szCs w:val="22"/>
        </w:rPr>
      </w:pPr>
      <w:r w:rsidRPr="00C67B92">
        <w:rPr>
          <w:rFonts w:cs="Arial"/>
          <w:szCs w:val="22"/>
        </w:rPr>
        <w:t xml:space="preserve">Han, Y. </w:t>
      </w:r>
      <w:r w:rsidRPr="00C67B92">
        <w:rPr>
          <w:rFonts w:cs="Arial"/>
          <w:i/>
          <w:iCs/>
          <w:szCs w:val="22"/>
        </w:rPr>
        <w:t>et al.</w:t>
      </w:r>
      <w:r w:rsidRPr="00C67B92">
        <w:rPr>
          <w:rFonts w:cs="Arial"/>
          <w:szCs w:val="22"/>
        </w:rPr>
        <w:t xml:space="preserve"> (2020) ‘Assessing vertical diffusion and </w:t>
      </w:r>
      <w:r w:rsidRPr="00DC5D89">
        <w:rPr>
          <w:rFonts w:cs="Arial"/>
          <w:szCs w:val="22"/>
        </w:rPr>
        <w:t>Cyanobacteria</w:t>
      </w:r>
      <w:r w:rsidRPr="00C67B92">
        <w:rPr>
          <w:rFonts w:cs="Arial"/>
          <w:szCs w:val="22"/>
        </w:rPr>
        <w:t xml:space="preserve"> bloom potential in a shallow eutrophic reservoir’, </w:t>
      </w:r>
      <w:r w:rsidRPr="00C67B92">
        <w:rPr>
          <w:rFonts w:cs="Arial"/>
          <w:i/>
          <w:iCs/>
          <w:szCs w:val="22"/>
        </w:rPr>
        <w:t>Lake and Reservoir Management</w:t>
      </w:r>
      <w:r w:rsidRPr="00C67B92">
        <w:rPr>
          <w:rFonts w:cs="Arial"/>
          <w:szCs w:val="22"/>
        </w:rPr>
        <w:t xml:space="preserve">, 36(2), pp. 169–185. Available at: </w:t>
      </w:r>
      <w:hyperlink r:id="rId66" w:history="1">
        <w:r w:rsidRPr="00C67B92">
          <w:rPr>
            <w:rStyle w:val="Hyperlink"/>
            <w:rFonts w:cs="Arial"/>
            <w:color w:val="auto"/>
            <w:szCs w:val="22"/>
          </w:rPr>
          <w:t>https://doi.org/10.1080/10402381.2019.1697402</w:t>
        </w:r>
      </w:hyperlink>
      <w:r w:rsidRPr="00C67B92">
        <w:rPr>
          <w:rFonts w:cs="Arial"/>
          <w:szCs w:val="22"/>
        </w:rPr>
        <w:t>.</w:t>
      </w:r>
    </w:p>
    <w:p w14:paraId="165E5080" w14:textId="13B1B2FF" w:rsidR="0061529F" w:rsidRPr="00DC5D89" w:rsidRDefault="0061529F" w:rsidP="00F02BE9">
      <w:pPr>
        <w:spacing w:before="240"/>
        <w:jc w:val="both"/>
        <w:rPr>
          <w:rFonts w:cs="Arial"/>
          <w:szCs w:val="22"/>
        </w:rPr>
      </w:pPr>
      <w:proofErr w:type="spellStart"/>
      <w:r w:rsidRPr="00DC5D89">
        <w:rPr>
          <w:rFonts w:cs="Arial"/>
          <w:szCs w:val="22"/>
        </w:rPr>
        <w:t>Hartig</w:t>
      </w:r>
      <w:proofErr w:type="spellEnd"/>
      <w:r w:rsidRPr="00DC5D89">
        <w:rPr>
          <w:rFonts w:cs="Arial"/>
          <w:szCs w:val="22"/>
        </w:rPr>
        <w:t xml:space="preserve">, F. </w:t>
      </w:r>
      <w:r w:rsidR="00480702">
        <w:rPr>
          <w:rFonts w:cs="Arial"/>
          <w:szCs w:val="22"/>
        </w:rPr>
        <w:t>(</w:t>
      </w:r>
      <w:r w:rsidRPr="00DC5D89">
        <w:rPr>
          <w:rFonts w:cs="Arial"/>
          <w:szCs w:val="22"/>
        </w:rPr>
        <w:t>2024</w:t>
      </w:r>
      <w:r w:rsidR="00394728">
        <w:rPr>
          <w:rFonts w:cs="Arial"/>
          <w:szCs w:val="22"/>
        </w:rPr>
        <w:t>)</w:t>
      </w:r>
      <w:r w:rsidRPr="00DC5D89">
        <w:rPr>
          <w:rFonts w:cs="Arial"/>
          <w:szCs w:val="22"/>
        </w:rPr>
        <w:t xml:space="preserve">. </w:t>
      </w:r>
      <w:proofErr w:type="spellStart"/>
      <w:r w:rsidRPr="00DC5D89">
        <w:rPr>
          <w:rFonts w:cs="Arial"/>
          <w:i/>
          <w:iCs/>
          <w:szCs w:val="22"/>
        </w:rPr>
        <w:t>DHARMa</w:t>
      </w:r>
      <w:proofErr w:type="spellEnd"/>
      <w:r w:rsidRPr="00DC5D89">
        <w:rPr>
          <w:rFonts w:cs="Arial"/>
          <w:i/>
          <w:iCs/>
          <w:szCs w:val="22"/>
        </w:rPr>
        <w:t>: Residual Diagnostics for Hierarchical (Multi-Level / Mixed) Regression Models</w:t>
      </w:r>
      <w:r w:rsidRPr="00DC5D89">
        <w:rPr>
          <w:rFonts w:cs="Arial"/>
          <w:szCs w:val="22"/>
        </w:rPr>
        <w:t xml:space="preserve">. R package version 0.4.7. Available at: </w:t>
      </w:r>
      <w:hyperlink r:id="rId67" w:tgtFrame="_new" w:history="1">
        <w:r w:rsidRPr="00DC5D89">
          <w:rPr>
            <w:rStyle w:val="Hyperlink"/>
            <w:rFonts w:cs="Arial"/>
            <w:color w:val="auto"/>
            <w:szCs w:val="22"/>
          </w:rPr>
          <w:t>https://CRAN.R-project.org/package=DHARMa</w:t>
        </w:r>
      </w:hyperlink>
      <w:r w:rsidRPr="00DC5D89">
        <w:rPr>
          <w:rFonts w:cs="Arial"/>
          <w:szCs w:val="22"/>
        </w:rPr>
        <w:t xml:space="preserve"> </w:t>
      </w:r>
      <w:r w:rsidR="00394728">
        <w:rPr>
          <w:rFonts w:cs="Arial"/>
          <w:szCs w:val="22"/>
        </w:rPr>
        <w:t>(</w:t>
      </w:r>
      <w:r w:rsidRPr="00DC5D89">
        <w:rPr>
          <w:rFonts w:cs="Arial"/>
          <w:szCs w:val="22"/>
        </w:rPr>
        <w:t>Accessed 10 Apr. 2025</w:t>
      </w:r>
      <w:r w:rsidR="00394728">
        <w:rPr>
          <w:rFonts w:cs="Arial"/>
          <w:szCs w:val="22"/>
        </w:rPr>
        <w:t>)</w:t>
      </w:r>
      <w:r w:rsidRPr="00DC5D89">
        <w:rPr>
          <w:rFonts w:cs="Arial"/>
          <w:szCs w:val="22"/>
        </w:rPr>
        <w:t>.</w:t>
      </w:r>
    </w:p>
    <w:p w14:paraId="3B42FA98" w14:textId="77777777" w:rsidR="0061529F" w:rsidRPr="00C67B92" w:rsidRDefault="0061529F" w:rsidP="00F02BE9">
      <w:pPr>
        <w:spacing w:before="240"/>
        <w:jc w:val="both"/>
        <w:rPr>
          <w:rFonts w:cs="Arial"/>
          <w:szCs w:val="22"/>
        </w:rPr>
      </w:pPr>
      <w:proofErr w:type="spellStart"/>
      <w:r w:rsidRPr="00C67B92">
        <w:rPr>
          <w:rFonts w:cs="Arial"/>
          <w:szCs w:val="22"/>
        </w:rPr>
        <w:t>Hecky</w:t>
      </w:r>
      <w:proofErr w:type="spellEnd"/>
      <w:r w:rsidRPr="00C67B92">
        <w:rPr>
          <w:rFonts w:cs="Arial"/>
          <w:szCs w:val="22"/>
        </w:rPr>
        <w:t xml:space="preserve">, R.E. and </w:t>
      </w:r>
      <w:proofErr w:type="spellStart"/>
      <w:r w:rsidRPr="00C67B92">
        <w:rPr>
          <w:rFonts w:cs="Arial"/>
          <w:szCs w:val="22"/>
        </w:rPr>
        <w:t>Kilham</w:t>
      </w:r>
      <w:proofErr w:type="spellEnd"/>
      <w:r w:rsidRPr="00C67B92">
        <w:rPr>
          <w:rFonts w:cs="Arial"/>
          <w:szCs w:val="22"/>
        </w:rPr>
        <w:t xml:space="preserve">, P. (1988) ‘Nutrient limitation of phytoplankton in freshwater and marine environments: A review of recent evidence on the effects of enrichment1’, </w:t>
      </w:r>
      <w:r w:rsidRPr="00C67B92">
        <w:rPr>
          <w:rFonts w:cs="Arial"/>
          <w:i/>
          <w:iCs/>
          <w:szCs w:val="22"/>
        </w:rPr>
        <w:t>Limnology and Oceanography</w:t>
      </w:r>
      <w:r w:rsidRPr="00C67B92">
        <w:rPr>
          <w:rFonts w:cs="Arial"/>
          <w:szCs w:val="22"/>
        </w:rPr>
        <w:t xml:space="preserve">, 33(4part2), pp. 796–822. Available at: </w:t>
      </w:r>
      <w:hyperlink r:id="rId68" w:history="1">
        <w:r w:rsidRPr="00C67B92">
          <w:rPr>
            <w:rStyle w:val="Hyperlink"/>
            <w:rFonts w:cs="Arial"/>
            <w:color w:val="auto"/>
            <w:szCs w:val="22"/>
          </w:rPr>
          <w:t>https://doi.org/10.4319/lo.1988.33.4part2.0796</w:t>
        </w:r>
      </w:hyperlink>
      <w:r w:rsidRPr="00C67B92">
        <w:rPr>
          <w:rFonts w:cs="Arial"/>
          <w:szCs w:val="22"/>
        </w:rPr>
        <w:t>.</w:t>
      </w:r>
    </w:p>
    <w:p w14:paraId="1394669F" w14:textId="77777777" w:rsidR="0061529F" w:rsidRPr="00C67B92" w:rsidRDefault="0061529F" w:rsidP="00F02BE9">
      <w:pPr>
        <w:spacing w:before="240"/>
        <w:jc w:val="both"/>
        <w:rPr>
          <w:rFonts w:cs="Arial"/>
          <w:szCs w:val="22"/>
        </w:rPr>
      </w:pPr>
      <w:proofErr w:type="spellStart"/>
      <w:r w:rsidRPr="00C67B92">
        <w:rPr>
          <w:rFonts w:cs="Arial"/>
          <w:szCs w:val="22"/>
        </w:rPr>
        <w:t>Hiltunen</w:t>
      </w:r>
      <w:proofErr w:type="spellEnd"/>
      <w:r w:rsidRPr="00C67B92">
        <w:rPr>
          <w:rFonts w:cs="Arial"/>
          <w:szCs w:val="22"/>
        </w:rPr>
        <w:t xml:space="preserve">, M. </w:t>
      </w:r>
      <w:r w:rsidRPr="00C67B92">
        <w:rPr>
          <w:rFonts w:cs="Arial"/>
          <w:i/>
          <w:iCs/>
          <w:szCs w:val="22"/>
        </w:rPr>
        <w:t>et al.</w:t>
      </w:r>
      <w:r w:rsidRPr="00C67B92">
        <w:rPr>
          <w:rFonts w:cs="Arial"/>
          <w:szCs w:val="22"/>
        </w:rPr>
        <w:t xml:space="preserve"> (2017) ‘Trophic upgrading via the microbial food web may link terrestrial dissolved organic matter to Daphnia’, </w:t>
      </w:r>
      <w:r w:rsidRPr="00C67B92">
        <w:rPr>
          <w:rFonts w:cs="Arial"/>
          <w:i/>
          <w:iCs/>
          <w:szCs w:val="22"/>
        </w:rPr>
        <w:t>Journal of Plankton Research</w:t>
      </w:r>
      <w:r w:rsidRPr="00C67B92">
        <w:rPr>
          <w:rFonts w:cs="Arial"/>
          <w:szCs w:val="22"/>
        </w:rPr>
        <w:t xml:space="preserve">, 39(6), pp. 861–869. Available at: </w:t>
      </w:r>
      <w:hyperlink r:id="rId69" w:history="1">
        <w:r w:rsidRPr="00C67B92">
          <w:rPr>
            <w:rStyle w:val="Hyperlink"/>
            <w:rFonts w:cs="Arial"/>
            <w:color w:val="auto"/>
            <w:szCs w:val="22"/>
          </w:rPr>
          <w:t>https://doi.org/10.1093/plankt/fbx050</w:t>
        </w:r>
      </w:hyperlink>
      <w:r w:rsidRPr="00C67B92">
        <w:rPr>
          <w:rFonts w:cs="Arial"/>
          <w:szCs w:val="22"/>
        </w:rPr>
        <w:t>.</w:t>
      </w:r>
    </w:p>
    <w:p w14:paraId="3F31AD97" w14:textId="77777777" w:rsidR="0061529F" w:rsidRPr="00C67B92" w:rsidRDefault="0061529F" w:rsidP="00F02BE9">
      <w:pPr>
        <w:spacing w:before="240"/>
        <w:jc w:val="both"/>
        <w:rPr>
          <w:rFonts w:cs="Arial"/>
          <w:szCs w:val="22"/>
        </w:rPr>
      </w:pPr>
      <w:proofErr w:type="spellStart"/>
      <w:r w:rsidRPr="00C67B92">
        <w:rPr>
          <w:rFonts w:cs="Arial"/>
          <w:szCs w:val="22"/>
        </w:rPr>
        <w:t>Ho</w:t>
      </w:r>
      <w:proofErr w:type="spellEnd"/>
      <w:r w:rsidRPr="00C67B92">
        <w:rPr>
          <w:rFonts w:cs="Arial"/>
          <w:szCs w:val="22"/>
        </w:rPr>
        <w:t xml:space="preserve">, J.C. and </w:t>
      </w:r>
      <w:proofErr w:type="spellStart"/>
      <w:r w:rsidRPr="00C67B92">
        <w:rPr>
          <w:rFonts w:cs="Arial"/>
          <w:szCs w:val="22"/>
        </w:rPr>
        <w:t>Michalak</w:t>
      </w:r>
      <w:proofErr w:type="spellEnd"/>
      <w:r w:rsidRPr="00C67B92">
        <w:rPr>
          <w:rFonts w:cs="Arial"/>
          <w:szCs w:val="22"/>
        </w:rPr>
        <w:t xml:space="preserve">, A.M. (2020) ‘Exploring temperature and precipitation impacts on harmful algal blooms across continental U.S. lakes’, </w:t>
      </w:r>
      <w:r w:rsidRPr="00C67B92">
        <w:rPr>
          <w:rFonts w:cs="Arial"/>
          <w:i/>
          <w:iCs/>
          <w:szCs w:val="22"/>
        </w:rPr>
        <w:t>Limnology and Oceanography</w:t>
      </w:r>
      <w:r w:rsidRPr="00C67B92">
        <w:rPr>
          <w:rFonts w:cs="Arial"/>
          <w:szCs w:val="22"/>
        </w:rPr>
        <w:t xml:space="preserve">, 65(5), pp. 992–1009. Available at: </w:t>
      </w:r>
      <w:hyperlink r:id="rId70" w:history="1">
        <w:r w:rsidRPr="00C67B92">
          <w:rPr>
            <w:rStyle w:val="Hyperlink"/>
            <w:rFonts w:cs="Arial"/>
            <w:color w:val="auto"/>
            <w:szCs w:val="22"/>
          </w:rPr>
          <w:t>https://doi.org/10.1002/lno.11365</w:t>
        </w:r>
      </w:hyperlink>
      <w:r w:rsidRPr="00C67B92">
        <w:rPr>
          <w:rFonts w:cs="Arial"/>
          <w:szCs w:val="22"/>
        </w:rPr>
        <w:t>.</w:t>
      </w:r>
    </w:p>
    <w:p w14:paraId="6FDD4CCC" w14:textId="77777777" w:rsidR="0061529F" w:rsidRPr="007F28FD" w:rsidRDefault="0061529F" w:rsidP="00F02BE9">
      <w:pPr>
        <w:spacing w:before="240"/>
        <w:jc w:val="both"/>
        <w:rPr>
          <w:rFonts w:cs="Arial"/>
          <w:szCs w:val="22"/>
        </w:rPr>
      </w:pPr>
      <w:r w:rsidRPr="007F28FD">
        <w:rPr>
          <w:rFonts w:cs="Arial"/>
          <w:szCs w:val="22"/>
        </w:rPr>
        <w:t xml:space="preserve">Holden, A.V. and </w:t>
      </w:r>
      <w:proofErr w:type="spellStart"/>
      <w:r w:rsidRPr="007F28FD">
        <w:rPr>
          <w:rFonts w:cs="Arial"/>
          <w:szCs w:val="22"/>
        </w:rPr>
        <w:t>Caines</w:t>
      </w:r>
      <w:proofErr w:type="spellEnd"/>
      <w:r w:rsidRPr="007F28FD">
        <w:rPr>
          <w:rFonts w:cs="Arial"/>
          <w:szCs w:val="22"/>
        </w:rPr>
        <w:t xml:space="preserve">, L.A. (1974) ‘Nutrient Chemistry of Loch Leven, Kinross’, </w:t>
      </w:r>
      <w:r w:rsidRPr="007F28FD">
        <w:rPr>
          <w:rFonts w:cs="Arial"/>
          <w:i/>
          <w:iCs/>
          <w:szCs w:val="22"/>
        </w:rPr>
        <w:t>Proceedings of the Royal Society of Edinburgh. Section B. Biology</w:t>
      </w:r>
      <w:r w:rsidRPr="007F28FD">
        <w:rPr>
          <w:rFonts w:cs="Arial"/>
          <w:szCs w:val="22"/>
        </w:rPr>
        <w:t xml:space="preserve">, 74, pp. 101–121. Available at: </w:t>
      </w:r>
      <w:hyperlink r:id="rId71" w:history="1">
        <w:r w:rsidRPr="007F28FD">
          <w:rPr>
            <w:rStyle w:val="Hyperlink"/>
            <w:rFonts w:cs="Arial"/>
            <w:color w:val="auto"/>
            <w:szCs w:val="22"/>
          </w:rPr>
          <w:t>https://doi.org/10.1017/S0080455X00012340</w:t>
        </w:r>
      </w:hyperlink>
      <w:r w:rsidRPr="007F28FD">
        <w:rPr>
          <w:rFonts w:cs="Arial"/>
          <w:szCs w:val="22"/>
        </w:rPr>
        <w:t>.</w:t>
      </w:r>
    </w:p>
    <w:p w14:paraId="17D8313D" w14:textId="77777777" w:rsidR="0061529F" w:rsidRPr="00C67B92" w:rsidRDefault="0061529F" w:rsidP="00F02BE9">
      <w:pPr>
        <w:spacing w:before="240"/>
        <w:jc w:val="both"/>
        <w:rPr>
          <w:rFonts w:cs="Arial"/>
          <w:szCs w:val="22"/>
        </w:rPr>
      </w:pPr>
      <w:r w:rsidRPr="00C67B92">
        <w:rPr>
          <w:rFonts w:cs="Arial"/>
          <w:szCs w:val="22"/>
        </w:rPr>
        <w:t xml:space="preserve">Howarth, R.W. </w:t>
      </w:r>
      <w:r w:rsidRPr="00C67B92">
        <w:rPr>
          <w:rFonts w:cs="Arial"/>
          <w:i/>
          <w:iCs/>
          <w:szCs w:val="22"/>
        </w:rPr>
        <w:t>et al.</w:t>
      </w:r>
      <w:r w:rsidRPr="00C67B92">
        <w:rPr>
          <w:rFonts w:cs="Arial"/>
          <w:szCs w:val="22"/>
        </w:rPr>
        <w:t xml:space="preserve"> (2021) ‘Role of external inputs of nutrients to aquatic ecosystems in determining prevalence of nitrogen vs. phosphorus limitation of net primary productivity’, </w:t>
      </w:r>
      <w:r w:rsidRPr="00C67B92">
        <w:rPr>
          <w:rFonts w:cs="Arial"/>
          <w:i/>
          <w:iCs/>
          <w:szCs w:val="22"/>
        </w:rPr>
        <w:t>Biogeochemistry</w:t>
      </w:r>
      <w:r w:rsidRPr="00C67B92">
        <w:rPr>
          <w:rFonts w:cs="Arial"/>
          <w:szCs w:val="22"/>
        </w:rPr>
        <w:t xml:space="preserve">, 154(2), pp. 293–306. Available at: </w:t>
      </w:r>
      <w:hyperlink r:id="rId72" w:history="1">
        <w:r w:rsidRPr="00C67B92">
          <w:rPr>
            <w:rStyle w:val="Hyperlink"/>
            <w:rFonts w:cs="Arial"/>
            <w:color w:val="auto"/>
            <w:szCs w:val="22"/>
          </w:rPr>
          <w:t>https://doi.org/10.1007/s10533-021-00765-z</w:t>
        </w:r>
      </w:hyperlink>
      <w:r w:rsidRPr="00C67B92">
        <w:rPr>
          <w:rFonts w:cs="Arial"/>
          <w:szCs w:val="22"/>
        </w:rPr>
        <w:t>.</w:t>
      </w:r>
    </w:p>
    <w:p w14:paraId="5BE59FD7" w14:textId="77777777" w:rsidR="0061529F" w:rsidRPr="00004516" w:rsidRDefault="0061529F" w:rsidP="00F02BE9">
      <w:pPr>
        <w:spacing w:before="240"/>
        <w:jc w:val="both"/>
        <w:rPr>
          <w:rFonts w:cs="Arial"/>
          <w:szCs w:val="22"/>
        </w:rPr>
      </w:pPr>
      <w:proofErr w:type="spellStart"/>
      <w:r w:rsidRPr="00004516">
        <w:rPr>
          <w:rFonts w:cs="Arial"/>
          <w:szCs w:val="22"/>
        </w:rPr>
        <w:t>Hudnell</w:t>
      </w:r>
      <w:proofErr w:type="spellEnd"/>
      <w:r w:rsidRPr="00004516">
        <w:rPr>
          <w:rFonts w:cs="Arial"/>
          <w:szCs w:val="22"/>
        </w:rPr>
        <w:t xml:space="preserve">, H.K. (2010) ‘The state of U.S. freshwater harmful algal blooms assessments, policy and legislation’, </w:t>
      </w:r>
      <w:proofErr w:type="spellStart"/>
      <w:r w:rsidRPr="00004516">
        <w:rPr>
          <w:rFonts w:cs="Arial"/>
          <w:i/>
          <w:iCs/>
          <w:szCs w:val="22"/>
        </w:rPr>
        <w:t>Toxicon</w:t>
      </w:r>
      <w:proofErr w:type="spellEnd"/>
      <w:r w:rsidRPr="00004516">
        <w:rPr>
          <w:rFonts w:cs="Arial"/>
          <w:szCs w:val="22"/>
        </w:rPr>
        <w:t xml:space="preserve">, 55(5), pp. 1024–1034. Available at: </w:t>
      </w:r>
      <w:hyperlink r:id="rId73" w:history="1">
        <w:r w:rsidRPr="00004516">
          <w:rPr>
            <w:rStyle w:val="Hyperlink"/>
            <w:rFonts w:cs="Arial"/>
            <w:color w:val="auto"/>
            <w:szCs w:val="22"/>
          </w:rPr>
          <w:t>https://doi.org/10.1016/j.toxicon.2009.07.021</w:t>
        </w:r>
      </w:hyperlink>
      <w:r w:rsidRPr="00004516">
        <w:rPr>
          <w:rFonts w:cs="Arial"/>
          <w:szCs w:val="22"/>
        </w:rPr>
        <w:t>.</w:t>
      </w:r>
    </w:p>
    <w:p w14:paraId="1331DB2B" w14:textId="77777777" w:rsidR="0061529F" w:rsidRPr="00C67B92" w:rsidRDefault="0061529F" w:rsidP="00F02BE9">
      <w:pPr>
        <w:spacing w:before="240"/>
        <w:jc w:val="both"/>
        <w:rPr>
          <w:rFonts w:cs="Arial"/>
          <w:szCs w:val="22"/>
        </w:rPr>
      </w:pPr>
      <w:r w:rsidRPr="00C67B92">
        <w:rPr>
          <w:rFonts w:cs="Arial"/>
          <w:szCs w:val="22"/>
        </w:rPr>
        <w:t xml:space="preserve">James, G. </w:t>
      </w:r>
      <w:r w:rsidRPr="00C67B92">
        <w:rPr>
          <w:rFonts w:cs="Arial"/>
          <w:i/>
          <w:iCs/>
          <w:szCs w:val="22"/>
        </w:rPr>
        <w:t>et al.</w:t>
      </w:r>
      <w:r w:rsidRPr="00C67B92">
        <w:rPr>
          <w:rFonts w:cs="Arial"/>
          <w:szCs w:val="22"/>
        </w:rPr>
        <w:t xml:space="preserve"> (2013) </w:t>
      </w:r>
      <w:r w:rsidRPr="00C67B92">
        <w:rPr>
          <w:rFonts w:cs="Arial"/>
          <w:i/>
          <w:iCs/>
          <w:szCs w:val="22"/>
        </w:rPr>
        <w:t>An Introduction to Statistical Learning</w:t>
      </w:r>
      <w:r w:rsidRPr="00C67B92">
        <w:rPr>
          <w:rFonts w:cs="Arial"/>
          <w:szCs w:val="22"/>
        </w:rPr>
        <w:t xml:space="preserve">. New York, NY: Springer New York (Springer Texts in Statistics). Available at: </w:t>
      </w:r>
      <w:hyperlink r:id="rId74" w:history="1">
        <w:r w:rsidRPr="00C67B92">
          <w:rPr>
            <w:rStyle w:val="Hyperlink"/>
            <w:rFonts w:cs="Arial"/>
            <w:color w:val="auto"/>
            <w:szCs w:val="22"/>
          </w:rPr>
          <w:t>https://doi.org/10.1007/978-1-4614-7138-7</w:t>
        </w:r>
      </w:hyperlink>
      <w:r w:rsidRPr="00C67B92">
        <w:rPr>
          <w:rFonts w:cs="Arial"/>
          <w:szCs w:val="22"/>
        </w:rPr>
        <w:t>.</w:t>
      </w:r>
    </w:p>
    <w:p w14:paraId="7AB1AED9" w14:textId="77777777" w:rsidR="0061529F" w:rsidRPr="00C67B92" w:rsidRDefault="0061529F" w:rsidP="00F02BE9">
      <w:pPr>
        <w:spacing w:before="240"/>
        <w:jc w:val="both"/>
        <w:rPr>
          <w:rFonts w:cs="Arial"/>
          <w:szCs w:val="22"/>
        </w:rPr>
      </w:pPr>
      <w:proofErr w:type="spellStart"/>
      <w:r w:rsidRPr="00C67B92">
        <w:rPr>
          <w:rFonts w:cs="Arial"/>
          <w:szCs w:val="22"/>
        </w:rPr>
        <w:t>Jeppesen</w:t>
      </w:r>
      <w:proofErr w:type="spellEnd"/>
      <w:r w:rsidRPr="00C67B92">
        <w:rPr>
          <w:rFonts w:cs="Arial"/>
          <w:szCs w:val="22"/>
        </w:rPr>
        <w:t xml:space="preserve">, E. </w:t>
      </w:r>
      <w:r w:rsidRPr="00C67B92">
        <w:rPr>
          <w:rFonts w:cs="Arial"/>
          <w:i/>
          <w:iCs/>
          <w:szCs w:val="22"/>
        </w:rPr>
        <w:t>et al.</w:t>
      </w:r>
      <w:r w:rsidRPr="00C67B92">
        <w:rPr>
          <w:rFonts w:cs="Arial"/>
          <w:szCs w:val="22"/>
        </w:rPr>
        <w:t xml:space="preserve"> (1997) ‘Top-down control in freshwater lakes: the role of nutrient state, submerged </w:t>
      </w:r>
      <w:proofErr w:type="spellStart"/>
      <w:r w:rsidRPr="00C67B92">
        <w:rPr>
          <w:rFonts w:cs="Arial"/>
          <w:szCs w:val="22"/>
        </w:rPr>
        <w:t>macrophytes</w:t>
      </w:r>
      <w:proofErr w:type="spellEnd"/>
      <w:r w:rsidRPr="00C67B92">
        <w:rPr>
          <w:rFonts w:cs="Arial"/>
          <w:szCs w:val="22"/>
        </w:rPr>
        <w:t xml:space="preserve"> and water depth’, </w:t>
      </w:r>
      <w:proofErr w:type="spellStart"/>
      <w:r w:rsidRPr="00C67B92">
        <w:rPr>
          <w:rFonts w:cs="Arial"/>
          <w:i/>
          <w:iCs/>
          <w:szCs w:val="22"/>
        </w:rPr>
        <w:t>Hydrobiologia</w:t>
      </w:r>
      <w:proofErr w:type="spellEnd"/>
      <w:r w:rsidRPr="00C67B92">
        <w:rPr>
          <w:rFonts w:cs="Arial"/>
          <w:szCs w:val="22"/>
        </w:rPr>
        <w:t xml:space="preserve">, 342/343, pp. 151–164. Available at: </w:t>
      </w:r>
      <w:hyperlink r:id="rId75" w:history="1">
        <w:r w:rsidRPr="00C67B92">
          <w:rPr>
            <w:rStyle w:val="Hyperlink"/>
            <w:rFonts w:cs="Arial"/>
            <w:color w:val="auto"/>
            <w:szCs w:val="22"/>
          </w:rPr>
          <w:t>https://doi.org/10.1023/A:1017046130329</w:t>
        </w:r>
      </w:hyperlink>
      <w:r w:rsidRPr="00C67B92">
        <w:rPr>
          <w:rFonts w:cs="Arial"/>
          <w:szCs w:val="22"/>
        </w:rPr>
        <w:t>.</w:t>
      </w:r>
    </w:p>
    <w:p w14:paraId="0D8DBDCF" w14:textId="77777777" w:rsidR="0061529F" w:rsidRPr="00C67B92" w:rsidRDefault="0061529F" w:rsidP="00F02BE9">
      <w:pPr>
        <w:spacing w:before="240"/>
        <w:jc w:val="both"/>
        <w:rPr>
          <w:rFonts w:cs="Arial"/>
          <w:szCs w:val="22"/>
        </w:rPr>
      </w:pPr>
      <w:proofErr w:type="spellStart"/>
      <w:r w:rsidRPr="00C67B92">
        <w:rPr>
          <w:rFonts w:cs="Arial"/>
          <w:szCs w:val="22"/>
        </w:rPr>
        <w:t>Jeppesen</w:t>
      </w:r>
      <w:proofErr w:type="spellEnd"/>
      <w:r w:rsidRPr="00C67B92">
        <w:rPr>
          <w:rFonts w:cs="Arial"/>
          <w:szCs w:val="22"/>
        </w:rPr>
        <w:t xml:space="preserve">, E. </w:t>
      </w:r>
      <w:r w:rsidRPr="00C67B92">
        <w:rPr>
          <w:rFonts w:cs="Arial"/>
          <w:i/>
          <w:iCs/>
          <w:szCs w:val="22"/>
        </w:rPr>
        <w:t>et al.</w:t>
      </w:r>
      <w:r w:rsidRPr="00C67B92">
        <w:rPr>
          <w:rFonts w:cs="Arial"/>
          <w:szCs w:val="22"/>
        </w:rPr>
        <w:t xml:space="preserve"> (2005) ‘Lake responses to reduced nutrient loading – an analysis of contemporary long</w:t>
      </w:r>
      <w:r w:rsidRPr="00C67B92">
        <w:rPr>
          <w:rFonts w:ascii="Cambria Math" w:hAnsi="Cambria Math" w:cs="Cambria Math"/>
          <w:szCs w:val="22"/>
        </w:rPr>
        <w:t>‐</w:t>
      </w:r>
      <w:r w:rsidRPr="00C67B92">
        <w:rPr>
          <w:rFonts w:cs="Arial"/>
          <w:szCs w:val="22"/>
        </w:rPr>
        <w:t xml:space="preserve">term data from 35 case studies’, </w:t>
      </w:r>
      <w:r w:rsidRPr="00C67B92">
        <w:rPr>
          <w:rFonts w:cs="Arial"/>
          <w:i/>
          <w:iCs/>
          <w:szCs w:val="22"/>
        </w:rPr>
        <w:t>Freshwater Biology</w:t>
      </w:r>
      <w:r w:rsidRPr="00C67B92">
        <w:rPr>
          <w:rFonts w:cs="Arial"/>
          <w:szCs w:val="22"/>
        </w:rPr>
        <w:t xml:space="preserve">, 50(10), pp. 1747–1771. Available at: </w:t>
      </w:r>
      <w:hyperlink r:id="rId76" w:history="1">
        <w:r w:rsidRPr="00C67B92">
          <w:rPr>
            <w:rStyle w:val="Hyperlink"/>
            <w:rFonts w:cs="Arial"/>
            <w:color w:val="auto"/>
            <w:szCs w:val="22"/>
          </w:rPr>
          <w:t>https://doi.org/10.1111/j.1365-2427.2005.01415.x</w:t>
        </w:r>
      </w:hyperlink>
      <w:r w:rsidRPr="00C67B92">
        <w:rPr>
          <w:rFonts w:cs="Arial"/>
          <w:szCs w:val="22"/>
        </w:rPr>
        <w:t>.</w:t>
      </w:r>
    </w:p>
    <w:p w14:paraId="11B77529" w14:textId="77777777" w:rsidR="0061529F" w:rsidRPr="00C67B92" w:rsidRDefault="0061529F" w:rsidP="00F02BE9">
      <w:pPr>
        <w:spacing w:before="240"/>
        <w:jc w:val="both"/>
        <w:rPr>
          <w:rFonts w:cs="Arial"/>
          <w:szCs w:val="22"/>
        </w:rPr>
      </w:pPr>
      <w:r w:rsidRPr="00C67B92">
        <w:rPr>
          <w:rFonts w:cs="Arial"/>
          <w:szCs w:val="22"/>
        </w:rPr>
        <w:t xml:space="preserve">Ji, G. </w:t>
      </w:r>
      <w:r w:rsidRPr="00C67B92">
        <w:rPr>
          <w:rFonts w:cs="Arial"/>
          <w:i/>
          <w:iCs/>
          <w:szCs w:val="22"/>
        </w:rPr>
        <w:t>et al.</w:t>
      </w:r>
      <w:r w:rsidRPr="00C67B92">
        <w:rPr>
          <w:rFonts w:cs="Arial"/>
          <w:szCs w:val="22"/>
        </w:rPr>
        <w:t xml:space="preserve"> (2024) ‘Response of dissolved organic matter and disinfection by-product precursors to algal blooms and thermal stratification in deep reservoirs’, </w:t>
      </w:r>
      <w:r w:rsidRPr="00C67B92">
        <w:rPr>
          <w:rFonts w:cs="Arial"/>
          <w:i/>
          <w:iCs/>
          <w:szCs w:val="22"/>
        </w:rPr>
        <w:t>Chemosphere</w:t>
      </w:r>
      <w:r w:rsidRPr="00C67B92">
        <w:rPr>
          <w:rFonts w:cs="Arial"/>
          <w:szCs w:val="22"/>
        </w:rPr>
        <w:t xml:space="preserve">, 368, p. 143757. Available at: </w:t>
      </w:r>
      <w:hyperlink r:id="rId77" w:history="1">
        <w:r w:rsidRPr="00C67B92">
          <w:rPr>
            <w:rStyle w:val="Hyperlink"/>
            <w:rFonts w:cs="Arial"/>
            <w:color w:val="auto"/>
            <w:szCs w:val="22"/>
          </w:rPr>
          <w:t>https://doi.org/10.1016/j.chemosphere.2024.143757</w:t>
        </w:r>
      </w:hyperlink>
      <w:r w:rsidRPr="00C67B92">
        <w:rPr>
          <w:rFonts w:cs="Arial"/>
          <w:szCs w:val="22"/>
        </w:rPr>
        <w:t>.</w:t>
      </w:r>
    </w:p>
    <w:p w14:paraId="461659E5" w14:textId="77777777" w:rsidR="0061529F" w:rsidRPr="00C67B92" w:rsidRDefault="0061529F" w:rsidP="00F02BE9">
      <w:pPr>
        <w:spacing w:before="240"/>
        <w:jc w:val="both"/>
        <w:rPr>
          <w:rFonts w:cs="Arial"/>
          <w:szCs w:val="22"/>
        </w:rPr>
      </w:pPr>
      <w:proofErr w:type="spellStart"/>
      <w:r w:rsidRPr="00C67B92">
        <w:rPr>
          <w:rFonts w:cs="Arial"/>
          <w:szCs w:val="22"/>
        </w:rPr>
        <w:t>Jöhnk</w:t>
      </w:r>
      <w:proofErr w:type="spellEnd"/>
      <w:r w:rsidRPr="00C67B92">
        <w:rPr>
          <w:rFonts w:cs="Arial"/>
          <w:szCs w:val="22"/>
        </w:rPr>
        <w:t xml:space="preserve">, K.D. </w:t>
      </w:r>
      <w:r w:rsidRPr="00C67B92">
        <w:rPr>
          <w:rFonts w:cs="Arial"/>
          <w:i/>
          <w:iCs/>
          <w:szCs w:val="22"/>
        </w:rPr>
        <w:t>et al.</w:t>
      </w:r>
      <w:r w:rsidRPr="00C67B92">
        <w:rPr>
          <w:rFonts w:cs="Arial"/>
          <w:szCs w:val="22"/>
        </w:rPr>
        <w:t xml:space="preserve"> (2008) ‘Summer heatwaves promote blooms of harmful </w:t>
      </w:r>
      <w:r w:rsidRPr="00DC5D89">
        <w:rPr>
          <w:rFonts w:cs="Arial"/>
          <w:szCs w:val="22"/>
        </w:rPr>
        <w:t>Cyanobacteria</w:t>
      </w:r>
      <w:r w:rsidRPr="00C67B92">
        <w:rPr>
          <w:rFonts w:cs="Arial"/>
          <w:szCs w:val="22"/>
        </w:rPr>
        <w:t xml:space="preserve">’, </w:t>
      </w:r>
      <w:r w:rsidRPr="00C67B92">
        <w:rPr>
          <w:rFonts w:cs="Arial"/>
          <w:i/>
          <w:iCs/>
          <w:szCs w:val="22"/>
        </w:rPr>
        <w:t>Global Change Biology</w:t>
      </w:r>
      <w:r w:rsidRPr="00C67B92">
        <w:rPr>
          <w:rFonts w:cs="Arial"/>
          <w:szCs w:val="22"/>
        </w:rPr>
        <w:t xml:space="preserve">, 14(3), pp. 495–512. Available at: </w:t>
      </w:r>
      <w:hyperlink r:id="rId78" w:history="1">
        <w:r w:rsidRPr="00C67B92">
          <w:rPr>
            <w:rStyle w:val="Hyperlink"/>
            <w:rFonts w:cs="Arial"/>
            <w:color w:val="auto"/>
            <w:szCs w:val="22"/>
          </w:rPr>
          <w:t>https://doi.org/10.1111/j.1365-2486.2007.01510.x</w:t>
        </w:r>
      </w:hyperlink>
      <w:r w:rsidRPr="00C67B92">
        <w:rPr>
          <w:rFonts w:cs="Arial"/>
          <w:szCs w:val="22"/>
        </w:rPr>
        <w:t>.</w:t>
      </w:r>
    </w:p>
    <w:p w14:paraId="62838247" w14:textId="77777777" w:rsidR="0061529F" w:rsidRPr="007F28FD" w:rsidRDefault="0061529F" w:rsidP="00F02BE9">
      <w:pPr>
        <w:spacing w:before="240"/>
        <w:jc w:val="both"/>
        <w:rPr>
          <w:rFonts w:cs="Arial"/>
          <w:szCs w:val="22"/>
        </w:rPr>
      </w:pPr>
      <w:r w:rsidRPr="007F28FD">
        <w:rPr>
          <w:rFonts w:cs="Arial"/>
          <w:szCs w:val="22"/>
        </w:rPr>
        <w:t xml:space="preserve">Kirby, R.P. (1971) ‘The Bathymetrical Resurvey of Loch Leven, Kinross’, </w:t>
      </w:r>
      <w:r w:rsidRPr="007F28FD">
        <w:rPr>
          <w:rFonts w:cs="Arial"/>
          <w:i/>
          <w:iCs/>
          <w:szCs w:val="22"/>
        </w:rPr>
        <w:t>The Geographical Journal</w:t>
      </w:r>
      <w:r w:rsidRPr="007F28FD">
        <w:rPr>
          <w:rFonts w:cs="Arial"/>
          <w:szCs w:val="22"/>
        </w:rPr>
        <w:t xml:space="preserve">, 137(3), p. 372. Available at: </w:t>
      </w:r>
      <w:hyperlink r:id="rId79" w:history="1">
        <w:r w:rsidRPr="007F28FD">
          <w:rPr>
            <w:rStyle w:val="Hyperlink"/>
            <w:rFonts w:cs="Arial"/>
            <w:color w:val="auto"/>
            <w:szCs w:val="22"/>
          </w:rPr>
          <w:t>https://doi.org/10.2307/1797274</w:t>
        </w:r>
      </w:hyperlink>
      <w:r w:rsidRPr="007F28FD">
        <w:rPr>
          <w:rFonts w:cs="Arial"/>
          <w:szCs w:val="22"/>
        </w:rPr>
        <w:t>.</w:t>
      </w:r>
    </w:p>
    <w:p w14:paraId="6A29C0B2" w14:textId="77777777" w:rsidR="0061529F" w:rsidRPr="00C67B92" w:rsidRDefault="0061529F" w:rsidP="00F02BE9">
      <w:pPr>
        <w:spacing w:before="240"/>
        <w:jc w:val="both"/>
        <w:rPr>
          <w:rFonts w:cs="Arial"/>
          <w:szCs w:val="22"/>
        </w:rPr>
      </w:pPr>
      <w:r w:rsidRPr="00C67B92">
        <w:rPr>
          <w:rFonts w:cs="Arial"/>
          <w:szCs w:val="22"/>
        </w:rPr>
        <w:t xml:space="preserve">Knapp, C.W. </w:t>
      </w:r>
      <w:r w:rsidRPr="00C67B92">
        <w:rPr>
          <w:rFonts w:cs="Arial"/>
          <w:i/>
          <w:iCs/>
          <w:szCs w:val="22"/>
        </w:rPr>
        <w:t>et al.</w:t>
      </w:r>
      <w:r w:rsidRPr="00C67B92">
        <w:rPr>
          <w:rFonts w:cs="Arial"/>
          <w:szCs w:val="22"/>
        </w:rPr>
        <w:t xml:space="preserve"> (2003) ‘PHYSICAL AND CHEMICAL CONDITIONS SURROUNDING THE DIURNAL VERTICAL MIGRATION OF </w:t>
      </w:r>
      <w:r w:rsidRPr="00C67B92">
        <w:rPr>
          <w:rFonts w:cs="Arial"/>
          <w:i/>
          <w:iCs/>
          <w:szCs w:val="22"/>
        </w:rPr>
        <w:t>CRYPTOMONAS</w:t>
      </w:r>
      <w:r w:rsidRPr="00C67B92">
        <w:rPr>
          <w:rFonts w:cs="Arial"/>
          <w:szCs w:val="22"/>
        </w:rPr>
        <w:t xml:space="preserve"> SPP. (</w:t>
      </w:r>
      <w:r w:rsidRPr="00DC5D89">
        <w:rPr>
          <w:rFonts w:cs="Arial"/>
          <w:szCs w:val="22"/>
        </w:rPr>
        <w:t>CRYPTOPHYCEAE</w:t>
      </w:r>
      <w:r w:rsidRPr="00C67B92">
        <w:rPr>
          <w:rFonts w:cs="Arial"/>
          <w:szCs w:val="22"/>
        </w:rPr>
        <w:t xml:space="preserve">) IN A SEASONALLY STRATIFIED MIDWESTERN RESERVIOR (USA)’, </w:t>
      </w:r>
      <w:r w:rsidRPr="00C67B92">
        <w:rPr>
          <w:rFonts w:cs="Arial"/>
          <w:i/>
          <w:iCs/>
          <w:szCs w:val="22"/>
        </w:rPr>
        <w:t>Journal of Phycology</w:t>
      </w:r>
      <w:r w:rsidRPr="00C67B92">
        <w:rPr>
          <w:rFonts w:cs="Arial"/>
          <w:szCs w:val="22"/>
        </w:rPr>
        <w:t xml:space="preserve">, 39(5), pp. 855–861. Available at: </w:t>
      </w:r>
      <w:hyperlink r:id="rId80" w:history="1">
        <w:r w:rsidRPr="00C67B92">
          <w:rPr>
            <w:rStyle w:val="Hyperlink"/>
            <w:rFonts w:cs="Arial"/>
            <w:color w:val="auto"/>
            <w:szCs w:val="22"/>
          </w:rPr>
          <w:t>https://doi.org/10.1046/j.1529-8817.2003.02139.x</w:t>
        </w:r>
      </w:hyperlink>
      <w:r w:rsidRPr="00C67B92">
        <w:rPr>
          <w:rFonts w:cs="Arial"/>
          <w:szCs w:val="22"/>
        </w:rPr>
        <w:t>.</w:t>
      </w:r>
    </w:p>
    <w:p w14:paraId="5ED263E0" w14:textId="77777777" w:rsidR="0061529F" w:rsidRPr="00004516" w:rsidRDefault="0061529F" w:rsidP="00F02BE9">
      <w:pPr>
        <w:spacing w:before="240"/>
        <w:jc w:val="both"/>
        <w:rPr>
          <w:rFonts w:cs="Arial"/>
          <w:szCs w:val="22"/>
        </w:rPr>
      </w:pPr>
      <w:proofErr w:type="spellStart"/>
      <w:r w:rsidRPr="00004516">
        <w:rPr>
          <w:rFonts w:cs="Arial"/>
          <w:szCs w:val="22"/>
        </w:rPr>
        <w:t>Kudela</w:t>
      </w:r>
      <w:proofErr w:type="spellEnd"/>
      <w:r w:rsidRPr="00004516">
        <w:rPr>
          <w:rFonts w:cs="Arial"/>
          <w:szCs w:val="22"/>
        </w:rPr>
        <w:t xml:space="preserve">, R., </w:t>
      </w:r>
      <w:proofErr w:type="spellStart"/>
      <w:r w:rsidRPr="00004516">
        <w:rPr>
          <w:rFonts w:cs="Arial"/>
          <w:szCs w:val="22"/>
        </w:rPr>
        <w:t>Berdalet</w:t>
      </w:r>
      <w:proofErr w:type="spellEnd"/>
      <w:r w:rsidRPr="00004516">
        <w:rPr>
          <w:rFonts w:cs="Arial"/>
          <w:szCs w:val="22"/>
        </w:rPr>
        <w:t xml:space="preserve">, E. and Urban, E. (2015) </w:t>
      </w:r>
      <w:r w:rsidRPr="00004516">
        <w:rPr>
          <w:rFonts w:cs="Arial"/>
          <w:i/>
          <w:iCs/>
          <w:szCs w:val="22"/>
        </w:rPr>
        <w:t>Harmful Algal Blooms : A scientific summary for policy makers</w:t>
      </w:r>
      <w:r w:rsidRPr="00004516">
        <w:rPr>
          <w:rFonts w:cs="Arial"/>
          <w:szCs w:val="22"/>
        </w:rPr>
        <w:t xml:space="preserve">, </w:t>
      </w:r>
      <w:r w:rsidRPr="00004516">
        <w:rPr>
          <w:rFonts w:cs="Arial"/>
          <w:i/>
          <w:iCs/>
          <w:szCs w:val="22"/>
        </w:rPr>
        <w:t>SIDALC</w:t>
      </w:r>
      <w:r w:rsidRPr="00004516">
        <w:rPr>
          <w:rFonts w:cs="Arial"/>
          <w:szCs w:val="22"/>
        </w:rPr>
        <w:t xml:space="preserve">. </w:t>
      </w:r>
      <w:proofErr w:type="spellStart"/>
      <w:r w:rsidRPr="00004516">
        <w:rPr>
          <w:rFonts w:cs="Arial"/>
          <w:szCs w:val="22"/>
        </w:rPr>
        <w:t>Unesco</w:t>
      </w:r>
      <w:proofErr w:type="spellEnd"/>
      <w:r w:rsidRPr="00004516">
        <w:rPr>
          <w:rFonts w:cs="Arial"/>
          <w:szCs w:val="22"/>
        </w:rPr>
        <w:t xml:space="preserve">. Available at: </w:t>
      </w:r>
      <w:hyperlink r:id="rId81" w:history="1">
        <w:r w:rsidRPr="00004516">
          <w:rPr>
            <w:rStyle w:val="Hyperlink"/>
            <w:rFonts w:cs="Arial"/>
            <w:color w:val="auto"/>
            <w:szCs w:val="22"/>
          </w:rPr>
          <w:t>https://sidalc.net/search/Record/dig-icm-es-10261-141712</w:t>
        </w:r>
      </w:hyperlink>
      <w:r w:rsidRPr="00004516">
        <w:rPr>
          <w:rFonts w:cs="Arial"/>
          <w:szCs w:val="22"/>
        </w:rPr>
        <w:t xml:space="preserve"> (Accessed: 30 April 2025).</w:t>
      </w:r>
    </w:p>
    <w:p w14:paraId="484E61D7" w14:textId="0727C357" w:rsidR="0061529F" w:rsidRPr="00DC5D89" w:rsidRDefault="0061529F" w:rsidP="00F02BE9">
      <w:pPr>
        <w:spacing w:before="240"/>
        <w:jc w:val="both"/>
        <w:rPr>
          <w:rFonts w:cs="Arial"/>
          <w:szCs w:val="22"/>
        </w:rPr>
      </w:pPr>
      <w:proofErr w:type="spellStart"/>
      <w:r w:rsidRPr="00DC5D89">
        <w:rPr>
          <w:rFonts w:cs="Arial"/>
          <w:szCs w:val="22"/>
        </w:rPr>
        <w:t>Kuznetsova</w:t>
      </w:r>
      <w:proofErr w:type="spellEnd"/>
      <w:r w:rsidRPr="00DC5D89">
        <w:rPr>
          <w:rFonts w:cs="Arial"/>
          <w:szCs w:val="22"/>
        </w:rPr>
        <w:t xml:space="preserve">, A., </w:t>
      </w:r>
      <w:proofErr w:type="spellStart"/>
      <w:r w:rsidRPr="00DC5D89">
        <w:rPr>
          <w:rFonts w:cs="Arial"/>
          <w:szCs w:val="22"/>
        </w:rPr>
        <w:t>Brockhoff</w:t>
      </w:r>
      <w:proofErr w:type="spellEnd"/>
      <w:r w:rsidRPr="00DC5D89">
        <w:rPr>
          <w:rFonts w:cs="Arial"/>
          <w:szCs w:val="22"/>
        </w:rPr>
        <w:t xml:space="preserve">, P.B. and Christensen, R.H.B. </w:t>
      </w:r>
      <w:r w:rsidR="00394728">
        <w:rPr>
          <w:rFonts w:cs="Arial"/>
          <w:szCs w:val="22"/>
        </w:rPr>
        <w:t>(</w:t>
      </w:r>
      <w:r w:rsidRPr="00DC5D89">
        <w:rPr>
          <w:rFonts w:cs="Arial"/>
          <w:szCs w:val="22"/>
        </w:rPr>
        <w:t>2017</w:t>
      </w:r>
      <w:r w:rsidR="00394728">
        <w:rPr>
          <w:rFonts w:cs="Arial"/>
          <w:szCs w:val="22"/>
        </w:rPr>
        <w:t>)</w:t>
      </w:r>
      <w:r w:rsidRPr="00DC5D89">
        <w:rPr>
          <w:rFonts w:cs="Arial"/>
          <w:szCs w:val="22"/>
        </w:rPr>
        <w:t xml:space="preserve">. </w:t>
      </w:r>
      <w:proofErr w:type="spellStart"/>
      <w:r w:rsidRPr="00DC5D89">
        <w:rPr>
          <w:rFonts w:cs="Arial"/>
          <w:szCs w:val="22"/>
        </w:rPr>
        <w:t>lmerTest</w:t>
      </w:r>
      <w:proofErr w:type="spellEnd"/>
      <w:r w:rsidRPr="00DC5D89">
        <w:rPr>
          <w:rFonts w:cs="Arial"/>
          <w:szCs w:val="22"/>
        </w:rPr>
        <w:t xml:space="preserve"> Package: Tests in Linear Mixed Effects Models. </w:t>
      </w:r>
      <w:r w:rsidRPr="00DC5D89">
        <w:rPr>
          <w:rFonts w:cs="Arial"/>
          <w:i/>
          <w:iCs/>
          <w:szCs w:val="22"/>
        </w:rPr>
        <w:t>Journal of Statistical Software</w:t>
      </w:r>
      <w:r w:rsidRPr="00DC5D89">
        <w:rPr>
          <w:rFonts w:cs="Arial"/>
          <w:szCs w:val="22"/>
        </w:rPr>
        <w:t xml:space="preserve">, 82(13), pp.1–26. doi:10.18637/jss.v082.i13. Available at: </w:t>
      </w:r>
      <w:hyperlink r:id="rId82" w:tgtFrame="_new" w:history="1">
        <w:r w:rsidRPr="00DC5D89">
          <w:rPr>
            <w:rStyle w:val="Hyperlink"/>
            <w:rFonts w:cs="Arial"/>
            <w:color w:val="auto"/>
            <w:szCs w:val="22"/>
          </w:rPr>
          <w:t>https://doi.org/10.18637/jss.v082.i13</w:t>
        </w:r>
      </w:hyperlink>
      <w:r w:rsidRPr="00DC5D89">
        <w:rPr>
          <w:rFonts w:cs="Arial"/>
          <w:szCs w:val="22"/>
        </w:rPr>
        <w:t xml:space="preserve"> </w:t>
      </w:r>
      <w:r w:rsidR="00394728">
        <w:rPr>
          <w:rFonts w:cs="Arial"/>
          <w:szCs w:val="22"/>
        </w:rPr>
        <w:t>(</w:t>
      </w:r>
      <w:r w:rsidRPr="00DC5D89">
        <w:rPr>
          <w:rFonts w:cs="Arial"/>
          <w:szCs w:val="22"/>
        </w:rPr>
        <w:t>Accessed 10 Apr. 2025</w:t>
      </w:r>
      <w:r w:rsidR="00394728">
        <w:rPr>
          <w:rFonts w:cs="Arial"/>
          <w:szCs w:val="22"/>
        </w:rPr>
        <w:t>)</w:t>
      </w:r>
      <w:r w:rsidRPr="00DC5D89">
        <w:rPr>
          <w:rFonts w:cs="Arial"/>
          <w:szCs w:val="22"/>
        </w:rPr>
        <w:t>.</w:t>
      </w:r>
    </w:p>
    <w:p w14:paraId="020C4A4E" w14:textId="77777777" w:rsidR="0061529F" w:rsidRPr="007F28FD" w:rsidRDefault="0061529F" w:rsidP="00F02BE9">
      <w:pPr>
        <w:spacing w:before="240"/>
        <w:jc w:val="both"/>
        <w:rPr>
          <w:rFonts w:cs="Arial"/>
          <w:szCs w:val="22"/>
        </w:rPr>
      </w:pPr>
      <w:r w:rsidRPr="007F28FD">
        <w:rPr>
          <w:rFonts w:cs="Arial"/>
          <w:szCs w:val="22"/>
        </w:rPr>
        <w:t xml:space="preserve">Lathrop, R.C. and Carpenter, S.R. (1992) ‘Zooplankton and Their Relationship to Phytoplankton’, in J.F. </w:t>
      </w:r>
      <w:proofErr w:type="spellStart"/>
      <w:r w:rsidRPr="007F28FD">
        <w:rPr>
          <w:rFonts w:cs="Arial"/>
          <w:szCs w:val="22"/>
        </w:rPr>
        <w:t>Kitchell</w:t>
      </w:r>
      <w:proofErr w:type="spellEnd"/>
      <w:r w:rsidRPr="007F28FD">
        <w:rPr>
          <w:rFonts w:cs="Arial"/>
          <w:szCs w:val="22"/>
        </w:rPr>
        <w:t xml:space="preserve"> (ed.) </w:t>
      </w:r>
      <w:r w:rsidRPr="007F28FD">
        <w:rPr>
          <w:rFonts w:cs="Arial"/>
          <w:i/>
          <w:iCs/>
          <w:szCs w:val="22"/>
        </w:rPr>
        <w:t>Food Web Management</w:t>
      </w:r>
      <w:r w:rsidRPr="007F28FD">
        <w:rPr>
          <w:rFonts w:cs="Arial"/>
          <w:szCs w:val="22"/>
        </w:rPr>
        <w:t xml:space="preserve">. New York, NY: Springer New York (Springer Series on Environmental Management), pp. 127–150. Available at: </w:t>
      </w:r>
      <w:hyperlink r:id="rId83" w:history="1">
        <w:r w:rsidRPr="007F28FD">
          <w:rPr>
            <w:rStyle w:val="Hyperlink"/>
            <w:rFonts w:cs="Arial"/>
            <w:color w:val="auto"/>
            <w:szCs w:val="22"/>
          </w:rPr>
          <w:t>https://doi.org/10.1007/978-1-4612-4410-3_8</w:t>
        </w:r>
      </w:hyperlink>
      <w:r w:rsidRPr="007F28FD">
        <w:rPr>
          <w:rFonts w:cs="Arial"/>
          <w:szCs w:val="22"/>
        </w:rPr>
        <w:t>.</w:t>
      </w:r>
    </w:p>
    <w:p w14:paraId="2C8B339B" w14:textId="77777777" w:rsidR="0061529F" w:rsidRPr="00C67B92" w:rsidRDefault="0061529F" w:rsidP="00F02BE9">
      <w:pPr>
        <w:spacing w:before="240"/>
        <w:jc w:val="both"/>
        <w:rPr>
          <w:rFonts w:cs="Arial"/>
          <w:szCs w:val="22"/>
        </w:rPr>
      </w:pPr>
      <w:r w:rsidRPr="00C67B92">
        <w:rPr>
          <w:rFonts w:cs="Arial"/>
          <w:szCs w:val="22"/>
        </w:rPr>
        <w:t xml:space="preserve">Lee, Z. </w:t>
      </w:r>
      <w:r w:rsidRPr="00C67B92">
        <w:rPr>
          <w:rFonts w:cs="Arial"/>
          <w:i/>
          <w:iCs/>
          <w:szCs w:val="22"/>
        </w:rPr>
        <w:t>et al.</w:t>
      </w:r>
      <w:r w:rsidRPr="00C67B92">
        <w:rPr>
          <w:rFonts w:cs="Arial"/>
          <w:szCs w:val="22"/>
        </w:rPr>
        <w:t xml:space="preserve"> (2018) ‘Resolving the long</w:t>
      </w:r>
      <w:r w:rsidRPr="00C67B92">
        <w:rPr>
          <w:rFonts w:ascii="Cambria Math" w:hAnsi="Cambria Math" w:cs="Cambria Math"/>
          <w:szCs w:val="22"/>
        </w:rPr>
        <w:t>‐</w:t>
      </w:r>
      <w:r w:rsidRPr="00C67B92">
        <w:rPr>
          <w:rFonts w:cs="Arial"/>
          <w:szCs w:val="22"/>
        </w:rPr>
        <w:t xml:space="preserve">standing puzzles about the observed </w:t>
      </w:r>
      <w:proofErr w:type="spellStart"/>
      <w:r w:rsidRPr="00C67B92">
        <w:rPr>
          <w:rFonts w:cs="Arial"/>
          <w:szCs w:val="22"/>
        </w:rPr>
        <w:t>Secchi</w:t>
      </w:r>
      <w:proofErr w:type="spellEnd"/>
      <w:r w:rsidRPr="00C67B92">
        <w:rPr>
          <w:rFonts w:cs="Arial"/>
          <w:szCs w:val="22"/>
        </w:rPr>
        <w:t xml:space="preserve"> depth relationships’, </w:t>
      </w:r>
      <w:r w:rsidRPr="00C67B92">
        <w:rPr>
          <w:rFonts w:cs="Arial"/>
          <w:i/>
          <w:iCs/>
          <w:szCs w:val="22"/>
        </w:rPr>
        <w:t>Limnology and Oceanography</w:t>
      </w:r>
      <w:r w:rsidRPr="00C67B92">
        <w:rPr>
          <w:rFonts w:cs="Arial"/>
          <w:szCs w:val="22"/>
        </w:rPr>
        <w:t xml:space="preserve">, 63(6), pp. 2321–2336. Available at: </w:t>
      </w:r>
      <w:hyperlink r:id="rId84" w:history="1">
        <w:r w:rsidRPr="00C67B92">
          <w:rPr>
            <w:rStyle w:val="Hyperlink"/>
            <w:rFonts w:cs="Arial"/>
            <w:color w:val="auto"/>
            <w:szCs w:val="22"/>
          </w:rPr>
          <w:t>https://doi.org/10.1002/lno.10940</w:t>
        </w:r>
      </w:hyperlink>
      <w:r w:rsidRPr="00C67B92">
        <w:rPr>
          <w:rFonts w:cs="Arial"/>
          <w:szCs w:val="22"/>
        </w:rPr>
        <w:t>.</w:t>
      </w:r>
    </w:p>
    <w:p w14:paraId="73478DA9" w14:textId="4AECD628" w:rsidR="0061529F" w:rsidRPr="00DC5D89" w:rsidRDefault="0061529F" w:rsidP="00F02BE9">
      <w:pPr>
        <w:spacing w:before="240"/>
        <w:jc w:val="both"/>
        <w:rPr>
          <w:rFonts w:cs="Arial"/>
          <w:szCs w:val="22"/>
        </w:rPr>
      </w:pPr>
      <w:proofErr w:type="spellStart"/>
      <w:r w:rsidRPr="00DC5D89">
        <w:rPr>
          <w:rFonts w:cs="Arial"/>
          <w:szCs w:val="22"/>
        </w:rPr>
        <w:t>Lenth</w:t>
      </w:r>
      <w:proofErr w:type="spellEnd"/>
      <w:r w:rsidRPr="00DC5D89">
        <w:rPr>
          <w:rFonts w:cs="Arial"/>
          <w:szCs w:val="22"/>
        </w:rPr>
        <w:t xml:space="preserve">, R. </w:t>
      </w:r>
      <w:r w:rsidR="009A595E">
        <w:rPr>
          <w:rFonts w:cs="Arial"/>
          <w:szCs w:val="22"/>
        </w:rPr>
        <w:t>(</w:t>
      </w:r>
      <w:r w:rsidRPr="00DC5D89">
        <w:rPr>
          <w:rFonts w:cs="Arial"/>
          <w:szCs w:val="22"/>
        </w:rPr>
        <w:t>2025</w:t>
      </w:r>
      <w:r w:rsidR="009A595E">
        <w:rPr>
          <w:rFonts w:cs="Arial"/>
          <w:szCs w:val="22"/>
        </w:rPr>
        <w:t>)</w:t>
      </w:r>
      <w:r w:rsidRPr="00DC5D89">
        <w:rPr>
          <w:rFonts w:cs="Arial"/>
          <w:szCs w:val="22"/>
        </w:rPr>
        <w:t xml:space="preserve">. </w:t>
      </w:r>
      <w:proofErr w:type="spellStart"/>
      <w:r w:rsidRPr="00DC5D89">
        <w:rPr>
          <w:rFonts w:cs="Arial"/>
          <w:i/>
          <w:iCs/>
          <w:szCs w:val="22"/>
        </w:rPr>
        <w:t>emmeans</w:t>
      </w:r>
      <w:proofErr w:type="spellEnd"/>
      <w:r w:rsidRPr="00DC5D89">
        <w:rPr>
          <w:rFonts w:cs="Arial"/>
          <w:i/>
          <w:iCs/>
          <w:szCs w:val="22"/>
        </w:rPr>
        <w:t>: Estimated Marginal Means, aka Least-Squares Means</w:t>
      </w:r>
      <w:r w:rsidRPr="00DC5D89">
        <w:rPr>
          <w:rFonts w:cs="Arial"/>
          <w:szCs w:val="22"/>
        </w:rPr>
        <w:t xml:space="preserve">. R package version 1.11.0. Available at: </w:t>
      </w:r>
      <w:hyperlink r:id="rId85" w:tgtFrame="_new" w:history="1">
        <w:r w:rsidRPr="00DC5D89">
          <w:rPr>
            <w:rStyle w:val="Hyperlink"/>
            <w:rFonts w:cs="Arial"/>
            <w:color w:val="auto"/>
            <w:szCs w:val="22"/>
          </w:rPr>
          <w:t>https://CRAN.R-project.org/package=emmeans</w:t>
        </w:r>
      </w:hyperlink>
      <w:r w:rsidRPr="00DC5D89">
        <w:rPr>
          <w:rFonts w:cs="Arial"/>
          <w:szCs w:val="22"/>
        </w:rPr>
        <w:t xml:space="preserve"> </w:t>
      </w:r>
      <w:r w:rsidR="009A595E">
        <w:rPr>
          <w:rFonts w:cs="Arial"/>
          <w:szCs w:val="22"/>
        </w:rPr>
        <w:t>(</w:t>
      </w:r>
      <w:r w:rsidRPr="00DC5D89">
        <w:rPr>
          <w:rFonts w:cs="Arial"/>
          <w:szCs w:val="22"/>
        </w:rPr>
        <w:t>Accessed 10 Apr. 2025</w:t>
      </w:r>
      <w:r w:rsidR="009A595E">
        <w:rPr>
          <w:rFonts w:cs="Arial"/>
          <w:szCs w:val="22"/>
        </w:rPr>
        <w:t>)</w:t>
      </w:r>
      <w:r w:rsidRPr="00DC5D89">
        <w:rPr>
          <w:rFonts w:cs="Arial"/>
          <w:szCs w:val="22"/>
        </w:rPr>
        <w:t>.</w:t>
      </w:r>
    </w:p>
    <w:p w14:paraId="1B1280C3" w14:textId="77777777" w:rsidR="0061529F" w:rsidRPr="00C67B92" w:rsidRDefault="0061529F" w:rsidP="00F02BE9">
      <w:pPr>
        <w:spacing w:before="240"/>
        <w:jc w:val="both"/>
        <w:rPr>
          <w:rFonts w:cs="Arial"/>
          <w:szCs w:val="22"/>
        </w:rPr>
      </w:pPr>
      <w:r w:rsidRPr="00C67B92">
        <w:rPr>
          <w:rFonts w:cs="Arial"/>
          <w:szCs w:val="22"/>
        </w:rPr>
        <w:t xml:space="preserve">Li, Y. </w:t>
      </w:r>
      <w:r w:rsidRPr="00C67B92">
        <w:rPr>
          <w:rFonts w:cs="Arial"/>
          <w:i/>
          <w:iCs/>
          <w:szCs w:val="22"/>
        </w:rPr>
        <w:t>et al.</w:t>
      </w:r>
      <w:r w:rsidRPr="00C67B92">
        <w:rPr>
          <w:rFonts w:cs="Arial"/>
          <w:szCs w:val="22"/>
        </w:rPr>
        <w:t xml:space="preserve"> (2020) ‘Bottom-up and top-down effects on phytoplankton communities in two freshwater lakes’, </w:t>
      </w:r>
      <w:r w:rsidRPr="00C67B92">
        <w:rPr>
          <w:rFonts w:cs="Arial"/>
          <w:i/>
          <w:iCs/>
          <w:szCs w:val="22"/>
        </w:rPr>
        <w:t>PLOS ONE</w:t>
      </w:r>
      <w:r w:rsidRPr="00C67B92">
        <w:rPr>
          <w:rFonts w:cs="Arial"/>
          <w:szCs w:val="22"/>
        </w:rPr>
        <w:t xml:space="preserve">. Edited by X. </w:t>
      </w:r>
      <w:proofErr w:type="spellStart"/>
      <w:r w:rsidRPr="00C67B92">
        <w:rPr>
          <w:rFonts w:cs="Arial"/>
          <w:szCs w:val="22"/>
        </w:rPr>
        <w:t>Guo</w:t>
      </w:r>
      <w:proofErr w:type="spellEnd"/>
      <w:r w:rsidRPr="00C67B92">
        <w:rPr>
          <w:rFonts w:cs="Arial"/>
          <w:szCs w:val="22"/>
        </w:rPr>
        <w:t xml:space="preserve">, 15(4), p. e0231357. Available at: </w:t>
      </w:r>
      <w:hyperlink r:id="rId86" w:history="1">
        <w:r w:rsidRPr="00C67B92">
          <w:rPr>
            <w:rStyle w:val="Hyperlink"/>
            <w:rFonts w:cs="Arial"/>
            <w:color w:val="auto"/>
            <w:szCs w:val="22"/>
          </w:rPr>
          <w:t>https://doi.org/10.1371/journal.pone.0231357</w:t>
        </w:r>
      </w:hyperlink>
      <w:r w:rsidRPr="00C67B92">
        <w:rPr>
          <w:rFonts w:cs="Arial"/>
          <w:szCs w:val="22"/>
        </w:rPr>
        <w:t>.</w:t>
      </w:r>
    </w:p>
    <w:p w14:paraId="1CE66B27" w14:textId="03432992" w:rsidR="0061529F" w:rsidRPr="00DC5D89" w:rsidRDefault="0061529F" w:rsidP="00F02BE9">
      <w:pPr>
        <w:spacing w:before="240"/>
        <w:jc w:val="both"/>
        <w:rPr>
          <w:rFonts w:cs="Arial"/>
          <w:szCs w:val="22"/>
        </w:rPr>
      </w:pPr>
      <w:proofErr w:type="spellStart"/>
      <w:r w:rsidRPr="00DC5D89">
        <w:rPr>
          <w:rFonts w:cs="Arial"/>
          <w:szCs w:val="22"/>
        </w:rPr>
        <w:t>Liaw</w:t>
      </w:r>
      <w:proofErr w:type="spellEnd"/>
      <w:r w:rsidRPr="00DC5D89">
        <w:rPr>
          <w:rFonts w:cs="Arial"/>
          <w:szCs w:val="22"/>
        </w:rPr>
        <w:t xml:space="preserve">, A. and Wiener, M. </w:t>
      </w:r>
      <w:r w:rsidR="009A595E">
        <w:rPr>
          <w:rFonts w:cs="Arial"/>
          <w:szCs w:val="22"/>
        </w:rPr>
        <w:t>(</w:t>
      </w:r>
      <w:r w:rsidRPr="00DC5D89">
        <w:rPr>
          <w:rFonts w:cs="Arial"/>
          <w:szCs w:val="22"/>
        </w:rPr>
        <w:t>2002</w:t>
      </w:r>
      <w:r w:rsidR="009A595E">
        <w:rPr>
          <w:rFonts w:cs="Arial"/>
          <w:szCs w:val="22"/>
        </w:rPr>
        <w:t>)</w:t>
      </w:r>
      <w:r w:rsidRPr="00DC5D89">
        <w:rPr>
          <w:rFonts w:cs="Arial"/>
          <w:szCs w:val="22"/>
        </w:rPr>
        <w:t xml:space="preserve">. Classification and regression by </w:t>
      </w:r>
      <w:proofErr w:type="spellStart"/>
      <w:r w:rsidRPr="00DC5D89">
        <w:rPr>
          <w:rFonts w:cs="Arial"/>
          <w:szCs w:val="22"/>
        </w:rPr>
        <w:t>randomForest</w:t>
      </w:r>
      <w:proofErr w:type="spellEnd"/>
      <w:r w:rsidRPr="00DC5D89">
        <w:rPr>
          <w:rFonts w:cs="Arial"/>
          <w:szCs w:val="22"/>
        </w:rPr>
        <w:t xml:space="preserve">. </w:t>
      </w:r>
      <w:r w:rsidRPr="00DC5D89">
        <w:rPr>
          <w:rFonts w:cs="Arial"/>
          <w:i/>
          <w:iCs/>
          <w:szCs w:val="22"/>
        </w:rPr>
        <w:t>R News</w:t>
      </w:r>
      <w:r w:rsidRPr="00DC5D89">
        <w:rPr>
          <w:rFonts w:cs="Arial"/>
          <w:szCs w:val="22"/>
        </w:rPr>
        <w:t xml:space="preserve">, 2(3), pp.18–22. Available at: </w:t>
      </w:r>
      <w:hyperlink r:id="rId87" w:tgtFrame="_new" w:history="1">
        <w:r w:rsidRPr="00DC5D89">
          <w:rPr>
            <w:rStyle w:val="Hyperlink"/>
            <w:rFonts w:cs="Arial"/>
            <w:color w:val="auto"/>
            <w:szCs w:val="22"/>
          </w:rPr>
          <w:t>https://CRAN.R-project.org/doc/Rnews/</w:t>
        </w:r>
      </w:hyperlink>
      <w:r w:rsidRPr="00DC5D89">
        <w:rPr>
          <w:rFonts w:cs="Arial"/>
          <w:szCs w:val="22"/>
        </w:rPr>
        <w:t xml:space="preserve"> </w:t>
      </w:r>
      <w:r w:rsidR="009A595E">
        <w:rPr>
          <w:rFonts w:cs="Arial"/>
          <w:szCs w:val="22"/>
        </w:rPr>
        <w:t>(</w:t>
      </w:r>
      <w:r w:rsidRPr="00DC5D89">
        <w:rPr>
          <w:rFonts w:cs="Arial"/>
          <w:szCs w:val="22"/>
        </w:rPr>
        <w:t>Accessed 10 Apr. 2025</w:t>
      </w:r>
      <w:r w:rsidR="009A595E">
        <w:rPr>
          <w:rFonts w:cs="Arial"/>
          <w:szCs w:val="22"/>
        </w:rPr>
        <w:t>)</w:t>
      </w:r>
      <w:r w:rsidRPr="00DC5D89">
        <w:rPr>
          <w:rFonts w:cs="Arial"/>
          <w:szCs w:val="22"/>
        </w:rPr>
        <w:t>.</w:t>
      </w:r>
    </w:p>
    <w:p w14:paraId="4EA96C71" w14:textId="77777777" w:rsidR="0061529F" w:rsidRPr="00004516" w:rsidRDefault="0061529F" w:rsidP="00F02BE9">
      <w:pPr>
        <w:spacing w:before="240"/>
        <w:jc w:val="both"/>
        <w:rPr>
          <w:rFonts w:cs="Arial"/>
          <w:szCs w:val="22"/>
        </w:rPr>
      </w:pPr>
      <w:r w:rsidRPr="00004516">
        <w:rPr>
          <w:rFonts w:cs="Arial"/>
          <w:szCs w:val="22"/>
        </w:rPr>
        <w:t xml:space="preserve">Liu, M. </w:t>
      </w:r>
      <w:r w:rsidRPr="00004516">
        <w:rPr>
          <w:rFonts w:cs="Arial"/>
          <w:i/>
          <w:iCs/>
          <w:szCs w:val="22"/>
        </w:rPr>
        <w:t>et al.</w:t>
      </w:r>
      <w:r w:rsidRPr="00004516">
        <w:rPr>
          <w:rFonts w:cs="Arial"/>
          <w:szCs w:val="22"/>
        </w:rPr>
        <w:t xml:space="preserve"> (2023) ‘Algal community structure prediction by machine learning’, </w:t>
      </w:r>
      <w:r w:rsidRPr="00004516">
        <w:rPr>
          <w:rFonts w:cs="Arial"/>
          <w:i/>
          <w:iCs/>
          <w:szCs w:val="22"/>
        </w:rPr>
        <w:t xml:space="preserve">Environmental Science and </w:t>
      </w:r>
      <w:proofErr w:type="spellStart"/>
      <w:r w:rsidRPr="00004516">
        <w:rPr>
          <w:rFonts w:cs="Arial"/>
          <w:i/>
          <w:iCs/>
          <w:szCs w:val="22"/>
        </w:rPr>
        <w:t>Ecotechnology</w:t>
      </w:r>
      <w:proofErr w:type="spellEnd"/>
      <w:r w:rsidRPr="00004516">
        <w:rPr>
          <w:rFonts w:cs="Arial"/>
          <w:szCs w:val="22"/>
        </w:rPr>
        <w:t xml:space="preserve">, 14, p. 100233. Available at: </w:t>
      </w:r>
      <w:hyperlink r:id="rId88" w:history="1">
        <w:r w:rsidRPr="00004516">
          <w:rPr>
            <w:rStyle w:val="Hyperlink"/>
            <w:rFonts w:cs="Arial"/>
            <w:color w:val="auto"/>
            <w:szCs w:val="22"/>
          </w:rPr>
          <w:t>https://doi.org/10.1016/j.ese.2022.100233</w:t>
        </w:r>
      </w:hyperlink>
      <w:r w:rsidRPr="00004516">
        <w:rPr>
          <w:rFonts w:cs="Arial"/>
          <w:szCs w:val="22"/>
        </w:rPr>
        <w:t>.</w:t>
      </w:r>
    </w:p>
    <w:p w14:paraId="54B20A82" w14:textId="77777777" w:rsidR="0061529F" w:rsidRPr="007F28FD" w:rsidRDefault="0061529F" w:rsidP="00F02BE9">
      <w:pPr>
        <w:spacing w:before="240"/>
        <w:jc w:val="both"/>
        <w:rPr>
          <w:rFonts w:cs="Arial"/>
          <w:szCs w:val="22"/>
        </w:rPr>
      </w:pPr>
      <w:r w:rsidRPr="007F28FD">
        <w:rPr>
          <w:rFonts w:cs="Arial"/>
          <w:szCs w:val="22"/>
        </w:rPr>
        <w:t xml:space="preserve">LLCMP (1999) </w:t>
      </w:r>
      <w:r w:rsidRPr="007F28FD">
        <w:rPr>
          <w:rFonts w:cs="Arial"/>
          <w:i/>
          <w:iCs/>
          <w:szCs w:val="22"/>
        </w:rPr>
        <w:t>Loch Leven Catchment Management Plan: The Report of the Loch Leven Area Management Advisory Group</w:t>
      </w:r>
      <w:r w:rsidRPr="007F28FD">
        <w:rPr>
          <w:rFonts w:cs="Arial"/>
          <w:szCs w:val="22"/>
        </w:rPr>
        <w:t>, p. 99.</w:t>
      </w:r>
    </w:p>
    <w:p w14:paraId="4D4A06CD" w14:textId="77777777" w:rsidR="0061529F" w:rsidRPr="00C67B92" w:rsidRDefault="0061529F" w:rsidP="00F02BE9">
      <w:pPr>
        <w:spacing w:before="240"/>
        <w:jc w:val="both"/>
        <w:rPr>
          <w:rFonts w:cs="Arial"/>
          <w:szCs w:val="22"/>
        </w:rPr>
      </w:pPr>
      <w:r w:rsidRPr="00C67B92">
        <w:rPr>
          <w:rFonts w:cs="Arial"/>
          <w:szCs w:val="22"/>
        </w:rPr>
        <w:t xml:space="preserve">Love, P.E.D. </w:t>
      </w:r>
      <w:r w:rsidRPr="00C67B92">
        <w:rPr>
          <w:rFonts w:cs="Arial"/>
          <w:i/>
          <w:iCs/>
          <w:szCs w:val="22"/>
        </w:rPr>
        <w:t>et al.</w:t>
      </w:r>
      <w:r w:rsidRPr="00C67B92">
        <w:rPr>
          <w:rFonts w:cs="Arial"/>
          <w:szCs w:val="22"/>
        </w:rPr>
        <w:t xml:space="preserve"> (2023) ‘Explainable artificial intelligence (XAI): Precepts, models, and opportunities for research in construction’, </w:t>
      </w:r>
      <w:r w:rsidRPr="00C67B92">
        <w:rPr>
          <w:rFonts w:cs="Arial"/>
          <w:i/>
          <w:iCs/>
          <w:szCs w:val="22"/>
        </w:rPr>
        <w:t>Advanced Engineering Informatics</w:t>
      </w:r>
      <w:r w:rsidRPr="00C67B92">
        <w:rPr>
          <w:rFonts w:cs="Arial"/>
          <w:szCs w:val="22"/>
        </w:rPr>
        <w:t xml:space="preserve">, 57, p. 102024. Available at: </w:t>
      </w:r>
      <w:hyperlink r:id="rId89" w:history="1">
        <w:r w:rsidRPr="00C67B92">
          <w:rPr>
            <w:rStyle w:val="Hyperlink"/>
            <w:rFonts w:cs="Arial"/>
            <w:color w:val="auto"/>
            <w:szCs w:val="22"/>
          </w:rPr>
          <w:t>https://doi.org/10.1016/j.aei.2023.102024</w:t>
        </w:r>
      </w:hyperlink>
      <w:r w:rsidRPr="00C67B92">
        <w:rPr>
          <w:rFonts w:cs="Arial"/>
          <w:szCs w:val="22"/>
        </w:rPr>
        <w:t>.</w:t>
      </w:r>
    </w:p>
    <w:p w14:paraId="2BF3BDB1" w14:textId="77777777" w:rsidR="0061529F" w:rsidRPr="00C67B92" w:rsidRDefault="0061529F" w:rsidP="00F02BE9">
      <w:pPr>
        <w:spacing w:before="240"/>
        <w:jc w:val="both"/>
        <w:rPr>
          <w:rFonts w:cs="Arial"/>
          <w:szCs w:val="22"/>
        </w:rPr>
      </w:pPr>
      <w:proofErr w:type="spellStart"/>
      <w:r w:rsidRPr="00C67B92">
        <w:rPr>
          <w:rFonts w:cs="Arial"/>
          <w:szCs w:val="22"/>
        </w:rPr>
        <w:t>Lürling</w:t>
      </w:r>
      <w:proofErr w:type="spellEnd"/>
      <w:r w:rsidRPr="00C67B92">
        <w:rPr>
          <w:rFonts w:cs="Arial"/>
          <w:szCs w:val="22"/>
        </w:rPr>
        <w:t xml:space="preserve">, M. (2003) ‘Phenotypic plasticity in the </w:t>
      </w:r>
      <w:r w:rsidRPr="00DC5D89">
        <w:rPr>
          <w:rFonts w:cs="Arial"/>
          <w:szCs w:val="22"/>
        </w:rPr>
        <w:t>Green Algae</w:t>
      </w:r>
      <w:r w:rsidRPr="00C67B92">
        <w:rPr>
          <w:rFonts w:cs="Arial"/>
          <w:szCs w:val="22"/>
        </w:rPr>
        <w:t xml:space="preserve"> </w:t>
      </w:r>
      <w:proofErr w:type="spellStart"/>
      <w:r w:rsidRPr="00C67B92">
        <w:rPr>
          <w:rFonts w:cs="Arial"/>
          <w:szCs w:val="22"/>
        </w:rPr>
        <w:t>Desmodesmus</w:t>
      </w:r>
      <w:proofErr w:type="spellEnd"/>
      <w:r w:rsidRPr="00C67B92">
        <w:rPr>
          <w:rFonts w:cs="Arial"/>
          <w:szCs w:val="22"/>
        </w:rPr>
        <w:t xml:space="preserve"> and </w:t>
      </w:r>
      <w:proofErr w:type="spellStart"/>
      <w:r w:rsidRPr="00C67B92">
        <w:rPr>
          <w:rFonts w:cs="Arial"/>
          <w:szCs w:val="22"/>
        </w:rPr>
        <w:t>Scenedesmus</w:t>
      </w:r>
      <w:proofErr w:type="spellEnd"/>
      <w:r w:rsidRPr="00C67B92">
        <w:rPr>
          <w:rFonts w:cs="Arial"/>
          <w:szCs w:val="22"/>
        </w:rPr>
        <w:t xml:space="preserve"> with special reference to the induction of defensive morphology’, </w:t>
      </w:r>
      <w:proofErr w:type="spellStart"/>
      <w:r w:rsidRPr="00C67B92">
        <w:rPr>
          <w:rFonts w:cs="Arial"/>
          <w:i/>
          <w:iCs/>
          <w:szCs w:val="22"/>
        </w:rPr>
        <w:t>Annales</w:t>
      </w:r>
      <w:proofErr w:type="spellEnd"/>
      <w:r w:rsidRPr="00C67B92">
        <w:rPr>
          <w:rFonts w:cs="Arial"/>
          <w:i/>
          <w:iCs/>
          <w:szCs w:val="22"/>
        </w:rPr>
        <w:t xml:space="preserve"> de </w:t>
      </w:r>
      <w:proofErr w:type="spellStart"/>
      <w:r w:rsidRPr="00C67B92">
        <w:rPr>
          <w:rFonts w:cs="Arial"/>
          <w:i/>
          <w:iCs/>
          <w:szCs w:val="22"/>
        </w:rPr>
        <w:t>Limnologie</w:t>
      </w:r>
      <w:proofErr w:type="spellEnd"/>
      <w:r w:rsidRPr="00C67B92">
        <w:rPr>
          <w:rFonts w:cs="Arial"/>
          <w:i/>
          <w:iCs/>
          <w:szCs w:val="22"/>
        </w:rPr>
        <w:t xml:space="preserve"> - International Journal of Limnology</w:t>
      </w:r>
      <w:r w:rsidRPr="00C67B92">
        <w:rPr>
          <w:rFonts w:cs="Arial"/>
          <w:szCs w:val="22"/>
        </w:rPr>
        <w:t xml:space="preserve">, 39(2), pp. 85–101. Available at: </w:t>
      </w:r>
      <w:hyperlink r:id="rId90" w:history="1">
        <w:r w:rsidRPr="00C67B92">
          <w:rPr>
            <w:rStyle w:val="Hyperlink"/>
            <w:rFonts w:cs="Arial"/>
            <w:color w:val="auto"/>
            <w:szCs w:val="22"/>
          </w:rPr>
          <w:t>https://doi.org/10.1051/limn/2003014</w:t>
        </w:r>
      </w:hyperlink>
      <w:r w:rsidRPr="00C67B92">
        <w:rPr>
          <w:rFonts w:cs="Arial"/>
          <w:szCs w:val="22"/>
        </w:rPr>
        <w:t>.</w:t>
      </w:r>
    </w:p>
    <w:p w14:paraId="40C0F343" w14:textId="77777777" w:rsidR="0061529F" w:rsidRPr="00004516" w:rsidRDefault="0061529F" w:rsidP="00F02BE9">
      <w:pPr>
        <w:spacing w:before="240"/>
        <w:jc w:val="both"/>
        <w:rPr>
          <w:rFonts w:cs="Arial"/>
          <w:szCs w:val="22"/>
        </w:rPr>
      </w:pPr>
      <w:r w:rsidRPr="00004516">
        <w:rPr>
          <w:rFonts w:cs="Arial"/>
          <w:szCs w:val="22"/>
        </w:rPr>
        <w:t xml:space="preserve">Lynch, A.J. </w:t>
      </w:r>
      <w:r w:rsidRPr="00004516">
        <w:rPr>
          <w:rFonts w:cs="Arial"/>
          <w:i/>
          <w:iCs/>
          <w:szCs w:val="22"/>
        </w:rPr>
        <w:t>et al.</w:t>
      </w:r>
      <w:r w:rsidRPr="00004516">
        <w:rPr>
          <w:rFonts w:cs="Arial"/>
          <w:szCs w:val="22"/>
        </w:rPr>
        <w:t xml:space="preserve"> (2023) ‘People need freshwater biodiversity’, </w:t>
      </w:r>
      <w:r w:rsidRPr="00004516">
        <w:rPr>
          <w:rFonts w:cs="Arial"/>
          <w:i/>
          <w:iCs/>
          <w:szCs w:val="22"/>
        </w:rPr>
        <w:t>WIREs Water</w:t>
      </w:r>
      <w:r w:rsidRPr="00004516">
        <w:rPr>
          <w:rFonts w:cs="Arial"/>
          <w:szCs w:val="22"/>
        </w:rPr>
        <w:t xml:space="preserve">, 10(3), p. e1633. Available at: </w:t>
      </w:r>
      <w:hyperlink r:id="rId91" w:history="1">
        <w:r w:rsidRPr="00004516">
          <w:rPr>
            <w:rStyle w:val="Hyperlink"/>
            <w:rFonts w:cs="Arial"/>
            <w:color w:val="auto"/>
            <w:szCs w:val="22"/>
          </w:rPr>
          <w:t>https://doi.org/10.1002/wat2.1633</w:t>
        </w:r>
      </w:hyperlink>
      <w:r w:rsidRPr="00004516">
        <w:rPr>
          <w:rFonts w:cs="Arial"/>
          <w:szCs w:val="22"/>
        </w:rPr>
        <w:t>.</w:t>
      </w:r>
    </w:p>
    <w:p w14:paraId="45412183" w14:textId="77777777" w:rsidR="0061529F" w:rsidRPr="00C67B92" w:rsidRDefault="0061529F" w:rsidP="00F02BE9">
      <w:pPr>
        <w:spacing w:before="240"/>
        <w:jc w:val="both"/>
        <w:rPr>
          <w:rFonts w:cs="Arial"/>
          <w:szCs w:val="22"/>
        </w:rPr>
      </w:pPr>
      <w:proofErr w:type="spellStart"/>
      <w:r w:rsidRPr="00C67B92">
        <w:rPr>
          <w:rFonts w:cs="Arial"/>
          <w:szCs w:val="22"/>
        </w:rPr>
        <w:t>Manca</w:t>
      </w:r>
      <w:proofErr w:type="spellEnd"/>
      <w:r w:rsidRPr="00C67B92">
        <w:rPr>
          <w:rFonts w:cs="Arial"/>
          <w:szCs w:val="22"/>
        </w:rPr>
        <w:t xml:space="preserve">, M. </w:t>
      </w:r>
      <w:r w:rsidRPr="00C67B92">
        <w:rPr>
          <w:rFonts w:cs="Arial"/>
          <w:i/>
          <w:iCs/>
          <w:szCs w:val="22"/>
        </w:rPr>
        <w:t>et al.</w:t>
      </w:r>
      <w:r w:rsidRPr="00C67B92">
        <w:rPr>
          <w:rFonts w:cs="Arial"/>
          <w:szCs w:val="22"/>
        </w:rPr>
        <w:t xml:space="preserve"> (2008) ‘Daphnia body size and population dynamics under predation by invertebrate and fish predators in Lago Maggiore: an approach based on contribution analysis’, </w:t>
      </w:r>
      <w:r w:rsidRPr="00C67B92">
        <w:rPr>
          <w:rFonts w:cs="Arial"/>
          <w:i/>
          <w:iCs/>
          <w:szCs w:val="22"/>
        </w:rPr>
        <w:t>Journal of Limnology</w:t>
      </w:r>
      <w:r w:rsidRPr="00C67B92">
        <w:rPr>
          <w:rFonts w:cs="Arial"/>
          <w:szCs w:val="22"/>
        </w:rPr>
        <w:t xml:space="preserve">, 67(1), p. 15. Available at: </w:t>
      </w:r>
      <w:hyperlink r:id="rId92" w:history="1">
        <w:r w:rsidRPr="00C67B92">
          <w:rPr>
            <w:rStyle w:val="Hyperlink"/>
            <w:rFonts w:cs="Arial"/>
            <w:color w:val="auto"/>
            <w:szCs w:val="22"/>
          </w:rPr>
          <w:t>https://doi.org/10.4081/jlimnol.2008.15</w:t>
        </w:r>
      </w:hyperlink>
      <w:r w:rsidRPr="00C67B92">
        <w:rPr>
          <w:rFonts w:cs="Arial"/>
          <w:szCs w:val="22"/>
        </w:rPr>
        <w:t>.</w:t>
      </w:r>
    </w:p>
    <w:p w14:paraId="6EAF8610" w14:textId="77777777" w:rsidR="0061529F" w:rsidRPr="007F28FD" w:rsidRDefault="0061529F" w:rsidP="00F02BE9">
      <w:pPr>
        <w:spacing w:before="240"/>
        <w:jc w:val="both"/>
        <w:rPr>
          <w:rFonts w:cs="Arial"/>
          <w:szCs w:val="22"/>
        </w:rPr>
      </w:pPr>
      <w:r w:rsidRPr="007F28FD">
        <w:rPr>
          <w:rFonts w:cs="Arial"/>
          <w:szCs w:val="22"/>
        </w:rPr>
        <w:t xml:space="preserve">May, L. (2018) </w:t>
      </w:r>
      <w:r w:rsidRPr="007F28FD">
        <w:rPr>
          <w:rFonts w:cs="Arial"/>
          <w:i/>
          <w:iCs/>
          <w:szCs w:val="22"/>
        </w:rPr>
        <w:t>Water governance at Loch Leven, Scotland</w:t>
      </w:r>
      <w:r w:rsidRPr="007F28FD">
        <w:rPr>
          <w:rFonts w:cs="Arial"/>
          <w:szCs w:val="22"/>
        </w:rPr>
        <w:t xml:space="preserve">. C05846. NERC/Centre for Ecology &amp; Hydrology, p. 10. Available at: </w:t>
      </w:r>
      <w:hyperlink r:id="rId93" w:history="1">
        <w:r w:rsidRPr="007F28FD">
          <w:rPr>
            <w:rStyle w:val="Hyperlink"/>
            <w:rFonts w:cs="Arial"/>
            <w:color w:val="auto"/>
            <w:szCs w:val="22"/>
          </w:rPr>
          <w:t>https://nora.nerc.ac.uk/id/eprint/527064/</w:t>
        </w:r>
      </w:hyperlink>
      <w:r w:rsidRPr="007F28FD">
        <w:rPr>
          <w:rFonts w:cs="Arial"/>
          <w:szCs w:val="22"/>
        </w:rPr>
        <w:t>.</w:t>
      </w:r>
    </w:p>
    <w:p w14:paraId="5EB70E18" w14:textId="77777777" w:rsidR="0061529F" w:rsidRPr="007F28FD" w:rsidRDefault="0061529F" w:rsidP="00F02BE9">
      <w:pPr>
        <w:spacing w:before="240"/>
        <w:jc w:val="both"/>
        <w:rPr>
          <w:rFonts w:cs="Arial"/>
          <w:szCs w:val="22"/>
        </w:rPr>
      </w:pPr>
      <w:r w:rsidRPr="007F28FD">
        <w:rPr>
          <w:rFonts w:cs="Arial"/>
          <w:szCs w:val="22"/>
        </w:rPr>
        <w:t xml:space="preserve">May, L. and Spears, B.M. (2012) ‘A history of scientific research at Loch Leven, Kinross, Scotland’, </w:t>
      </w:r>
      <w:proofErr w:type="spellStart"/>
      <w:r w:rsidRPr="007F28FD">
        <w:rPr>
          <w:rFonts w:cs="Arial"/>
          <w:i/>
          <w:iCs/>
          <w:szCs w:val="22"/>
        </w:rPr>
        <w:t>Hydrobiologia</w:t>
      </w:r>
      <w:proofErr w:type="spellEnd"/>
      <w:r w:rsidRPr="007F28FD">
        <w:rPr>
          <w:rFonts w:cs="Arial"/>
          <w:szCs w:val="22"/>
        </w:rPr>
        <w:t xml:space="preserve">, 681(1), pp. 3–9. Available at: </w:t>
      </w:r>
      <w:hyperlink r:id="rId94" w:history="1">
        <w:r w:rsidRPr="007F28FD">
          <w:rPr>
            <w:rStyle w:val="Hyperlink"/>
            <w:rFonts w:cs="Arial"/>
            <w:color w:val="auto"/>
            <w:szCs w:val="22"/>
          </w:rPr>
          <w:t>https://doi.org/10.1007/s10750-011-0929-4</w:t>
        </w:r>
      </w:hyperlink>
      <w:r w:rsidRPr="007F28FD">
        <w:rPr>
          <w:rFonts w:cs="Arial"/>
          <w:szCs w:val="22"/>
        </w:rPr>
        <w:t>.</w:t>
      </w:r>
    </w:p>
    <w:p w14:paraId="2FA49958" w14:textId="77777777" w:rsidR="0061529F" w:rsidRPr="007F28FD" w:rsidRDefault="0061529F" w:rsidP="00F02BE9">
      <w:pPr>
        <w:spacing w:before="240"/>
        <w:jc w:val="both"/>
        <w:rPr>
          <w:rFonts w:cs="Arial"/>
          <w:szCs w:val="22"/>
        </w:rPr>
      </w:pPr>
      <w:r w:rsidRPr="007F28FD">
        <w:rPr>
          <w:rFonts w:cs="Arial"/>
          <w:szCs w:val="22"/>
        </w:rPr>
        <w:t xml:space="preserve">May, L. </w:t>
      </w:r>
      <w:r w:rsidRPr="007F28FD">
        <w:rPr>
          <w:rFonts w:cs="Arial"/>
          <w:i/>
          <w:iCs/>
          <w:szCs w:val="22"/>
        </w:rPr>
        <w:t>et al.</w:t>
      </w:r>
      <w:r w:rsidRPr="007F28FD">
        <w:rPr>
          <w:rFonts w:cs="Arial"/>
          <w:szCs w:val="22"/>
        </w:rPr>
        <w:t xml:space="preserve"> (2012) ‘Historical changes (1905–2005) in external phosphorus loads to Loch Leven, Scotland, UK’, </w:t>
      </w:r>
      <w:proofErr w:type="spellStart"/>
      <w:r w:rsidRPr="007F28FD">
        <w:rPr>
          <w:rFonts w:cs="Arial"/>
          <w:i/>
          <w:iCs/>
          <w:szCs w:val="22"/>
        </w:rPr>
        <w:t>Hydrobiologia</w:t>
      </w:r>
      <w:proofErr w:type="spellEnd"/>
      <w:r w:rsidRPr="007F28FD">
        <w:rPr>
          <w:rFonts w:cs="Arial"/>
          <w:szCs w:val="22"/>
        </w:rPr>
        <w:t xml:space="preserve">, 681(1), pp. 11–21. Available at: </w:t>
      </w:r>
      <w:hyperlink r:id="rId95" w:history="1">
        <w:r w:rsidRPr="007F28FD">
          <w:rPr>
            <w:rStyle w:val="Hyperlink"/>
            <w:rFonts w:cs="Arial"/>
            <w:color w:val="auto"/>
            <w:szCs w:val="22"/>
          </w:rPr>
          <w:t>https://doi.org/10.1007/s10750-011-0922-y</w:t>
        </w:r>
      </w:hyperlink>
      <w:r w:rsidRPr="007F28FD">
        <w:rPr>
          <w:rFonts w:cs="Arial"/>
          <w:szCs w:val="22"/>
        </w:rPr>
        <w:t>.</w:t>
      </w:r>
    </w:p>
    <w:p w14:paraId="589B8AA7" w14:textId="77777777" w:rsidR="0061529F" w:rsidRPr="007F28FD" w:rsidRDefault="0061529F" w:rsidP="00F02BE9">
      <w:pPr>
        <w:spacing w:before="240"/>
        <w:jc w:val="both"/>
        <w:rPr>
          <w:rFonts w:cs="Arial"/>
          <w:szCs w:val="22"/>
        </w:rPr>
      </w:pPr>
      <w:r w:rsidRPr="007F28FD">
        <w:rPr>
          <w:rFonts w:cs="Arial"/>
          <w:szCs w:val="22"/>
        </w:rPr>
        <w:t xml:space="preserve">Met Office (2022) </w:t>
      </w:r>
      <w:r w:rsidRPr="007F28FD">
        <w:rPr>
          <w:rFonts w:cs="Arial"/>
          <w:i/>
          <w:iCs/>
          <w:szCs w:val="22"/>
        </w:rPr>
        <w:t>When does spring start?</w:t>
      </w:r>
      <w:r w:rsidRPr="007F28FD">
        <w:rPr>
          <w:rFonts w:cs="Arial"/>
          <w:szCs w:val="22"/>
        </w:rPr>
        <w:t xml:space="preserve">, </w:t>
      </w:r>
      <w:r w:rsidRPr="007F28FD">
        <w:rPr>
          <w:rFonts w:cs="Arial"/>
          <w:i/>
          <w:iCs/>
          <w:szCs w:val="22"/>
        </w:rPr>
        <w:t>Met Office</w:t>
      </w:r>
      <w:r w:rsidRPr="007F28FD">
        <w:rPr>
          <w:rFonts w:cs="Arial"/>
          <w:szCs w:val="22"/>
        </w:rPr>
        <w:t xml:space="preserve">. Available at: </w:t>
      </w:r>
      <w:hyperlink r:id="rId96" w:history="1">
        <w:r w:rsidRPr="007F28FD">
          <w:rPr>
            <w:rStyle w:val="Hyperlink"/>
            <w:rFonts w:cs="Arial"/>
            <w:color w:val="auto"/>
            <w:szCs w:val="22"/>
          </w:rPr>
          <w:t>https://weather.metoffice.gov.uk/learn-about/weather/seasons/spring/when-does-spring-start</w:t>
        </w:r>
      </w:hyperlink>
      <w:r w:rsidRPr="007F28FD">
        <w:rPr>
          <w:rFonts w:cs="Arial"/>
          <w:szCs w:val="22"/>
        </w:rPr>
        <w:t xml:space="preserve"> (Accessed: 14 April 2025).</w:t>
      </w:r>
    </w:p>
    <w:p w14:paraId="6222FFA8" w14:textId="77777777" w:rsidR="0061529F" w:rsidRPr="00C67B92" w:rsidRDefault="0061529F" w:rsidP="00F02BE9">
      <w:pPr>
        <w:spacing w:before="240"/>
        <w:jc w:val="both"/>
        <w:rPr>
          <w:rFonts w:cs="Arial"/>
          <w:szCs w:val="22"/>
        </w:rPr>
      </w:pPr>
      <w:proofErr w:type="spellStart"/>
      <w:r w:rsidRPr="00C67B92">
        <w:rPr>
          <w:rFonts w:cs="Arial"/>
          <w:szCs w:val="22"/>
        </w:rPr>
        <w:t>Michalak</w:t>
      </w:r>
      <w:proofErr w:type="spellEnd"/>
      <w:r w:rsidRPr="00C67B92">
        <w:rPr>
          <w:rFonts w:cs="Arial"/>
          <w:szCs w:val="22"/>
        </w:rPr>
        <w:t xml:space="preserve">, A.M. </w:t>
      </w:r>
      <w:r w:rsidRPr="00C67B92">
        <w:rPr>
          <w:rFonts w:cs="Arial"/>
          <w:i/>
          <w:iCs/>
          <w:szCs w:val="22"/>
        </w:rPr>
        <w:t>et al.</w:t>
      </w:r>
      <w:r w:rsidRPr="00C67B92">
        <w:rPr>
          <w:rFonts w:cs="Arial"/>
          <w:szCs w:val="22"/>
        </w:rPr>
        <w:t xml:space="preserve"> (2013) ‘Record-setting algal bloom in Lake Erie caused by agricultural and meteorological trends consistent with expected future conditions’, </w:t>
      </w:r>
      <w:r w:rsidRPr="00C67B92">
        <w:rPr>
          <w:rFonts w:cs="Arial"/>
          <w:i/>
          <w:iCs/>
          <w:szCs w:val="22"/>
        </w:rPr>
        <w:t>Proceedings of the National Academy of Sciences</w:t>
      </w:r>
      <w:r w:rsidRPr="00C67B92">
        <w:rPr>
          <w:rFonts w:cs="Arial"/>
          <w:szCs w:val="22"/>
        </w:rPr>
        <w:t xml:space="preserve">, 110(16), pp. 6448–6452. Available at: </w:t>
      </w:r>
      <w:hyperlink r:id="rId97" w:history="1">
        <w:r w:rsidRPr="00C67B92">
          <w:rPr>
            <w:rStyle w:val="Hyperlink"/>
            <w:rFonts w:cs="Arial"/>
            <w:color w:val="auto"/>
            <w:szCs w:val="22"/>
          </w:rPr>
          <w:t>https://doi.org/10.1073/pnas.1216006110</w:t>
        </w:r>
      </w:hyperlink>
      <w:r w:rsidRPr="00C67B92">
        <w:rPr>
          <w:rFonts w:cs="Arial"/>
          <w:szCs w:val="22"/>
        </w:rPr>
        <w:t>.</w:t>
      </w:r>
    </w:p>
    <w:p w14:paraId="73B6CBCF" w14:textId="77777777" w:rsidR="0061529F" w:rsidRPr="00C67B92" w:rsidRDefault="0061529F" w:rsidP="00F02BE9">
      <w:pPr>
        <w:spacing w:before="240"/>
        <w:jc w:val="both"/>
        <w:rPr>
          <w:rFonts w:cs="Arial"/>
          <w:szCs w:val="22"/>
        </w:rPr>
      </w:pPr>
      <w:proofErr w:type="spellStart"/>
      <w:r w:rsidRPr="00C67B92">
        <w:rPr>
          <w:rFonts w:cs="Arial"/>
          <w:szCs w:val="22"/>
        </w:rPr>
        <w:t>Monier</w:t>
      </w:r>
      <w:proofErr w:type="spellEnd"/>
      <w:r w:rsidRPr="00C67B92">
        <w:rPr>
          <w:rFonts w:cs="Arial"/>
          <w:szCs w:val="22"/>
        </w:rPr>
        <w:t xml:space="preserve">, A. </w:t>
      </w:r>
      <w:r w:rsidRPr="00C67B92">
        <w:rPr>
          <w:rFonts w:cs="Arial"/>
          <w:i/>
          <w:iCs/>
          <w:szCs w:val="22"/>
        </w:rPr>
        <w:t>et al.</w:t>
      </w:r>
      <w:r w:rsidRPr="00C67B92">
        <w:rPr>
          <w:rFonts w:cs="Arial"/>
          <w:szCs w:val="22"/>
        </w:rPr>
        <w:t xml:space="preserve"> (2015) ‘Oceanographic structure drives the assembly processes of microbial eukaryotic communities’, </w:t>
      </w:r>
      <w:r w:rsidRPr="00C67B92">
        <w:rPr>
          <w:rFonts w:cs="Arial"/>
          <w:i/>
          <w:iCs/>
          <w:szCs w:val="22"/>
        </w:rPr>
        <w:t>The ISME Journal</w:t>
      </w:r>
      <w:r w:rsidRPr="00C67B92">
        <w:rPr>
          <w:rFonts w:cs="Arial"/>
          <w:szCs w:val="22"/>
        </w:rPr>
        <w:t xml:space="preserve">, 9(4), pp. 990–1002. Available at: </w:t>
      </w:r>
      <w:hyperlink r:id="rId98" w:history="1">
        <w:r w:rsidRPr="00C67B92">
          <w:rPr>
            <w:rStyle w:val="Hyperlink"/>
            <w:rFonts w:cs="Arial"/>
            <w:color w:val="auto"/>
            <w:szCs w:val="22"/>
          </w:rPr>
          <w:t>https://doi.org/10.1038/ismej.2014.197</w:t>
        </w:r>
      </w:hyperlink>
      <w:r w:rsidRPr="00C67B92">
        <w:rPr>
          <w:rFonts w:cs="Arial"/>
          <w:szCs w:val="22"/>
        </w:rPr>
        <w:t>.</w:t>
      </w:r>
    </w:p>
    <w:p w14:paraId="46B5C719" w14:textId="77777777" w:rsidR="0061529F" w:rsidRPr="00004516" w:rsidRDefault="0061529F" w:rsidP="00F02BE9">
      <w:pPr>
        <w:spacing w:before="240"/>
        <w:jc w:val="both"/>
        <w:rPr>
          <w:rFonts w:cs="Arial"/>
          <w:szCs w:val="22"/>
        </w:rPr>
      </w:pPr>
      <w:r w:rsidRPr="00004516">
        <w:rPr>
          <w:rFonts w:cs="Arial"/>
          <w:szCs w:val="22"/>
        </w:rPr>
        <w:t xml:space="preserve">Moreira, C., </w:t>
      </w:r>
      <w:proofErr w:type="spellStart"/>
      <w:r w:rsidRPr="00004516">
        <w:rPr>
          <w:rFonts w:cs="Arial"/>
          <w:szCs w:val="22"/>
        </w:rPr>
        <w:t>Vasconcelos</w:t>
      </w:r>
      <w:proofErr w:type="spellEnd"/>
      <w:r w:rsidRPr="00004516">
        <w:rPr>
          <w:rFonts w:cs="Arial"/>
          <w:szCs w:val="22"/>
        </w:rPr>
        <w:t xml:space="preserve">, V. and </w:t>
      </w:r>
      <w:proofErr w:type="spellStart"/>
      <w:r w:rsidRPr="00004516">
        <w:rPr>
          <w:rFonts w:cs="Arial"/>
          <w:szCs w:val="22"/>
        </w:rPr>
        <w:t>Antunes</w:t>
      </w:r>
      <w:proofErr w:type="spellEnd"/>
      <w:r w:rsidRPr="00004516">
        <w:rPr>
          <w:rFonts w:cs="Arial"/>
          <w:szCs w:val="22"/>
        </w:rPr>
        <w:t>, A. (2022) ‘</w:t>
      </w:r>
      <w:r w:rsidRPr="00DC5D89">
        <w:rPr>
          <w:rFonts w:cs="Arial"/>
          <w:szCs w:val="22"/>
        </w:rPr>
        <w:t>Cyanobacteria</w:t>
      </w:r>
      <w:r w:rsidRPr="00004516">
        <w:rPr>
          <w:rFonts w:cs="Arial"/>
          <w:szCs w:val="22"/>
        </w:rPr>
        <w:t xml:space="preserve">l Blooms: Current Knowledge and New Perspectives’, </w:t>
      </w:r>
      <w:r w:rsidRPr="00004516">
        <w:rPr>
          <w:rFonts w:cs="Arial"/>
          <w:i/>
          <w:iCs/>
          <w:szCs w:val="22"/>
        </w:rPr>
        <w:t>Earth</w:t>
      </w:r>
      <w:r w:rsidRPr="00004516">
        <w:rPr>
          <w:rFonts w:cs="Arial"/>
          <w:szCs w:val="22"/>
        </w:rPr>
        <w:t xml:space="preserve">, 3(1), pp. 127–135. Available at: </w:t>
      </w:r>
      <w:hyperlink r:id="rId99" w:history="1">
        <w:r w:rsidRPr="00004516">
          <w:rPr>
            <w:rStyle w:val="Hyperlink"/>
            <w:rFonts w:cs="Arial"/>
            <w:color w:val="auto"/>
            <w:szCs w:val="22"/>
          </w:rPr>
          <w:t>https://doi.org/10.3390/earth3010010</w:t>
        </w:r>
      </w:hyperlink>
      <w:r w:rsidRPr="00004516">
        <w:rPr>
          <w:rFonts w:cs="Arial"/>
          <w:szCs w:val="22"/>
        </w:rPr>
        <w:t>.</w:t>
      </w:r>
    </w:p>
    <w:p w14:paraId="46A3F082" w14:textId="77777777" w:rsidR="0061529F" w:rsidRPr="007F28FD" w:rsidRDefault="0061529F" w:rsidP="00F02BE9">
      <w:pPr>
        <w:spacing w:before="240"/>
        <w:jc w:val="both"/>
        <w:rPr>
          <w:rFonts w:cs="Arial"/>
          <w:szCs w:val="22"/>
        </w:rPr>
      </w:pPr>
      <w:r w:rsidRPr="007F28FD">
        <w:rPr>
          <w:rFonts w:cs="Arial"/>
          <w:szCs w:val="22"/>
        </w:rPr>
        <w:t xml:space="preserve">Morgan, N.C. (1974) ‘Historical Background to the International Biological Programme Project at Loch Leven, Kinross’, </w:t>
      </w:r>
      <w:r w:rsidRPr="007F28FD">
        <w:rPr>
          <w:rFonts w:cs="Arial"/>
          <w:i/>
          <w:iCs/>
          <w:szCs w:val="22"/>
        </w:rPr>
        <w:t>Proceedings of the Royal Society of Edinburgh. Section B. Biology</w:t>
      </w:r>
      <w:r w:rsidRPr="007F28FD">
        <w:rPr>
          <w:rFonts w:cs="Arial"/>
          <w:szCs w:val="22"/>
        </w:rPr>
        <w:t xml:space="preserve">, 74, pp. 45–55. Available at: </w:t>
      </w:r>
      <w:hyperlink r:id="rId100" w:history="1">
        <w:r w:rsidRPr="007F28FD">
          <w:rPr>
            <w:rStyle w:val="Hyperlink"/>
            <w:rFonts w:cs="Arial"/>
            <w:color w:val="auto"/>
            <w:szCs w:val="22"/>
          </w:rPr>
          <w:t>https://doi.org/10.1017/S0080455X00012303</w:t>
        </w:r>
      </w:hyperlink>
      <w:r w:rsidRPr="007F28FD">
        <w:rPr>
          <w:rFonts w:cs="Arial"/>
          <w:szCs w:val="22"/>
        </w:rPr>
        <w:t>.</w:t>
      </w:r>
    </w:p>
    <w:p w14:paraId="1A4E90AF" w14:textId="77777777" w:rsidR="0061529F" w:rsidRPr="00C67B92" w:rsidRDefault="0061529F" w:rsidP="00F02BE9">
      <w:pPr>
        <w:spacing w:before="240"/>
        <w:jc w:val="both"/>
        <w:rPr>
          <w:rFonts w:cs="Arial"/>
          <w:szCs w:val="22"/>
        </w:rPr>
      </w:pPr>
      <w:r w:rsidRPr="00C67B92">
        <w:rPr>
          <w:rFonts w:cs="Arial"/>
          <w:szCs w:val="22"/>
        </w:rPr>
        <w:t xml:space="preserve">Mullin, C.A. </w:t>
      </w:r>
      <w:r w:rsidRPr="00C67B92">
        <w:rPr>
          <w:rFonts w:cs="Arial"/>
          <w:i/>
          <w:iCs/>
          <w:szCs w:val="22"/>
        </w:rPr>
        <w:t>et al.</w:t>
      </w:r>
      <w:r w:rsidRPr="00C67B92">
        <w:rPr>
          <w:rFonts w:cs="Arial"/>
          <w:szCs w:val="22"/>
        </w:rPr>
        <w:t xml:space="preserve"> (2020) ‘Future Projections of Water Temperature and Thermal Stratification in Connecticut Reservoirs and Possible Implications for </w:t>
      </w:r>
      <w:r w:rsidRPr="00DC5D89">
        <w:rPr>
          <w:rFonts w:cs="Arial"/>
          <w:szCs w:val="22"/>
        </w:rPr>
        <w:t>Cyanobacteria</w:t>
      </w:r>
      <w:r w:rsidRPr="00C67B92">
        <w:rPr>
          <w:rFonts w:cs="Arial"/>
          <w:szCs w:val="22"/>
        </w:rPr>
        <w:t xml:space="preserve">’, </w:t>
      </w:r>
      <w:r w:rsidRPr="00C67B92">
        <w:rPr>
          <w:rFonts w:cs="Arial"/>
          <w:i/>
          <w:iCs/>
          <w:szCs w:val="22"/>
        </w:rPr>
        <w:t>Water Resources Research</w:t>
      </w:r>
      <w:r w:rsidRPr="00C67B92">
        <w:rPr>
          <w:rFonts w:cs="Arial"/>
          <w:szCs w:val="22"/>
        </w:rPr>
        <w:t xml:space="preserve">, 56(11), p. e2020WR027185. Available at: </w:t>
      </w:r>
      <w:hyperlink r:id="rId101" w:history="1">
        <w:r w:rsidRPr="00C67B92">
          <w:rPr>
            <w:rStyle w:val="Hyperlink"/>
            <w:rFonts w:cs="Arial"/>
            <w:color w:val="auto"/>
            <w:szCs w:val="22"/>
          </w:rPr>
          <w:t>https://doi.org/10.1029/2020WR027185</w:t>
        </w:r>
      </w:hyperlink>
      <w:r w:rsidRPr="00C67B92">
        <w:rPr>
          <w:rFonts w:cs="Arial"/>
          <w:szCs w:val="22"/>
        </w:rPr>
        <w:t>.</w:t>
      </w:r>
    </w:p>
    <w:p w14:paraId="53113ACD" w14:textId="77777777" w:rsidR="0061529F" w:rsidRPr="007F28FD" w:rsidRDefault="0061529F" w:rsidP="00F02BE9">
      <w:pPr>
        <w:spacing w:before="240"/>
        <w:jc w:val="both"/>
        <w:rPr>
          <w:rFonts w:cs="Arial"/>
          <w:szCs w:val="22"/>
        </w:rPr>
      </w:pPr>
      <w:r w:rsidRPr="007F28FD">
        <w:rPr>
          <w:rFonts w:cs="Arial"/>
          <w:szCs w:val="22"/>
        </w:rPr>
        <w:t xml:space="preserve">Munro, D. (1994) </w:t>
      </w:r>
      <w:r w:rsidRPr="007F28FD">
        <w:rPr>
          <w:rFonts w:cs="Arial"/>
          <w:i/>
          <w:iCs/>
          <w:szCs w:val="22"/>
        </w:rPr>
        <w:t>Loch Leven and the River Leven: a landscape transformed</w:t>
      </w:r>
      <w:r w:rsidRPr="007F28FD">
        <w:rPr>
          <w:rFonts w:cs="Arial"/>
          <w:szCs w:val="22"/>
        </w:rPr>
        <w:t xml:space="preserve">. </w:t>
      </w:r>
      <w:proofErr w:type="spellStart"/>
      <w:r w:rsidRPr="007F28FD">
        <w:rPr>
          <w:rFonts w:cs="Arial"/>
          <w:szCs w:val="22"/>
        </w:rPr>
        <w:t>Markinch</w:t>
      </w:r>
      <w:proofErr w:type="spellEnd"/>
      <w:r w:rsidRPr="007F28FD">
        <w:rPr>
          <w:rFonts w:cs="Arial"/>
          <w:szCs w:val="22"/>
        </w:rPr>
        <w:t>: River Leven Trust.</w:t>
      </w:r>
    </w:p>
    <w:p w14:paraId="5709B146" w14:textId="77777777" w:rsidR="0061529F" w:rsidRPr="00C67B92" w:rsidRDefault="0061529F" w:rsidP="00F02BE9">
      <w:pPr>
        <w:spacing w:before="240"/>
        <w:jc w:val="both"/>
        <w:rPr>
          <w:rFonts w:cs="Arial"/>
          <w:szCs w:val="22"/>
        </w:rPr>
      </w:pPr>
      <w:proofErr w:type="spellStart"/>
      <w:r w:rsidRPr="00C67B92">
        <w:rPr>
          <w:rFonts w:cs="Arial"/>
          <w:szCs w:val="22"/>
        </w:rPr>
        <w:t>Muylaert</w:t>
      </w:r>
      <w:proofErr w:type="spellEnd"/>
      <w:r w:rsidRPr="00C67B92">
        <w:rPr>
          <w:rFonts w:cs="Arial"/>
          <w:szCs w:val="22"/>
        </w:rPr>
        <w:t xml:space="preserve">, K. </w:t>
      </w:r>
      <w:r w:rsidRPr="00C67B92">
        <w:rPr>
          <w:rFonts w:cs="Arial"/>
          <w:i/>
          <w:iCs/>
          <w:szCs w:val="22"/>
        </w:rPr>
        <w:t>et al.</w:t>
      </w:r>
      <w:r w:rsidRPr="00C67B92">
        <w:rPr>
          <w:rFonts w:cs="Arial"/>
          <w:szCs w:val="22"/>
        </w:rPr>
        <w:t xml:space="preserve"> (2010) ‘Influence of nutrients, submerged </w:t>
      </w:r>
      <w:proofErr w:type="spellStart"/>
      <w:r w:rsidRPr="00C67B92">
        <w:rPr>
          <w:rFonts w:cs="Arial"/>
          <w:szCs w:val="22"/>
        </w:rPr>
        <w:t>macrophytes</w:t>
      </w:r>
      <w:proofErr w:type="spellEnd"/>
      <w:r w:rsidRPr="00C67B92">
        <w:rPr>
          <w:rFonts w:cs="Arial"/>
          <w:szCs w:val="22"/>
        </w:rPr>
        <w:t xml:space="preserve"> and zooplankton grazing on phytoplankton biomass and diversity along a latitudinal gradient in Europe’, </w:t>
      </w:r>
      <w:proofErr w:type="spellStart"/>
      <w:r w:rsidRPr="00C67B92">
        <w:rPr>
          <w:rFonts w:cs="Arial"/>
          <w:i/>
          <w:iCs/>
          <w:szCs w:val="22"/>
        </w:rPr>
        <w:t>Hydrobiologia</w:t>
      </w:r>
      <w:proofErr w:type="spellEnd"/>
      <w:r w:rsidRPr="00C67B92">
        <w:rPr>
          <w:rFonts w:cs="Arial"/>
          <w:szCs w:val="22"/>
        </w:rPr>
        <w:t xml:space="preserve">, 653(1), pp. 79–90. Available at: </w:t>
      </w:r>
      <w:hyperlink r:id="rId102" w:history="1">
        <w:r w:rsidRPr="00C67B92">
          <w:rPr>
            <w:rStyle w:val="Hyperlink"/>
            <w:rFonts w:cs="Arial"/>
            <w:color w:val="auto"/>
            <w:szCs w:val="22"/>
          </w:rPr>
          <w:t>https://doi.org/10.1007/s10750-010-0345-1</w:t>
        </w:r>
      </w:hyperlink>
      <w:r w:rsidRPr="00C67B92">
        <w:rPr>
          <w:rFonts w:cs="Arial"/>
          <w:szCs w:val="22"/>
        </w:rPr>
        <w:t>.</w:t>
      </w:r>
    </w:p>
    <w:p w14:paraId="29E2AC5D" w14:textId="77777777" w:rsidR="0061529F" w:rsidRPr="00C67B92" w:rsidRDefault="0061529F" w:rsidP="00F02BE9">
      <w:pPr>
        <w:spacing w:before="240"/>
        <w:jc w:val="both"/>
        <w:rPr>
          <w:rFonts w:cs="Arial"/>
          <w:szCs w:val="22"/>
        </w:rPr>
      </w:pPr>
      <w:proofErr w:type="spellStart"/>
      <w:r w:rsidRPr="00C67B92">
        <w:rPr>
          <w:rFonts w:cs="Arial"/>
          <w:szCs w:val="22"/>
        </w:rPr>
        <w:t>Ngupula</w:t>
      </w:r>
      <w:proofErr w:type="spellEnd"/>
      <w:r w:rsidRPr="00C67B92">
        <w:rPr>
          <w:rFonts w:cs="Arial"/>
          <w:szCs w:val="22"/>
        </w:rPr>
        <w:t xml:space="preserve">, G. </w:t>
      </w:r>
      <w:r w:rsidRPr="00C67B92">
        <w:rPr>
          <w:rFonts w:cs="Arial"/>
          <w:i/>
          <w:iCs/>
          <w:szCs w:val="22"/>
        </w:rPr>
        <w:t>et al.</w:t>
      </w:r>
      <w:r w:rsidRPr="00C67B92">
        <w:rPr>
          <w:rFonts w:cs="Arial"/>
          <w:szCs w:val="22"/>
        </w:rPr>
        <w:t xml:space="preserve"> (2014) ‘Spatial distribution of soluble reactive silica (</w:t>
      </w:r>
      <w:proofErr w:type="spellStart"/>
      <w:r w:rsidRPr="00C67B92">
        <w:rPr>
          <w:rFonts w:cs="Arial"/>
          <w:szCs w:val="22"/>
        </w:rPr>
        <w:t>SRSi</w:t>
      </w:r>
      <w:proofErr w:type="spellEnd"/>
      <w:r w:rsidRPr="00C67B92">
        <w:rPr>
          <w:rFonts w:cs="Arial"/>
          <w:szCs w:val="22"/>
        </w:rPr>
        <w:t xml:space="preserve">) in the Tanzanian waters of Lake Victoria and its implications for </w:t>
      </w:r>
      <w:r w:rsidRPr="00DC5D89">
        <w:rPr>
          <w:rFonts w:cs="Arial"/>
          <w:szCs w:val="22"/>
        </w:rPr>
        <w:t>Diatom</w:t>
      </w:r>
      <w:r w:rsidRPr="00C67B92">
        <w:rPr>
          <w:rFonts w:cs="Arial"/>
          <w:szCs w:val="22"/>
        </w:rPr>
        <w:t xml:space="preserve"> productivity’, </w:t>
      </w:r>
      <w:r w:rsidRPr="00C67B92">
        <w:rPr>
          <w:rFonts w:cs="Arial"/>
          <w:i/>
          <w:iCs/>
          <w:szCs w:val="22"/>
        </w:rPr>
        <w:t>African Journal of Aquatic Science</w:t>
      </w:r>
      <w:r w:rsidRPr="00C67B92">
        <w:rPr>
          <w:rFonts w:cs="Arial"/>
          <w:szCs w:val="22"/>
        </w:rPr>
        <w:t xml:space="preserve">, 39(1), pp. 109–116. Available at: </w:t>
      </w:r>
      <w:hyperlink r:id="rId103" w:history="1">
        <w:r w:rsidRPr="00C67B92">
          <w:rPr>
            <w:rStyle w:val="Hyperlink"/>
            <w:rFonts w:cs="Arial"/>
            <w:color w:val="auto"/>
            <w:szCs w:val="22"/>
          </w:rPr>
          <w:t>https://doi.org/10.2989/16085914.2014.888330</w:t>
        </w:r>
      </w:hyperlink>
      <w:r w:rsidRPr="00C67B92">
        <w:rPr>
          <w:rFonts w:cs="Arial"/>
          <w:szCs w:val="22"/>
        </w:rPr>
        <w:t>.</w:t>
      </w:r>
    </w:p>
    <w:p w14:paraId="77FB2EC5" w14:textId="77777777" w:rsidR="0061529F" w:rsidRPr="007F28FD" w:rsidRDefault="0061529F" w:rsidP="00F02BE9">
      <w:pPr>
        <w:spacing w:before="240"/>
        <w:jc w:val="both"/>
        <w:rPr>
          <w:rFonts w:cs="Arial"/>
          <w:szCs w:val="22"/>
        </w:rPr>
      </w:pPr>
      <w:r w:rsidRPr="007F28FD">
        <w:rPr>
          <w:rFonts w:cs="Arial"/>
          <w:szCs w:val="22"/>
        </w:rPr>
        <w:t xml:space="preserve">Nguyen, Q.H. </w:t>
      </w:r>
      <w:r w:rsidRPr="007F28FD">
        <w:rPr>
          <w:rFonts w:cs="Arial"/>
          <w:i/>
          <w:iCs/>
          <w:szCs w:val="22"/>
        </w:rPr>
        <w:t>et al.</w:t>
      </w:r>
      <w:r w:rsidRPr="007F28FD">
        <w:rPr>
          <w:rFonts w:cs="Arial"/>
          <w:szCs w:val="22"/>
        </w:rPr>
        <w:t xml:space="preserve"> (2021) ‘Influence of Data Splitting on Performance of Machine Learning Models in Prediction of Shear Strength of Soil’, </w:t>
      </w:r>
      <w:r w:rsidRPr="007F28FD">
        <w:rPr>
          <w:rFonts w:cs="Arial"/>
          <w:i/>
          <w:iCs/>
          <w:szCs w:val="22"/>
        </w:rPr>
        <w:t>Mathematical Problems in Engineering</w:t>
      </w:r>
      <w:r w:rsidRPr="007F28FD">
        <w:rPr>
          <w:rFonts w:cs="Arial"/>
          <w:szCs w:val="22"/>
        </w:rPr>
        <w:t xml:space="preserve">. Edited by Y.-S. Shen, 2021, pp. 1–15. Available at: </w:t>
      </w:r>
      <w:hyperlink r:id="rId104" w:history="1">
        <w:r w:rsidRPr="007F28FD">
          <w:rPr>
            <w:rStyle w:val="Hyperlink"/>
            <w:rFonts w:cs="Arial"/>
            <w:color w:val="auto"/>
            <w:szCs w:val="22"/>
          </w:rPr>
          <w:t>https://doi.org/10.1155/2021/4832864</w:t>
        </w:r>
      </w:hyperlink>
      <w:r w:rsidRPr="007F28FD">
        <w:rPr>
          <w:rFonts w:cs="Arial"/>
          <w:szCs w:val="22"/>
        </w:rPr>
        <w:t>.</w:t>
      </w:r>
    </w:p>
    <w:p w14:paraId="7A3E243D" w14:textId="77777777" w:rsidR="0061529F" w:rsidRPr="00004516" w:rsidRDefault="0061529F" w:rsidP="00F02BE9">
      <w:pPr>
        <w:spacing w:before="240"/>
        <w:jc w:val="both"/>
        <w:rPr>
          <w:rFonts w:cs="Arial"/>
          <w:szCs w:val="22"/>
        </w:rPr>
      </w:pPr>
      <w:proofErr w:type="spellStart"/>
      <w:r w:rsidRPr="00004516">
        <w:rPr>
          <w:rFonts w:cs="Arial"/>
          <w:szCs w:val="22"/>
        </w:rPr>
        <w:t>Nõges</w:t>
      </w:r>
      <w:proofErr w:type="spellEnd"/>
      <w:r w:rsidRPr="00004516">
        <w:rPr>
          <w:rFonts w:cs="Arial"/>
          <w:szCs w:val="22"/>
        </w:rPr>
        <w:t xml:space="preserve">, P. </w:t>
      </w:r>
      <w:r w:rsidRPr="00004516">
        <w:rPr>
          <w:rFonts w:cs="Arial"/>
          <w:i/>
          <w:iCs/>
          <w:szCs w:val="22"/>
        </w:rPr>
        <w:t>et al.</w:t>
      </w:r>
      <w:r w:rsidRPr="00004516">
        <w:rPr>
          <w:rFonts w:cs="Arial"/>
          <w:szCs w:val="22"/>
        </w:rPr>
        <w:t xml:space="preserve"> (2010) ‘The Impact of Variations in the Climate on Seasonal Dynamics of Phytoplankton’, in G. George (ed.) </w:t>
      </w:r>
      <w:r w:rsidRPr="00004516">
        <w:rPr>
          <w:rFonts w:cs="Arial"/>
          <w:i/>
          <w:iCs/>
          <w:szCs w:val="22"/>
        </w:rPr>
        <w:t>The Impact of Climate Change on European Lakes</w:t>
      </w:r>
      <w:r w:rsidRPr="00004516">
        <w:rPr>
          <w:rFonts w:cs="Arial"/>
          <w:szCs w:val="22"/>
        </w:rPr>
        <w:t xml:space="preserve">. Dordrecht: Springer Netherlands, pp. 253–274. Available at: </w:t>
      </w:r>
      <w:hyperlink r:id="rId105" w:history="1">
        <w:r w:rsidRPr="00004516">
          <w:rPr>
            <w:rStyle w:val="Hyperlink"/>
            <w:rFonts w:cs="Arial"/>
            <w:color w:val="auto"/>
            <w:szCs w:val="22"/>
          </w:rPr>
          <w:t>https://doi.org/10.1007/978-90-481-2945-4_14</w:t>
        </w:r>
      </w:hyperlink>
      <w:r w:rsidRPr="00004516">
        <w:rPr>
          <w:rFonts w:cs="Arial"/>
          <w:szCs w:val="22"/>
        </w:rPr>
        <w:t>.</w:t>
      </w:r>
    </w:p>
    <w:p w14:paraId="3D012EEC" w14:textId="77777777" w:rsidR="0061529F" w:rsidRPr="00004516" w:rsidRDefault="0061529F" w:rsidP="00F02BE9">
      <w:pPr>
        <w:spacing w:before="240"/>
        <w:jc w:val="both"/>
        <w:rPr>
          <w:rFonts w:cs="Arial"/>
          <w:szCs w:val="22"/>
        </w:rPr>
      </w:pPr>
      <w:proofErr w:type="spellStart"/>
      <w:r w:rsidRPr="00004516">
        <w:rPr>
          <w:rFonts w:cs="Arial"/>
          <w:szCs w:val="22"/>
        </w:rPr>
        <w:t>Paerl</w:t>
      </w:r>
      <w:proofErr w:type="spellEnd"/>
      <w:r w:rsidRPr="00004516">
        <w:rPr>
          <w:rFonts w:cs="Arial"/>
          <w:szCs w:val="22"/>
        </w:rPr>
        <w:t xml:space="preserve">, H.W. (1996) ‘A comparison of </w:t>
      </w:r>
      <w:r w:rsidRPr="00DC5D89">
        <w:rPr>
          <w:rFonts w:cs="Arial"/>
          <w:szCs w:val="22"/>
        </w:rPr>
        <w:t>Cyanobacteria</w:t>
      </w:r>
      <w:r w:rsidRPr="00004516">
        <w:rPr>
          <w:rFonts w:cs="Arial"/>
          <w:szCs w:val="22"/>
        </w:rPr>
        <w:t xml:space="preserve">l bloom dynamics in freshwater, estuarine and marine environments’, </w:t>
      </w:r>
      <w:proofErr w:type="spellStart"/>
      <w:r w:rsidRPr="00004516">
        <w:rPr>
          <w:rFonts w:cs="Arial"/>
          <w:i/>
          <w:iCs/>
          <w:szCs w:val="22"/>
        </w:rPr>
        <w:t>Phycologia</w:t>
      </w:r>
      <w:proofErr w:type="spellEnd"/>
      <w:r w:rsidRPr="00004516">
        <w:rPr>
          <w:rFonts w:cs="Arial"/>
          <w:szCs w:val="22"/>
        </w:rPr>
        <w:t xml:space="preserve">, 35(sup6), pp. 25–35. Available at: </w:t>
      </w:r>
      <w:hyperlink r:id="rId106" w:history="1">
        <w:r w:rsidRPr="00004516">
          <w:rPr>
            <w:rStyle w:val="Hyperlink"/>
            <w:rFonts w:cs="Arial"/>
            <w:color w:val="auto"/>
            <w:szCs w:val="22"/>
          </w:rPr>
          <w:t>https://doi.org/10.2216/i0031-8884-35-6S-25.1</w:t>
        </w:r>
      </w:hyperlink>
      <w:r w:rsidRPr="00004516">
        <w:rPr>
          <w:rFonts w:cs="Arial"/>
          <w:szCs w:val="22"/>
        </w:rPr>
        <w:t>.</w:t>
      </w:r>
    </w:p>
    <w:p w14:paraId="7171E9D3" w14:textId="77777777" w:rsidR="0061529F" w:rsidRPr="00C67B92" w:rsidRDefault="0061529F" w:rsidP="00F02BE9">
      <w:pPr>
        <w:spacing w:before="240"/>
        <w:jc w:val="both"/>
        <w:rPr>
          <w:rFonts w:cs="Arial"/>
          <w:szCs w:val="22"/>
        </w:rPr>
      </w:pPr>
      <w:proofErr w:type="spellStart"/>
      <w:r w:rsidRPr="00C67B92">
        <w:rPr>
          <w:rFonts w:cs="Arial"/>
          <w:szCs w:val="22"/>
        </w:rPr>
        <w:t>Paerl</w:t>
      </w:r>
      <w:proofErr w:type="spellEnd"/>
      <w:r w:rsidRPr="00C67B92">
        <w:rPr>
          <w:rFonts w:cs="Arial"/>
          <w:szCs w:val="22"/>
        </w:rPr>
        <w:t xml:space="preserve">, H.W. and Paul, V.J. (2012) ‘Climate change: Links to global expansion of harmful </w:t>
      </w:r>
      <w:r w:rsidRPr="00DC5D89">
        <w:rPr>
          <w:rFonts w:cs="Arial"/>
          <w:szCs w:val="22"/>
        </w:rPr>
        <w:t>Cyanobacteria</w:t>
      </w:r>
      <w:r w:rsidRPr="00C67B92">
        <w:rPr>
          <w:rFonts w:cs="Arial"/>
          <w:szCs w:val="22"/>
        </w:rPr>
        <w:t xml:space="preserve">’, </w:t>
      </w:r>
      <w:r w:rsidRPr="00C67B92">
        <w:rPr>
          <w:rFonts w:cs="Arial"/>
          <w:i/>
          <w:iCs/>
          <w:szCs w:val="22"/>
        </w:rPr>
        <w:t>Water Research</w:t>
      </w:r>
      <w:r w:rsidRPr="00C67B92">
        <w:rPr>
          <w:rFonts w:cs="Arial"/>
          <w:szCs w:val="22"/>
        </w:rPr>
        <w:t xml:space="preserve">, 46(5), pp. 1349–1363. Available at: </w:t>
      </w:r>
      <w:hyperlink r:id="rId107" w:history="1">
        <w:r w:rsidRPr="00C67B92">
          <w:rPr>
            <w:rStyle w:val="Hyperlink"/>
            <w:rFonts w:cs="Arial"/>
            <w:color w:val="auto"/>
            <w:szCs w:val="22"/>
          </w:rPr>
          <w:t>https://doi.org/10.1016/j.watres.2011.08.002</w:t>
        </w:r>
      </w:hyperlink>
      <w:r w:rsidRPr="00C67B92">
        <w:rPr>
          <w:rFonts w:cs="Arial"/>
          <w:szCs w:val="22"/>
        </w:rPr>
        <w:t>.</w:t>
      </w:r>
    </w:p>
    <w:p w14:paraId="3A24388B" w14:textId="77777777" w:rsidR="0061529F" w:rsidRPr="007F28FD" w:rsidRDefault="0061529F" w:rsidP="00F02BE9">
      <w:pPr>
        <w:spacing w:before="240"/>
        <w:jc w:val="both"/>
        <w:rPr>
          <w:rFonts w:cs="Arial"/>
          <w:szCs w:val="22"/>
        </w:rPr>
      </w:pPr>
      <w:proofErr w:type="spellStart"/>
      <w:r w:rsidRPr="007F28FD">
        <w:rPr>
          <w:rFonts w:cs="Arial"/>
          <w:szCs w:val="22"/>
        </w:rPr>
        <w:t>Pálffy</w:t>
      </w:r>
      <w:proofErr w:type="spellEnd"/>
      <w:r w:rsidRPr="007F28FD">
        <w:rPr>
          <w:rFonts w:cs="Arial"/>
          <w:szCs w:val="22"/>
        </w:rPr>
        <w:t xml:space="preserve">, K. and </w:t>
      </w:r>
      <w:proofErr w:type="spellStart"/>
      <w:r w:rsidRPr="007F28FD">
        <w:rPr>
          <w:rFonts w:cs="Arial"/>
          <w:szCs w:val="22"/>
        </w:rPr>
        <w:t>Vörös</w:t>
      </w:r>
      <w:proofErr w:type="spellEnd"/>
      <w:r w:rsidRPr="007F28FD">
        <w:rPr>
          <w:rFonts w:cs="Arial"/>
          <w:szCs w:val="22"/>
        </w:rPr>
        <w:t xml:space="preserve">, L. (2019) ‘Phytoplankton functional composition shows higher seasonal variability in a large shallow lake after a eutrophic past’, </w:t>
      </w:r>
      <w:r w:rsidRPr="007F28FD">
        <w:rPr>
          <w:rFonts w:cs="Arial"/>
          <w:i/>
          <w:iCs/>
          <w:szCs w:val="22"/>
        </w:rPr>
        <w:t>Ecosphere</w:t>
      </w:r>
      <w:r w:rsidRPr="007F28FD">
        <w:rPr>
          <w:rFonts w:cs="Arial"/>
          <w:szCs w:val="22"/>
        </w:rPr>
        <w:t xml:space="preserve">, 10(5), p. e02684. Available at: </w:t>
      </w:r>
      <w:hyperlink r:id="rId108" w:history="1">
        <w:r w:rsidRPr="007F28FD">
          <w:rPr>
            <w:rStyle w:val="Hyperlink"/>
            <w:rFonts w:cs="Arial"/>
            <w:color w:val="auto"/>
            <w:szCs w:val="22"/>
          </w:rPr>
          <w:t>https://doi.org/10.1002/ecs2.2684</w:t>
        </w:r>
      </w:hyperlink>
      <w:r w:rsidRPr="007F28FD">
        <w:rPr>
          <w:rFonts w:cs="Arial"/>
          <w:szCs w:val="22"/>
        </w:rPr>
        <w:t>.</w:t>
      </w:r>
    </w:p>
    <w:p w14:paraId="1A99EDC3" w14:textId="77777777" w:rsidR="0061529F" w:rsidRPr="007F28FD" w:rsidRDefault="0061529F" w:rsidP="00F02BE9">
      <w:pPr>
        <w:spacing w:before="240"/>
        <w:jc w:val="both"/>
        <w:rPr>
          <w:rFonts w:cs="Arial"/>
          <w:szCs w:val="22"/>
        </w:rPr>
      </w:pPr>
      <w:proofErr w:type="spellStart"/>
      <w:r w:rsidRPr="007F28FD">
        <w:rPr>
          <w:rFonts w:cs="Arial"/>
          <w:szCs w:val="22"/>
        </w:rPr>
        <w:t>Paltsev</w:t>
      </w:r>
      <w:proofErr w:type="spellEnd"/>
      <w:r w:rsidRPr="007F28FD">
        <w:rPr>
          <w:rFonts w:cs="Arial"/>
          <w:szCs w:val="22"/>
        </w:rPr>
        <w:t xml:space="preserve">, A. </w:t>
      </w:r>
      <w:r w:rsidRPr="007F28FD">
        <w:rPr>
          <w:rFonts w:cs="Arial"/>
          <w:i/>
          <w:iCs/>
          <w:szCs w:val="22"/>
        </w:rPr>
        <w:t>et al.</w:t>
      </w:r>
      <w:r w:rsidRPr="007F28FD">
        <w:rPr>
          <w:rFonts w:cs="Arial"/>
          <w:szCs w:val="22"/>
        </w:rPr>
        <w:t xml:space="preserve"> (2024) ‘Phytoplankton biomass in northern lakes reveals a complex response to global change’, </w:t>
      </w:r>
      <w:r w:rsidRPr="007F28FD">
        <w:rPr>
          <w:rFonts w:cs="Arial"/>
          <w:i/>
          <w:iCs/>
          <w:szCs w:val="22"/>
        </w:rPr>
        <w:t>Science of The Total Environment</w:t>
      </w:r>
      <w:r w:rsidRPr="007F28FD">
        <w:rPr>
          <w:rFonts w:cs="Arial"/>
          <w:szCs w:val="22"/>
        </w:rPr>
        <w:t xml:space="preserve">, 940, p. 173570. Available at: </w:t>
      </w:r>
      <w:hyperlink r:id="rId109" w:history="1">
        <w:r w:rsidRPr="007F28FD">
          <w:rPr>
            <w:rStyle w:val="Hyperlink"/>
            <w:rFonts w:cs="Arial"/>
            <w:color w:val="auto"/>
            <w:szCs w:val="22"/>
          </w:rPr>
          <w:t>https://doi.org/10.1016/j.scitotenv.2024.173570</w:t>
        </w:r>
      </w:hyperlink>
      <w:r w:rsidRPr="007F28FD">
        <w:rPr>
          <w:rFonts w:cs="Arial"/>
          <w:szCs w:val="22"/>
        </w:rPr>
        <w:t>.</w:t>
      </w:r>
    </w:p>
    <w:p w14:paraId="1E430D56" w14:textId="77777777" w:rsidR="0061529F" w:rsidRPr="00C67B92" w:rsidRDefault="0061529F" w:rsidP="00F02BE9">
      <w:pPr>
        <w:spacing w:before="240"/>
        <w:jc w:val="both"/>
        <w:rPr>
          <w:rFonts w:cs="Arial"/>
          <w:szCs w:val="22"/>
        </w:rPr>
      </w:pPr>
      <w:r w:rsidRPr="00C67B92">
        <w:rPr>
          <w:rFonts w:cs="Arial"/>
          <w:szCs w:val="22"/>
        </w:rPr>
        <w:t xml:space="preserve">Paterson, A.M. </w:t>
      </w:r>
      <w:r w:rsidRPr="00C67B92">
        <w:rPr>
          <w:rFonts w:cs="Arial"/>
          <w:i/>
          <w:iCs/>
          <w:szCs w:val="22"/>
        </w:rPr>
        <w:t>et al.</w:t>
      </w:r>
      <w:r w:rsidRPr="00C67B92">
        <w:rPr>
          <w:rFonts w:cs="Arial"/>
          <w:szCs w:val="22"/>
        </w:rPr>
        <w:t xml:space="preserve"> (2017) ‘Climate as a driver of increasing algal production in Lake of the Woods, Ontario, Canada’, </w:t>
      </w:r>
      <w:r w:rsidRPr="00C67B92">
        <w:rPr>
          <w:rFonts w:cs="Arial"/>
          <w:i/>
          <w:iCs/>
          <w:szCs w:val="22"/>
        </w:rPr>
        <w:t>Lake and Reservoir Management</w:t>
      </w:r>
      <w:r w:rsidRPr="00C67B92">
        <w:rPr>
          <w:rFonts w:cs="Arial"/>
          <w:szCs w:val="22"/>
        </w:rPr>
        <w:t xml:space="preserve">, 33(4), pp. 403–414. Available at: </w:t>
      </w:r>
      <w:hyperlink r:id="rId110" w:history="1">
        <w:r w:rsidRPr="00C67B92">
          <w:rPr>
            <w:rStyle w:val="Hyperlink"/>
            <w:rFonts w:cs="Arial"/>
            <w:color w:val="auto"/>
            <w:szCs w:val="22"/>
          </w:rPr>
          <w:t>https://doi.org/10.1080/10402381.2017.1379574</w:t>
        </w:r>
      </w:hyperlink>
      <w:r w:rsidRPr="00C67B92">
        <w:rPr>
          <w:rFonts w:cs="Arial"/>
          <w:szCs w:val="22"/>
        </w:rPr>
        <w:t>.</w:t>
      </w:r>
    </w:p>
    <w:p w14:paraId="0D635843" w14:textId="77777777" w:rsidR="0061529F" w:rsidRPr="00C67B92" w:rsidRDefault="0061529F" w:rsidP="00F02BE9">
      <w:pPr>
        <w:spacing w:before="240"/>
        <w:jc w:val="both"/>
        <w:rPr>
          <w:rFonts w:cs="Arial"/>
          <w:szCs w:val="22"/>
        </w:rPr>
      </w:pPr>
      <w:r w:rsidRPr="00C67B92">
        <w:rPr>
          <w:rFonts w:cs="Arial"/>
          <w:szCs w:val="22"/>
        </w:rPr>
        <w:t xml:space="preserve">Piggott, J.J., Townsend, C.R. and </w:t>
      </w:r>
      <w:proofErr w:type="spellStart"/>
      <w:r w:rsidRPr="00C67B92">
        <w:rPr>
          <w:rFonts w:cs="Arial"/>
          <w:szCs w:val="22"/>
        </w:rPr>
        <w:t>Matthaei</w:t>
      </w:r>
      <w:proofErr w:type="spellEnd"/>
      <w:r w:rsidRPr="00C67B92">
        <w:rPr>
          <w:rFonts w:cs="Arial"/>
          <w:szCs w:val="22"/>
        </w:rPr>
        <w:t>, C.D. (2015) ‘</w:t>
      </w:r>
      <w:proofErr w:type="spellStart"/>
      <w:r w:rsidRPr="00C67B92">
        <w:rPr>
          <w:rFonts w:cs="Arial"/>
          <w:szCs w:val="22"/>
        </w:rPr>
        <w:t>Reconceptualizing</w:t>
      </w:r>
      <w:proofErr w:type="spellEnd"/>
      <w:r w:rsidRPr="00C67B92">
        <w:rPr>
          <w:rFonts w:cs="Arial"/>
          <w:szCs w:val="22"/>
        </w:rPr>
        <w:t xml:space="preserve"> synergism and antagonism among multiple stressors’, </w:t>
      </w:r>
      <w:r w:rsidRPr="00C67B92">
        <w:rPr>
          <w:rFonts w:cs="Arial"/>
          <w:i/>
          <w:iCs/>
          <w:szCs w:val="22"/>
        </w:rPr>
        <w:t>Ecology and Evolution</w:t>
      </w:r>
      <w:r w:rsidRPr="00C67B92">
        <w:rPr>
          <w:rFonts w:cs="Arial"/>
          <w:szCs w:val="22"/>
        </w:rPr>
        <w:t xml:space="preserve">, 5(7), pp. 1538–1547. Available at: </w:t>
      </w:r>
      <w:hyperlink r:id="rId111" w:history="1">
        <w:r w:rsidRPr="00C67B92">
          <w:rPr>
            <w:rStyle w:val="Hyperlink"/>
            <w:rFonts w:cs="Arial"/>
            <w:color w:val="auto"/>
            <w:szCs w:val="22"/>
          </w:rPr>
          <w:t>https://doi.org/10.1002/ece3.1465</w:t>
        </w:r>
      </w:hyperlink>
      <w:r w:rsidRPr="00C67B92">
        <w:rPr>
          <w:rFonts w:cs="Arial"/>
          <w:szCs w:val="22"/>
        </w:rPr>
        <w:t>.</w:t>
      </w:r>
    </w:p>
    <w:p w14:paraId="373DC8C6" w14:textId="77777777" w:rsidR="0061529F" w:rsidRPr="00C67B92" w:rsidRDefault="0061529F" w:rsidP="00F02BE9">
      <w:pPr>
        <w:spacing w:before="240"/>
        <w:jc w:val="both"/>
        <w:rPr>
          <w:rFonts w:cs="Arial"/>
          <w:szCs w:val="22"/>
        </w:rPr>
      </w:pPr>
      <w:proofErr w:type="spellStart"/>
      <w:r w:rsidRPr="00C67B92">
        <w:rPr>
          <w:rFonts w:cs="Arial"/>
          <w:szCs w:val="22"/>
        </w:rPr>
        <w:t>Planas</w:t>
      </w:r>
      <w:proofErr w:type="spellEnd"/>
      <w:r w:rsidRPr="00C67B92">
        <w:rPr>
          <w:rFonts w:cs="Arial"/>
          <w:szCs w:val="22"/>
        </w:rPr>
        <w:t xml:space="preserve">, D. and </w:t>
      </w:r>
      <w:proofErr w:type="spellStart"/>
      <w:r w:rsidRPr="00C67B92">
        <w:rPr>
          <w:rFonts w:cs="Arial"/>
          <w:szCs w:val="22"/>
        </w:rPr>
        <w:t>Paquet</w:t>
      </w:r>
      <w:proofErr w:type="spellEnd"/>
      <w:r w:rsidRPr="00C67B92">
        <w:rPr>
          <w:rFonts w:cs="Arial"/>
          <w:szCs w:val="22"/>
        </w:rPr>
        <w:t xml:space="preserve">, S. (2016) ‘Importance of climate change-physical forcing on the increase of </w:t>
      </w:r>
      <w:r w:rsidRPr="00DC5D89">
        <w:rPr>
          <w:rFonts w:cs="Arial"/>
          <w:szCs w:val="22"/>
        </w:rPr>
        <w:t>Cyanobacteria</w:t>
      </w:r>
      <w:r w:rsidRPr="00C67B92">
        <w:rPr>
          <w:rFonts w:cs="Arial"/>
          <w:szCs w:val="22"/>
        </w:rPr>
        <w:t xml:space="preserve">l blooms in a small, stratified lake’, </w:t>
      </w:r>
      <w:r w:rsidRPr="00C67B92">
        <w:rPr>
          <w:rFonts w:cs="Arial"/>
          <w:i/>
          <w:iCs/>
          <w:szCs w:val="22"/>
        </w:rPr>
        <w:t>Journal of Limnology</w:t>
      </w:r>
      <w:r w:rsidRPr="00C67B92">
        <w:rPr>
          <w:rFonts w:cs="Arial"/>
          <w:szCs w:val="22"/>
        </w:rPr>
        <w:t xml:space="preserve">, 75(s1). Available at: </w:t>
      </w:r>
      <w:hyperlink r:id="rId112" w:history="1">
        <w:r w:rsidRPr="00C67B92">
          <w:rPr>
            <w:rStyle w:val="Hyperlink"/>
            <w:rFonts w:cs="Arial"/>
            <w:color w:val="auto"/>
            <w:szCs w:val="22"/>
          </w:rPr>
          <w:t>https://doi.org/10.4081/jlimnol.2016.1371</w:t>
        </w:r>
      </w:hyperlink>
      <w:r w:rsidRPr="00C67B92">
        <w:rPr>
          <w:rFonts w:cs="Arial"/>
          <w:szCs w:val="22"/>
        </w:rPr>
        <w:t>.</w:t>
      </w:r>
    </w:p>
    <w:p w14:paraId="584C23E1" w14:textId="77777777" w:rsidR="0061529F" w:rsidRPr="00C67B92" w:rsidRDefault="0061529F" w:rsidP="00F02BE9">
      <w:pPr>
        <w:spacing w:before="240"/>
        <w:jc w:val="both"/>
        <w:rPr>
          <w:rFonts w:cs="Arial"/>
          <w:szCs w:val="22"/>
        </w:rPr>
      </w:pPr>
      <w:proofErr w:type="spellStart"/>
      <w:r w:rsidRPr="00C67B92">
        <w:rPr>
          <w:rFonts w:cs="Arial"/>
          <w:szCs w:val="22"/>
        </w:rPr>
        <w:t>Põllumäe</w:t>
      </w:r>
      <w:proofErr w:type="spellEnd"/>
      <w:r w:rsidRPr="00C67B92">
        <w:rPr>
          <w:rFonts w:cs="Arial"/>
          <w:szCs w:val="22"/>
        </w:rPr>
        <w:t xml:space="preserve">, A. and </w:t>
      </w:r>
      <w:proofErr w:type="spellStart"/>
      <w:r w:rsidRPr="00C67B92">
        <w:rPr>
          <w:rFonts w:cs="Arial"/>
          <w:szCs w:val="22"/>
        </w:rPr>
        <w:t>Haberman</w:t>
      </w:r>
      <w:proofErr w:type="spellEnd"/>
      <w:r w:rsidRPr="00C67B92">
        <w:rPr>
          <w:rFonts w:cs="Arial"/>
          <w:szCs w:val="22"/>
        </w:rPr>
        <w:t xml:space="preserve">, J. (1998) ‘THE EFFECT OF FLUCTUATING WATERLEVEL ON THE ZOOPLANKTON OF LAKE VÕRTSJÄRV, CENTRAL ESTONIA’, </w:t>
      </w:r>
      <w:r w:rsidRPr="00C67B92">
        <w:rPr>
          <w:rFonts w:cs="Arial"/>
          <w:i/>
          <w:iCs/>
          <w:szCs w:val="22"/>
        </w:rPr>
        <w:t>Proceedings of the Estonian Academy of Sciences. Biology. Ecology</w:t>
      </w:r>
      <w:r w:rsidRPr="00C67B92">
        <w:rPr>
          <w:rFonts w:cs="Arial"/>
          <w:szCs w:val="22"/>
        </w:rPr>
        <w:t xml:space="preserve">, 47(4), p. 259. Available at: </w:t>
      </w:r>
      <w:hyperlink r:id="rId113" w:history="1">
        <w:r w:rsidRPr="00C67B92">
          <w:rPr>
            <w:rStyle w:val="Hyperlink"/>
            <w:rFonts w:cs="Arial"/>
            <w:color w:val="auto"/>
            <w:szCs w:val="22"/>
          </w:rPr>
          <w:t>https://doi.org/10.3176/biol.ecol.1998.4.03</w:t>
        </w:r>
      </w:hyperlink>
      <w:r w:rsidRPr="00C67B92">
        <w:rPr>
          <w:rFonts w:cs="Arial"/>
          <w:szCs w:val="22"/>
        </w:rPr>
        <w:t>.</w:t>
      </w:r>
    </w:p>
    <w:p w14:paraId="7C09414E" w14:textId="77777777" w:rsidR="0061529F" w:rsidRPr="00C67B92" w:rsidRDefault="0061529F" w:rsidP="00F02BE9">
      <w:pPr>
        <w:spacing w:before="240"/>
        <w:jc w:val="both"/>
        <w:rPr>
          <w:rFonts w:cs="Arial"/>
          <w:szCs w:val="22"/>
        </w:rPr>
      </w:pPr>
      <w:r w:rsidRPr="00C67B92">
        <w:rPr>
          <w:rFonts w:cs="Arial"/>
          <w:szCs w:val="22"/>
        </w:rPr>
        <w:t xml:space="preserve">Rao, K. </w:t>
      </w:r>
      <w:r w:rsidRPr="00C67B92">
        <w:rPr>
          <w:rFonts w:cs="Arial"/>
          <w:i/>
          <w:iCs/>
          <w:szCs w:val="22"/>
        </w:rPr>
        <w:t>et al.</w:t>
      </w:r>
      <w:r w:rsidRPr="00C67B92">
        <w:rPr>
          <w:rFonts w:cs="Arial"/>
          <w:szCs w:val="22"/>
        </w:rPr>
        <w:t xml:space="preserve"> (2021) ‘The relative importance of environmental factors in predicting phytoplankton shifting and </w:t>
      </w:r>
      <w:r w:rsidRPr="00DC5D89">
        <w:rPr>
          <w:rFonts w:cs="Arial"/>
          <w:szCs w:val="22"/>
        </w:rPr>
        <w:t>Cyanobacteria</w:t>
      </w:r>
      <w:r w:rsidRPr="00C67B92">
        <w:rPr>
          <w:rFonts w:cs="Arial"/>
          <w:szCs w:val="22"/>
        </w:rPr>
        <w:t xml:space="preserve"> abundance in regulated shallow lakes’, </w:t>
      </w:r>
      <w:r w:rsidRPr="00C67B92">
        <w:rPr>
          <w:rFonts w:cs="Arial"/>
          <w:i/>
          <w:iCs/>
          <w:szCs w:val="22"/>
        </w:rPr>
        <w:t>Environmental Pollution</w:t>
      </w:r>
      <w:r w:rsidRPr="00C67B92">
        <w:rPr>
          <w:rFonts w:cs="Arial"/>
          <w:szCs w:val="22"/>
        </w:rPr>
        <w:t xml:space="preserve">, 286, p. 117555. Available at: </w:t>
      </w:r>
      <w:hyperlink r:id="rId114" w:history="1">
        <w:r w:rsidRPr="00C67B92">
          <w:rPr>
            <w:rStyle w:val="Hyperlink"/>
            <w:rFonts w:cs="Arial"/>
            <w:color w:val="auto"/>
            <w:szCs w:val="22"/>
          </w:rPr>
          <w:t>https://doi.org/10.1016/j.envpol.2021.117555</w:t>
        </w:r>
      </w:hyperlink>
      <w:r w:rsidRPr="00C67B92">
        <w:rPr>
          <w:rFonts w:cs="Arial"/>
          <w:szCs w:val="22"/>
        </w:rPr>
        <w:t>.</w:t>
      </w:r>
    </w:p>
    <w:p w14:paraId="0A1B53FC" w14:textId="77777777" w:rsidR="0061529F" w:rsidRPr="00004516" w:rsidRDefault="0061529F" w:rsidP="00F02BE9">
      <w:pPr>
        <w:spacing w:before="240"/>
        <w:jc w:val="both"/>
        <w:rPr>
          <w:rFonts w:cs="Arial"/>
          <w:szCs w:val="22"/>
        </w:rPr>
      </w:pPr>
      <w:r w:rsidRPr="00004516">
        <w:rPr>
          <w:rFonts w:cs="Arial"/>
          <w:szCs w:val="22"/>
        </w:rPr>
        <w:t xml:space="preserve">Reid, A.J. </w:t>
      </w:r>
      <w:r w:rsidRPr="00004516">
        <w:rPr>
          <w:rFonts w:cs="Arial"/>
          <w:i/>
          <w:iCs/>
          <w:szCs w:val="22"/>
        </w:rPr>
        <w:t>et al.</w:t>
      </w:r>
      <w:r w:rsidRPr="00004516">
        <w:rPr>
          <w:rFonts w:cs="Arial"/>
          <w:szCs w:val="22"/>
        </w:rPr>
        <w:t xml:space="preserve"> (2020) ‘Conservation Challenges to Freshwater Ecosystems’, in M.I. Goldstein and D.A. </w:t>
      </w:r>
      <w:proofErr w:type="spellStart"/>
      <w:r w:rsidRPr="00004516">
        <w:rPr>
          <w:rFonts w:cs="Arial"/>
          <w:szCs w:val="22"/>
        </w:rPr>
        <w:t>DellaSala</w:t>
      </w:r>
      <w:proofErr w:type="spellEnd"/>
      <w:r w:rsidRPr="00004516">
        <w:rPr>
          <w:rFonts w:cs="Arial"/>
          <w:szCs w:val="22"/>
        </w:rPr>
        <w:t xml:space="preserve"> (</w:t>
      </w:r>
      <w:proofErr w:type="spellStart"/>
      <w:r w:rsidRPr="00004516">
        <w:rPr>
          <w:rFonts w:cs="Arial"/>
          <w:szCs w:val="22"/>
        </w:rPr>
        <w:t>eds</w:t>
      </w:r>
      <w:proofErr w:type="spellEnd"/>
      <w:r w:rsidRPr="00004516">
        <w:rPr>
          <w:rFonts w:cs="Arial"/>
          <w:szCs w:val="22"/>
        </w:rPr>
        <w:t xml:space="preserve">) </w:t>
      </w:r>
      <w:proofErr w:type="spellStart"/>
      <w:r w:rsidRPr="00004516">
        <w:rPr>
          <w:rFonts w:cs="Arial"/>
          <w:i/>
          <w:iCs/>
          <w:szCs w:val="22"/>
        </w:rPr>
        <w:t>Encyclopedia</w:t>
      </w:r>
      <w:proofErr w:type="spellEnd"/>
      <w:r w:rsidRPr="00004516">
        <w:rPr>
          <w:rFonts w:cs="Arial"/>
          <w:i/>
          <w:iCs/>
          <w:szCs w:val="22"/>
        </w:rPr>
        <w:t xml:space="preserve"> of the World’s Biomes</w:t>
      </w:r>
      <w:r w:rsidRPr="00004516">
        <w:rPr>
          <w:rFonts w:cs="Arial"/>
          <w:szCs w:val="22"/>
        </w:rPr>
        <w:t xml:space="preserve">. Oxford: Elsevier, pp. 270–278. Available at: </w:t>
      </w:r>
      <w:hyperlink r:id="rId115" w:history="1">
        <w:r w:rsidRPr="00004516">
          <w:rPr>
            <w:rStyle w:val="Hyperlink"/>
            <w:rFonts w:cs="Arial"/>
            <w:color w:val="auto"/>
            <w:szCs w:val="22"/>
          </w:rPr>
          <w:t>https://doi.org/10.1016/B978-0-12-409548-9.11937-2</w:t>
        </w:r>
      </w:hyperlink>
      <w:r w:rsidRPr="00004516">
        <w:rPr>
          <w:rFonts w:cs="Arial"/>
          <w:szCs w:val="22"/>
        </w:rPr>
        <w:t>.</w:t>
      </w:r>
    </w:p>
    <w:p w14:paraId="5571ADC2" w14:textId="77777777" w:rsidR="0061529F" w:rsidRPr="00C67B92" w:rsidRDefault="0061529F" w:rsidP="00F02BE9">
      <w:pPr>
        <w:spacing w:before="240"/>
        <w:jc w:val="both"/>
        <w:rPr>
          <w:rFonts w:cs="Arial"/>
          <w:szCs w:val="22"/>
        </w:rPr>
      </w:pPr>
      <w:r w:rsidRPr="00C67B92">
        <w:rPr>
          <w:rFonts w:cs="Arial"/>
          <w:szCs w:val="22"/>
        </w:rPr>
        <w:t xml:space="preserve">Reynolds, C.S. (2006) </w:t>
      </w:r>
      <w:r w:rsidRPr="00C67B92">
        <w:rPr>
          <w:rFonts w:cs="Arial"/>
          <w:i/>
          <w:iCs/>
          <w:szCs w:val="22"/>
        </w:rPr>
        <w:t>The Ecology of Phytoplankton</w:t>
      </w:r>
      <w:r w:rsidRPr="00C67B92">
        <w:rPr>
          <w:rFonts w:cs="Arial"/>
          <w:szCs w:val="22"/>
        </w:rPr>
        <w:t xml:space="preserve">. 1st </w:t>
      </w:r>
      <w:proofErr w:type="spellStart"/>
      <w:r w:rsidRPr="00C67B92">
        <w:rPr>
          <w:rFonts w:cs="Arial"/>
          <w:szCs w:val="22"/>
        </w:rPr>
        <w:t>edn</w:t>
      </w:r>
      <w:proofErr w:type="spellEnd"/>
      <w:r w:rsidRPr="00C67B92">
        <w:rPr>
          <w:rFonts w:cs="Arial"/>
          <w:szCs w:val="22"/>
        </w:rPr>
        <w:t xml:space="preserve">. Cambridge University Press. Available at: </w:t>
      </w:r>
      <w:hyperlink r:id="rId116" w:history="1">
        <w:r w:rsidRPr="00C67B92">
          <w:rPr>
            <w:rStyle w:val="Hyperlink"/>
            <w:rFonts w:cs="Arial"/>
            <w:color w:val="auto"/>
            <w:szCs w:val="22"/>
          </w:rPr>
          <w:t>https://doi.org/10.1017/CBO9780511542145</w:t>
        </w:r>
      </w:hyperlink>
      <w:r w:rsidRPr="00C67B92">
        <w:rPr>
          <w:rFonts w:cs="Arial"/>
          <w:szCs w:val="22"/>
        </w:rPr>
        <w:t>.</w:t>
      </w:r>
    </w:p>
    <w:p w14:paraId="0523C2B2" w14:textId="77777777" w:rsidR="0061529F" w:rsidRPr="00C67B92" w:rsidRDefault="0061529F" w:rsidP="00F02BE9">
      <w:pPr>
        <w:spacing w:before="240"/>
        <w:jc w:val="both"/>
        <w:rPr>
          <w:rFonts w:cs="Arial"/>
          <w:szCs w:val="22"/>
        </w:rPr>
      </w:pPr>
      <w:r w:rsidRPr="00C67B92">
        <w:rPr>
          <w:rFonts w:cs="Arial"/>
          <w:szCs w:val="22"/>
        </w:rPr>
        <w:t xml:space="preserve">Reynolds, C.S. and Davies, P.S. (2001) ‘Sources and bioavailability of phosphorus fractions in freshwaters: a British perspective’, </w:t>
      </w:r>
      <w:r w:rsidRPr="00C67B92">
        <w:rPr>
          <w:rFonts w:cs="Arial"/>
          <w:i/>
          <w:iCs/>
          <w:szCs w:val="22"/>
        </w:rPr>
        <w:t>Biological Reviews</w:t>
      </w:r>
      <w:r w:rsidRPr="00C67B92">
        <w:rPr>
          <w:rFonts w:cs="Arial"/>
          <w:szCs w:val="22"/>
        </w:rPr>
        <w:t xml:space="preserve">, 76(1), pp. 27–64. Available at: </w:t>
      </w:r>
      <w:hyperlink r:id="rId117" w:history="1">
        <w:r w:rsidRPr="00C67B92">
          <w:rPr>
            <w:rStyle w:val="Hyperlink"/>
            <w:rFonts w:cs="Arial"/>
            <w:color w:val="auto"/>
            <w:szCs w:val="22"/>
          </w:rPr>
          <w:t>https://doi.org/10.1111/j.1469-185X.2000.tb00058.x</w:t>
        </w:r>
      </w:hyperlink>
      <w:r w:rsidRPr="00C67B92">
        <w:rPr>
          <w:rFonts w:cs="Arial"/>
          <w:szCs w:val="22"/>
        </w:rPr>
        <w:t>.</w:t>
      </w:r>
    </w:p>
    <w:p w14:paraId="47F0EAA0" w14:textId="77777777" w:rsidR="0061529F" w:rsidRPr="00C67B92" w:rsidRDefault="0061529F" w:rsidP="00F02BE9">
      <w:pPr>
        <w:spacing w:before="240"/>
        <w:jc w:val="both"/>
        <w:rPr>
          <w:rFonts w:cs="Arial"/>
          <w:szCs w:val="22"/>
        </w:rPr>
      </w:pPr>
      <w:r w:rsidRPr="00C67B92">
        <w:rPr>
          <w:rFonts w:cs="Arial"/>
          <w:szCs w:val="22"/>
        </w:rPr>
        <w:t xml:space="preserve">Richardson, J. </w:t>
      </w:r>
      <w:r w:rsidRPr="00C67B92">
        <w:rPr>
          <w:rFonts w:cs="Arial"/>
          <w:i/>
          <w:iCs/>
          <w:szCs w:val="22"/>
        </w:rPr>
        <w:t>et al.</w:t>
      </w:r>
      <w:r w:rsidRPr="00C67B92">
        <w:rPr>
          <w:rFonts w:cs="Arial"/>
          <w:szCs w:val="22"/>
        </w:rPr>
        <w:t xml:space="preserve"> (2018) ‘Effects of multiple stressors on </w:t>
      </w:r>
      <w:r w:rsidRPr="00DC5D89">
        <w:rPr>
          <w:rFonts w:cs="Arial"/>
          <w:szCs w:val="22"/>
        </w:rPr>
        <w:t>Cyanobacteria</w:t>
      </w:r>
      <w:r w:rsidRPr="00C67B92">
        <w:rPr>
          <w:rFonts w:cs="Arial"/>
          <w:szCs w:val="22"/>
        </w:rPr>
        <w:t xml:space="preserve"> abundance vary with lake type’, </w:t>
      </w:r>
      <w:r w:rsidRPr="00C67B92">
        <w:rPr>
          <w:rFonts w:cs="Arial"/>
          <w:i/>
          <w:iCs/>
          <w:szCs w:val="22"/>
        </w:rPr>
        <w:t>Global Change Biology</w:t>
      </w:r>
      <w:r w:rsidRPr="00C67B92">
        <w:rPr>
          <w:rFonts w:cs="Arial"/>
          <w:szCs w:val="22"/>
        </w:rPr>
        <w:t xml:space="preserve">, 24(11), pp. 5044–5055. Available at: </w:t>
      </w:r>
      <w:hyperlink r:id="rId118" w:history="1">
        <w:r w:rsidRPr="00C67B92">
          <w:rPr>
            <w:rStyle w:val="Hyperlink"/>
            <w:rFonts w:cs="Arial"/>
            <w:color w:val="auto"/>
            <w:szCs w:val="22"/>
          </w:rPr>
          <w:t>https://doi.org/10.1111/gcb.14396</w:t>
        </w:r>
      </w:hyperlink>
      <w:r w:rsidRPr="00C67B92">
        <w:rPr>
          <w:rFonts w:cs="Arial"/>
          <w:szCs w:val="22"/>
        </w:rPr>
        <w:t>.</w:t>
      </w:r>
    </w:p>
    <w:p w14:paraId="0065CC4D" w14:textId="77777777" w:rsidR="0061529F" w:rsidRPr="00C67B92" w:rsidRDefault="0061529F" w:rsidP="00F02BE9">
      <w:pPr>
        <w:spacing w:before="240"/>
        <w:jc w:val="both"/>
        <w:rPr>
          <w:rFonts w:cs="Arial"/>
          <w:szCs w:val="22"/>
        </w:rPr>
      </w:pPr>
      <w:proofErr w:type="spellStart"/>
      <w:r w:rsidRPr="00C67B92">
        <w:rPr>
          <w:rFonts w:cs="Arial"/>
          <w:szCs w:val="22"/>
        </w:rPr>
        <w:t>Rigosi</w:t>
      </w:r>
      <w:proofErr w:type="spellEnd"/>
      <w:r w:rsidRPr="00C67B92">
        <w:rPr>
          <w:rFonts w:cs="Arial"/>
          <w:szCs w:val="22"/>
        </w:rPr>
        <w:t xml:space="preserve">, A. </w:t>
      </w:r>
      <w:r w:rsidRPr="00C67B92">
        <w:rPr>
          <w:rFonts w:cs="Arial"/>
          <w:i/>
          <w:iCs/>
          <w:szCs w:val="22"/>
        </w:rPr>
        <w:t>et al.</w:t>
      </w:r>
      <w:r w:rsidRPr="00C67B92">
        <w:rPr>
          <w:rFonts w:cs="Arial"/>
          <w:szCs w:val="22"/>
        </w:rPr>
        <w:t xml:space="preserve"> (2014) ‘The interaction between climate warming and eutrophication to promote </w:t>
      </w:r>
      <w:r w:rsidRPr="00DC5D89">
        <w:rPr>
          <w:rFonts w:cs="Arial"/>
          <w:szCs w:val="22"/>
        </w:rPr>
        <w:t>Cyanobacteria</w:t>
      </w:r>
      <w:r w:rsidRPr="00C67B92">
        <w:rPr>
          <w:rFonts w:cs="Arial"/>
          <w:szCs w:val="22"/>
        </w:rPr>
        <w:t xml:space="preserve"> is dependent on trophic state and varies among taxa’, </w:t>
      </w:r>
      <w:r w:rsidRPr="00C67B92">
        <w:rPr>
          <w:rFonts w:cs="Arial"/>
          <w:i/>
          <w:iCs/>
          <w:szCs w:val="22"/>
        </w:rPr>
        <w:t>Limnology and Oceanography</w:t>
      </w:r>
      <w:r w:rsidRPr="00C67B92">
        <w:rPr>
          <w:rFonts w:cs="Arial"/>
          <w:szCs w:val="22"/>
        </w:rPr>
        <w:t xml:space="preserve">, 59(1), pp. 99–114. Available at: </w:t>
      </w:r>
      <w:hyperlink r:id="rId119" w:history="1">
        <w:r w:rsidRPr="00C67B92">
          <w:rPr>
            <w:rStyle w:val="Hyperlink"/>
            <w:rFonts w:cs="Arial"/>
            <w:color w:val="auto"/>
            <w:szCs w:val="22"/>
          </w:rPr>
          <w:t>https://doi.org/10.4319/lo.2014.59.1.0099</w:t>
        </w:r>
      </w:hyperlink>
      <w:r w:rsidRPr="00C67B92">
        <w:rPr>
          <w:rFonts w:cs="Arial"/>
          <w:szCs w:val="22"/>
        </w:rPr>
        <w:t>.</w:t>
      </w:r>
    </w:p>
    <w:p w14:paraId="5C5B6715" w14:textId="77777777" w:rsidR="0061529F" w:rsidRPr="00C67B92" w:rsidRDefault="0061529F" w:rsidP="00F02BE9">
      <w:pPr>
        <w:spacing w:before="240"/>
        <w:jc w:val="both"/>
        <w:rPr>
          <w:rFonts w:cs="Arial"/>
          <w:szCs w:val="22"/>
        </w:rPr>
      </w:pPr>
      <w:proofErr w:type="spellStart"/>
      <w:r w:rsidRPr="00C67B92">
        <w:rPr>
          <w:rFonts w:cs="Arial"/>
          <w:szCs w:val="22"/>
        </w:rPr>
        <w:t>Rimpler</w:t>
      </w:r>
      <w:proofErr w:type="spellEnd"/>
      <w:r w:rsidRPr="00C67B92">
        <w:rPr>
          <w:rFonts w:cs="Arial"/>
          <w:szCs w:val="22"/>
        </w:rPr>
        <w:t xml:space="preserve">, A., Kiers, H.A.L. and Van </w:t>
      </w:r>
      <w:proofErr w:type="spellStart"/>
      <w:r w:rsidRPr="00C67B92">
        <w:rPr>
          <w:rFonts w:cs="Arial"/>
          <w:szCs w:val="22"/>
        </w:rPr>
        <w:t>Ravenzwaaij</w:t>
      </w:r>
      <w:proofErr w:type="spellEnd"/>
      <w:r w:rsidRPr="00C67B92">
        <w:rPr>
          <w:rFonts w:cs="Arial"/>
          <w:szCs w:val="22"/>
        </w:rPr>
        <w:t xml:space="preserve">, D. (2025) ‘To interact or not to interact: The pros and cons of including interactions in linear regression models’, </w:t>
      </w:r>
      <w:proofErr w:type="spellStart"/>
      <w:r w:rsidRPr="00C67B92">
        <w:rPr>
          <w:rFonts w:cs="Arial"/>
          <w:i/>
          <w:iCs/>
          <w:szCs w:val="22"/>
        </w:rPr>
        <w:t>Behavior</w:t>
      </w:r>
      <w:proofErr w:type="spellEnd"/>
      <w:r w:rsidRPr="00C67B92">
        <w:rPr>
          <w:rFonts w:cs="Arial"/>
          <w:i/>
          <w:iCs/>
          <w:szCs w:val="22"/>
        </w:rPr>
        <w:t xml:space="preserve"> Research Methods</w:t>
      </w:r>
      <w:r w:rsidRPr="00C67B92">
        <w:rPr>
          <w:rFonts w:cs="Arial"/>
          <w:szCs w:val="22"/>
        </w:rPr>
        <w:t xml:space="preserve">, 57(3), p. 92. Available at: </w:t>
      </w:r>
      <w:hyperlink r:id="rId120" w:history="1">
        <w:r w:rsidRPr="00C67B92">
          <w:rPr>
            <w:rStyle w:val="Hyperlink"/>
            <w:rFonts w:cs="Arial"/>
            <w:color w:val="auto"/>
            <w:szCs w:val="22"/>
          </w:rPr>
          <w:t>https://doi.org/10.3758/s13428-025-02613-6</w:t>
        </w:r>
      </w:hyperlink>
      <w:r w:rsidRPr="00C67B92">
        <w:rPr>
          <w:rFonts w:cs="Arial"/>
          <w:szCs w:val="22"/>
        </w:rPr>
        <w:t>.</w:t>
      </w:r>
    </w:p>
    <w:p w14:paraId="398E8AEA" w14:textId="77777777" w:rsidR="0061529F" w:rsidRPr="00C67B92" w:rsidRDefault="0061529F" w:rsidP="00F02BE9">
      <w:pPr>
        <w:spacing w:before="240"/>
        <w:jc w:val="both"/>
        <w:rPr>
          <w:rFonts w:cs="Arial"/>
          <w:szCs w:val="22"/>
        </w:rPr>
      </w:pPr>
      <w:proofErr w:type="spellStart"/>
      <w:r w:rsidRPr="00C67B92">
        <w:rPr>
          <w:rFonts w:cs="Arial"/>
          <w:szCs w:val="22"/>
        </w:rPr>
        <w:t>Sarnelle</w:t>
      </w:r>
      <w:proofErr w:type="spellEnd"/>
      <w:r w:rsidRPr="00C67B92">
        <w:rPr>
          <w:rFonts w:cs="Arial"/>
          <w:szCs w:val="22"/>
        </w:rPr>
        <w:t xml:space="preserve">, O. (1992) ‘Nutrient Enrichment and Grazer Effects on Phytoplankton in Lakes’, </w:t>
      </w:r>
      <w:r w:rsidRPr="00C67B92">
        <w:rPr>
          <w:rFonts w:cs="Arial"/>
          <w:i/>
          <w:iCs/>
          <w:szCs w:val="22"/>
        </w:rPr>
        <w:t>Ecology</w:t>
      </w:r>
      <w:r w:rsidRPr="00C67B92">
        <w:rPr>
          <w:rFonts w:cs="Arial"/>
          <w:szCs w:val="22"/>
        </w:rPr>
        <w:t xml:space="preserve">, 73(2), pp. 551–560. Available at: </w:t>
      </w:r>
      <w:hyperlink r:id="rId121" w:history="1">
        <w:r w:rsidRPr="00C67B92">
          <w:rPr>
            <w:rStyle w:val="Hyperlink"/>
            <w:rFonts w:cs="Arial"/>
            <w:color w:val="auto"/>
            <w:szCs w:val="22"/>
          </w:rPr>
          <w:t>https://doi.org/10.2307/1940761</w:t>
        </w:r>
      </w:hyperlink>
      <w:r w:rsidRPr="00C67B92">
        <w:rPr>
          <w:rFonts w:cs="Arial"/>
          <w:szCs w:val="22"/>
        </w:rPr>
        <w:t>.</w:t>
      </w:r>
    </w:p>
    <w:p w14:paraId="2C7405A8" w14:textId="77777777" w:rsidR="0061529F" w:rsidRPr="00C67B92" w:rsidRDefault="0061529F" w:rsidP="00F02BE9">
      <w:pPr>
        <w:spacing w:before="240"/>
        <w:jc w:val="both"/>
        <w:rPr>
          <w:rFonts w:cs="Arial"/>
          <w:szCs w:val="22"/>
        </w:rPr>
      </w:pPr>
      <w:r w:rsidRPr="00C67B92">
        <w:rPr>
          <w:rFonts w:cs="Arial"/>
          <w:szCs w:val="22"/>
        </w:rPr>
        <w:t xml:space="preserve">Schindler, D.W. (1977) ‘Evolution of Phosphorus Limitation in Lakes: Natural mechanisms compensate for deficiencies of nitrogen and carbon in </w:t>
      </w:r>
      <w:proofErr w:type="spellStart"/>
      <w:r w:rsidRPr="00C67B92">
        <w:rPr>
          <w:rFonts w:cs="Arial"/>
          <w:szCs w:val="22"/>
        </w:rPr>
        <w:t>eutrophied</w:t>
      </w:r>
      <w:proofErr w:type="spellEnd"/>
      <w:r w:rsidRPr="00C67B92">
        <w:rPr>
          <w:rFonts w:cs="Arial"/>
          <w:szCs w:val="22"/>
        </w:rPr>
        <w:t xml:space="preserve"> lakes.’, </w:t>
      </w:r>
      <w:r w:rsidRPr="00C67B92">
        <w:rPr>
          <w:rFonts w:cs="Arial"/>
          <w:i/>
          <w:iCs/>
          <w:szCs w:val="22"/>
        </w:rPr>
        <w:t>Science</w:t>
      </w:r>
      <w:r w:rsidRPr="00C67B92">
        <w:rPr>
          <w:rFonts w:cs="Arial"/>
          <w:szCs w:val="22"/>
        </w:rPr>
        <w:t xml:space="preserve">, 195(4275), pp. 260–262. Available at: </w:t>
      </w:r>
      <w:hyperlink r:id="rId122" w:history="1">
        <w:r w:rsidRPr="00C67B92">
          <w:rPr>
            <w:rStyle w:val="Hyperlink"/>
            <w:rFonts w:cs="Arial"/>
            <w:color w:val="auto"/>
            <w:szCs w:val="22"/>
          </w:rPr>
          <w:t>https://doi.org/10.1126/science.195.4275.260</w:t>
        </w:r>
      </w:hyperlink>
      <w:r w:rsidRPr="00C67B92">
        <w:rPr>
          <w:rFonts w:cs="Arial"/>
          <w:szCs w:val="22"/>
        </w:rPr>
        <w:t>.</w:t>
      </w:r>
    </w:p>
    <w:p w14:paraId="7A09BEEA" w14:textId="77777777" w:rsidR="0061529F" w:rsidRPr="007F28FD" w:rsidRDefault="0061529F" w:rsidP="00F02BE9">
      <w:pPr>
        <w:spacing w:before="240"/>
        <w:jc w:val="both"/>
        <w:rPr>
          <w:rFonts w:cs="Arial"/>
          <w:szCs w:val="22"/>
        </w:rPr>
      </w:pPr>
      <w:proofErr w:type="spellStart"/>
      <w:r w:rsidRPr="007F28FD">
        <w:rPr>
          <w:rFonts w:cs="Arial"/>
          <w:szCs w:val="22"/>
        </w:rPr>
        <w:t>Scornet</w:t>
      </w:r>
      <w:proofErr w:type="spellEnd"/>
      <w:r w:rsidRPr="007F28FD">
        <w:rPr>
          <w:rFonts w:cs="Arial"/>
          <w:szCs w:val="22"/>
        </w:rPr>
        <w:t xml:space="preserve">, E. (2017) ‘Tuning parameters in random forests’, </w:t>
      </w:r>
      <w:r w:rsidRPr="007F28FD">
        <w:rPr>
          <w:rFonts w:cs="Arial"/>
          <w:i/>
          <w:iCs/>
          <w:szCs w:val="22"/>
        </w:rPr>
        <w:t>ESAIM: Proceedings and Surveys</w:t>
      </w:r>
      <w:r w:rsidRPr="007F28FD">
        <w:rPr>
          <w:rFonts w:cs="Arial"/>
          <w:szCs w:val="22"/>
        </w:rPr>
        <w:t xml:space="preserve">. Edited by J.-F. </w:t>
      </w:r>
      <w:proofErr w:type="spellStart"/>
      <w:r w:rsidRPr="007F28FD">
        <w:rPr>
          <w:rFonts w:cs="Arial"/>
          <w:szCs w:val="22"/>
        </w:rPr>
        <w:t>Coeurjolly</w:t>
      </w:r>
      <w:proofErr w:type="spellEnd"/>
      <w:r w:rsidRPr="007F28FD">
        <w:rPr>
          <w:rFonts w:cs="Arial"/>
          <w:szCs w:val="22"/>
        </w:rPr>
        <w:t xml:space="preserve"> and A. </w:t>
      </w:r>
      <w:proofErr w:type="spellStart"/>
      <w:r w:rsidRPr="007F28FD">
        <w:rPr>
          <w:rFonts w:cs="Arial"/>
          <w:szCs w:val="22"/>
        </w:rPr>
        <w:t>Leclercq</w:t>
      </w:r>
      <w:proofErr w:type="spellEnd"/>
      <w:r w:rsidRPr="007F28FD">
        <w:rPr>
          <w:rFonts w:cs="Arial"/>
          <w:szCs w:val="22"/>
        </w:rPr>
        <w:t xml:space="preserve">-Samson, 60, pp. 144–162. Available at: </w:t>
      </w:r>
      <w:hyperlink r:id="rId123" w:history="1">
        <w:r w:rsidRPr="007F28FD">
          <w:rPr>
            <w:rStyle w:val="Hyperlink"/>
            <w:rFonts w:cs="Arial"/>
            <w:color w:val="auto"/>
            <w:szCs w:val="22"/>
          </w:rPr>
          <w:t>https://doi.org/10.1051/proc/201760144</w:t>
        </w:r>
      </w:hyperlink>
      <w:r w:rsidRPr="007F28FD">
        <w:rPr>
          <w:rFonts w:cs="Arial"/>
          <w:szCs w:val="22"/>
        </w:rPr>
        <w:t>.</w:t>
      </w:r>
    </w:p>
    <w:p w14:paraId="62EE22BF" w14:textId="77777777" w:rsidR="0061529F" w:rsidRPr="00C67B92" w:rsidRDefault="0061529F" w:rsidP="00F02BE9">
      <w:pPr>
        <w:spacing w:before="240"/>
        <w:jc w:val="both"/>
        <w:rPr>
          <w:rFonts w:cs="Arial"/>
          <w:szCs w:val="22"/>
        </w:rPr>
      </w:pPr>
      <w:proofErr w:type="spellStart"/>
      <w:r w:rsidRPr="00C67B92">
        <w:rPr>
          <w:rFonts w:cs="Arial"/>
          <w:szCs w:val="22"/>
        </w:rPr>
        <w:t>Shatwell</w:t>
      </w:r>
      <w:proofErr w:type="spellEnd"/>
      <w:r w:rsidRPr="00C67B92">
        <w:rPr>
          <w:rFonts w:cs="Arial"/>
          <w:szCs w:val="22"/>
        </w:rPr>
        <w:t xml:space="preserve">, T., </w:t>
      </w:r>
      <w:proofErr w:type="spellStart"/>
      <w:r w:rsidRPr="00C67B92">
        <w:rPr>
          <w:rFonts w:cs="Arial"/>
          <w:szCs w:val="22"/>
        </w:rPr>
        <w:t>Köhler</w:t>
      </w:r>
      <w:proofErr w:type="spellEnd"/>
      <w:r w:rsidRPr="00C67B92">
        <w:rPr>
          <w:rFonts w:cs="Arial"/>
          <w:szCs w:val="22"/>
        </w:rPr>
        <w:t xml:space="preserve">, J. and </w:t>
      </w:r>
      <w:proofErr w:type="spellStart"/>
      <w:r w:rsidRPr="00C67B92">
        <w:rPr>
          <w:rFonts w:cs="Arial"/>
          <w:szCs w:val="22"/>
        </w:rPr>
        <w:t>Nicklisch</w:t>
      </w:r>
      <w:proofErr w:type="spellEnd"/>
      <w:r w:rsidRPr="00C67B92">
        <w:rPr>
          <w:rFonts w:cs="Arial"/>
          <w:szCs w:val="22"/>
        </w:rPr>
        <w:t xml:space="preserve">, A. (2013) ‘Temperature and photoperiod interactions with silicon-limited growth and competition of two </w:t>
      </w:r>
      <w:r w:rsidRPr="00DC5D89">
        <w:rPr>
          <w:rFonts w:cs="Arial"/>
          <w:szCs w:val="22"/>
        </w:rPr>
        <w:t>Diatom</w:t>
      </w:r>
      <w:r w:rsidRPr="00C67B92">
        <w:rPr>
          <w:rFonts w:cs="Arial"/>
          <w:szCs w:val="22"/>
        </w:rPr>
        <w:t xml:space="preserve">s’, </w:t>
      </w:r>
      <w:r w:rsidRPr="00C67B92">
        <w:rPr>
          <w:rFonts w:cs="Arial"/>
          <w:i/>
          <w:iCs/>
          <w:szCs w:val="22"/>
        </w:rPr>
        <w:t>Journal of Plankton Research</w:t>
      </w:r>
      <w:r w:rsidRPr="00C67B92">
        <w:rPr>
          <w:rFonts w:cs="Arial"/>
          <w:szCs w:val="22"/>
        </w:rPr>
        <w:t xml:space="preserve">, 35(5), pp. 957–971. Available at: </w:t>
      </w:r>
      <w:hyperlink r:id="rId124" w:history="1">
        <w:r w:rsidRPr="00C67B92">
          <w:rPr>
            <w:rStyle w:val="Hyperlink"/>
            <w:rFonts w:cs="Arial"/>
            <w:color w:val="auto"/>
            <w:szCs w:val="22"/>
          </w:rPr>
          <w:t>https://doi.org/10.1093/plankt/fbt058</w:t>
        </w:r>
      </w:hyperlink>
      <w:r w:rsidRPr="00C67B92">
        <w:rPr>
          <w:rFonts w:cs="Arial"/>
          <w:szCs w:val="22"/>
        </w:rPr>
        <w:t>.</w:t>
      </w:r>
    </w:p>
    <w:p w14:paraId="64B7F072" w14:textId="77777777" w:rsidR="0061529F" w:rsidRPr="00004516" w:rsidRDefault="0061529F" w:rsidP="00F02BE9">
      <w:pPr>
        <w:spacing w:before="240"/>
        <w:jc w:val="both"/>
        <w:rPr>
          <w:rFonts w:cs="Arial"/>
          <w:szCs w:val="22"/>
        </w:rPr>
      </w:pPr>
      <w:proofErr w:type="spellStart"/>
      <w:r w:rsidRPr="00004516">
        <w:rPr>
          <w:rFonts w:cs="Arial"/>
          <w:szCs w:val="22"/>
        </w:rPr>
        <w:t>Shurin</w:t>
      </w:r>
      <w:proofErr w:type="spellEnd"/>
      <w:r w:rsidRPr="00004516">
        <w:rPr>
          <w:rFonts w:cs="Arial"/>
          <w:szCs w:val="22"/>
        </w:rPr>
        <w:t xml:space="preserve">, J.B., </w:t>
      </w:r>
      <w:proofErr w:type="spellStart"/>
      <w:r w:rsidRPr="00004516">
        <w:rPr>
          <w:rFonts w:cs="Arial"/>
          <w:szCs w:val="22"/>
        </w:rPr>
        <w:t>Gruner</w:t>
      </w:r>
      <w:proofErr w:type="spellEnd"/>
      <w:r w:rsidRPr="00004516">
        <w:rPr>
          <w:rFonts w:cs="Arial"/>
          <w:szCs w:val="22"/>
        </w:rPr>
        <w:t xml:space="preserve">, D.S. and </w:t>
      </w:r>
      <w:proofErr w:type="spellStart"/>
      <w:r w:rsidRPr="00004516">
        <w:rPr>
          <w:rFonts w:cs="Arial"/>
          <w:szCs w:val="22"/>
        </w:rPr>
        <w:t>Hillebrand</w:t>
      </w:r>
      <w:proofErr w:type="spellEnd"/>
      <w:r w:rsidRPr="00004516">
        <w:rPr>
          <w:rFonts w:cs="Arial"/>
          <w:szCs w:val="22"/>
        </w:rPr>
        <w:t xml:space="preserve">, H. (2005) ‘All wet or dried up? Real differences between aquatic and terrestrial food webs’, </w:t>
      </w:r>
      <w:r w:rsidRPr="00004516">
        <w:rPr>
          <w:rFonts w:cs="Arial"/>
          <w:i/>
          <w:iCs/>
          <w:szCs w:val="22"/>
        </w:rPr>
        <w:t>Proceedings of the Royal Society B: Biological Sciences</w:t>
      </w:r>
      <w:r w:rsidRPr="00004516">
        <w:rPr>
          <w:rFonts w:cs="Arial"/>
          <w:szCs w:val="22"/>
        </w:rPr>
        <w:t xml:space="preserve">, 273(1582), pp. 1–9. Available at: </w:t>
      </w:r>
      <w:hyperlink r:id="rId125" w:history="1">
        <w:r w:rsidRPr="00004516">
          <w:rPr>
            <w:rStyle w:val="Hyperlink"/>
            <w:rFonts w:cs="Arial"/>
            <w:color w:val="auto"/>
            <w:szCs w:val="22"/>
          </w:rPr>
          <w:t>https://doi.org/10.1098/rspb.2005.3377</w:t>
        </w:r>
      </w:hyperlink>
      <w:r w:rsidRPr="00004516">
        <w:rPr>
          <w:rFonts w:cs="Arial"/>
          <w:szCs w:val="22"/>
        </w:rPr>
        <w:t>.</w:t>
      </w:r>
    </w:p>
    <w:p w14:paraId="7F90374D" w14:textId="77777777" w:rsidR="0061529F" w:rsidRPr="00C67B92" w:rsidRDefault="0061529F" w:rsidP="00F02BE9">
      <w:pPr>
        <w:spacing w:before="240"/>
        <w:jc w:val="both"/>
        <w:rPr>
          <w:rFonts w:cs="Arial"/>
          <w:szCs w:val="22"/>
        </w:rPr>
      </w:pPr>
      <w:r w:rsidRPr="00C67B92">
        <w:rPr>
          <w:rFonts w:cs="Arial"/>
          <w:szCs w:val="22"/>
        </w:rPr>
        <w:t xml:space="preserve">Smith, D.R., King, K.W. and Williams, M.R. (2015) ‘What is causing the harmful algal blooms in Lake Erie?’, </w:t>
      </w:r>
      <w:r w:rsidRPr="00C67B92">
        <w:rPr>
          <w:rFonts w:cs="Arial"/>
          <w:i/>
          <w:iCs/>
          <w:szCs w:val="22"/>
        </w:rPr>
        <w:t>Journal of Soil and Water Conservation</w:t>
      </w:r>
      <w:r w:rsidRPr="00C67B92">
        <w:rPr>
          <w:rFonts w:cs="Arial"/>
          <w:szCs w:val="22"/>
        </w:rPr>
        <w:t xml:space="preserve">, 70(2), pp. 27A-29A. Available at: </w:t>
      </w:r>
      <w:hyperlink r:id="rId126" w:history="1">
        <w:r w:rsidRPr="00C67B92">
          <w:rPr>
            <w:rStyle w:val="Hyperlink"/>
            <w:rFonts w:cs="Arial"/>
            <w:color w:val="auto"/>
            <w:szCs w:val="22"/>
          </w:rPr>
          <w:t>https://doi.org/10.2489/jswc.70.2.27A</w:t>
        </w:r>
      </w:hyperlink>
      <w:r w:rsidRPr="00C67B92">
        <w:rPr>
          <w:rFonts w:cs="Arial"/>
          <w:szCs w:val="22"/>
        </w:rPr>
        <w:t>.</w:t>
      </w:r>
    </w:p>
    <w:p w14:paraId="5AA688C5" w14:textId="77777777" w:rsidR="0061529F" w:rsidRPr="007F28FD" w:rsidRDefault="0061529F" w:rsidP="00F02BE9">
      <w:pPr>
        <w:spacing w:before="240"/>
        <w:jc w:val="both"/>
        <w:rPr>
          <w:rFonts w:cs="Arial"/>
          <w:szCs w:val="22"/>
        </w:rPr>
      </w:pPr>
      <w:r w:rsidRPr="007F28FD">
        <w:rPr>
          <w:rFonts w:cs="Arial"/>
          <w:szCs w:val="22"/>
        </w:rPr>
        <w:t xml:space="preserve">Smith, I.R. (1974) ‘The Structure and Physical Environment of Loch Leven, Scotland’, </w:t>
      </w:r>
      <w:r w:rsidRPr="007F28FD">
        <w:rPr>
          <w:rFonts w:cs="Arial"/>
          <w:i/>
          <w:iCs/>
          <w:szCs w:val="22"/>
        </w:rPr>
        <w:t>Proceedings of the Royal Society of Edinburgh. Section B. Biology</w:t>
      </w:r>
      <w:r w:rsidRPr="007F28FD">
        <w:rPr>
          <w:rFonts w:cs="Arial"/>
          <w:szCs w:val="22"/>
        </w:rPr>
        <w:t xml:space="preserve">, 74, pp. 81–100. Available at: </w:t>
      </w:r>
      <w:hyperlink r:id="rId127" w:history="1">
        <w:r w:rsidRPr="007F28FD">
          <w:rPr>
            <w:rStyle w:val="Hyperlink"/>
            <w:rFonts w:cs="Arial"/>
            <w:color w:val="auto"/>
            <w:szCs w:val="22"/>
          </w:rPr>
          <w:t>https://doi.org/10.1017/S0080455X00012339</w:t>
        </w:r>
      </w:hyperlink>
      <w:r w:rsidRPr="007F28FD">
        <w:rPr>
          <w:rFonts w:cs="Arial"/>
          <w:szCs w:val="22"/>
        </w:rPr>
        <w:t>.</w:t>
      </w:r>
    </w:p>
    <w:p w14:paraId="41D9DAE3" w14:textId="77777777" w:rsidR="0061529F" w:rsidRPr="00C67B92" w:rsidRDefault="0061529F" w:rsidP="00F02BE9">
      <w:pPr>
        <w:spacing w:before="240"/>
        <w:jc w:val="both"/>
        <w:rPr>
          <w:rFonts w:cs="Arial"/>
          <w:szCs w:val="22"/>
        </w:rPr>
      </w:pPr>
      <w:proofErr w:type="spellStart"/>
      <w:r w:rsidRPr="00C67B92">
        <w:rPr>
          <w:rFonts w:cs="Arial"/>
          <w:szCs w:val="22"/>
        </w:rPr>
        <w:t>Sommer</w:t>
      </w:r>
      <w:proofErr w:type="spellEnd"/>
      <w:r w:rsidRPr="00C67B92">
        <w:rPr>
          <w:rFonts w:cs="Arial"/>
          <w:szCs w:val="22"/>
        </w:rPr>
        <w:t xml:space="preserve">, U. </w:t>
      </w:r>
      <w:r w:rsidRPr="00C67B92">
        <w:rPr>
          <w:rFonts w:cs="Arial"/>
          <w:i/>
          <w:iCs/>
          <w:szCs w:val="22"/>
        </w:rPr>
        <w:t>et al.</w:t>
      </w:r>
      <w:r w:rsidRPr="00C67B92">
        <w:rPr>
          <w:rFonts w:cs="Arial"/>
          <w:szCs w:val="22"/>
        </w:rPr>
        <w:t xml:space="preserve"> (2012) ‘Beyond the Plankton Ecology Group (PEG) Model: Mechanisms Driving Plankton Succession’, </w:t>
      </w:r>
      <w:r w:rsidRPr="00C67B92">
        <w:rPr>
          <w:rFonts w:cs="Arial"/>
          <w:i/>
          <w:iCs/>
          <w:szCs w:val="22"/>
        </w:rPr>
        <w:t>Annual Review of Ecology, Evolution, and Systematics</w:t>
      </w:r>
      <w:r w:rsidRPr="00C67B92">
        <w:rPr>
          <w:rFonts w:cs="Arial"/>
          <w:szCs w:val="22"/>
        </w:rPr>
        <w:t xml:space="preserve">, 43(1), pp. 429–448. Available at: </w:t>
      </w:r>
      <w:hyperlink r:id="rId128" w:history="1">
        <w:r w:rsidRPr="00C67B92">
          <w:rPr>
            <w:rStyle w:val="Hyperlink"/>
            <w:rFonts w:cs="Arial"/>
            <w:color w:val="auto"/>
            <w:szCs w:val="22"/>
          </w:rPr>
          <w:t>https://doi.org/10.1146/annurev-ecolsys-110411-160251</w:t>
        </w:r>
      </w:hyperlink>
      <w:r w:rsidRPr="00C67B92">
        <w:rPr>
          <w:rFonts w:cs="Arial"/>
          <w:szCs w:val="22"/>
        </w:rPr>
        <w:t>.</w:t>
      </w:r>
    </w:p>
    <w:p w14:paraId="5DAF10D4" w14:textId="77777777" w:rsidR="0061529F" w:rsidRPr="007F28FD" w:rsidRDefault="0061529F" w:rsidP="00F02BE9">
      <w:pPr>
        <w:spacing w:before="240"/>
        <w:jc w:val="both"/>
        <w:rPr>
          <w:rFonts w:cs="Arial"/>
          <w:szCs w:val="22"/>
        </w:rPr>
      </w:pPr>
      <w:r w:rsidRPr="007F28FD">
        <w:rPr>
          <w:rFonts w:cs="Arial"/>
          <w:szCs w:val="22"/>
        </w:rPr>
        <w:t xml:space="preserve">Spears, B.M. </w:t>
      </w:r>
      <w:r w:rsidRPr="007F28FD">
        <w:rPr>
          <w:rFonts w:cs="Arial"/>
          <w:i/>
          <w:iCs/>
          <w:szCs w:val="22"/>
        </w:rPr>
        <w:t>et al.</w:t>
      </w:r>
      <w:r w:rsidRPr="007F28FD">
        <w:rPr>
          <w:rFonts w:cs="Arial"/>
          <w:szCs w:val="22"/>
        </w:rPr>
        <w:t xml:space="preserve"> (2012) ‘Long-term variation and regulation of internal phosphorus loading in Loch Leven’, </w:t>
      </w:r>
      <w:proofErr w:type="spellStart"/>
      <w:r w:rsidRPr="007F28FD">
        <w:rPr>
          <w:rFonts w:cs="Arial"/>
          <w:i/>
          <w:iCs/>
          <w:szCs w:val="22"/>
        </w:rPr>
        <w:t>Hydrobiologia</w:t>
      </w:r>
      <w:proofErr w:type="spellEnd"/>
      <w:r w:rsidRPr="007F28FD">
        <w:rPr>
          <w:rFonts w:cs="Arial"/>
          <w:szCs w:val="22"/>
        </w:rPr>
        <w:t xml:space="preserve">, 681(1), pp. 23–33. Available at: </w:t>
      </w:r>
      <w:hyperlink r:id="rId129" w:history="1">
        <w:r w:rsidRPr="007F28FD">
          <w:rPr>
            <w:rStyle w:val="Hyperlink"/>
            <w:rFonts w:cs="Arial"/>
            <w:color w:val="auto"/>
            <w:szCs w:val="22"/>
          </w:rPr>
          <w:t>https://doi.org/10.1007/s10750-011-0921-z</w:t>
        </w:r>
      </w:hyperlink>
      <w:r w:rsidRPr="007F28FD">
        <w:rPr>
          <w:rFonts w:cs="Arial"/>
          <w:szCs w:val="22"/>
        </w:rPr>
        <w:t>.</w:t>
      </w:r>
    </w:p>
    <w:p w14:paraId="2025711B" w14:textId="77777777" w:rsidR="0061529F" w:rsidRPr="00C67B92" w:rsidRDefault="0061529F" w:rsidP="00F02BE9">
      <w:pPr>
        <w:spacing w:before="240"/>
        <w:jc w:val="both"/>
        <w:rPr>
          <w:rFonts w:cs="Arial"/>
          <w:szCs w:val="22"/>
        </w:rPr>
      </w:pPr>
      <w:r w:rsidRPr="00C67B92">
        <w:rPr>
          <w:rFonts w:cs="Arial"/>
          <w:szCs w:val="22"/>
        </w:rPr>
        <w:t xml:space="preserve">Spears, B.M. </w:t>
      </w:r>
      <w:r w:rsidRPr="00C67B92">
        <w:rPr>
          <w:rFonts w:cs="Arial"/>
          <w:i/>
          <w:iCs/>
          <w:szCs w:val="22"/>
        </w:rPr>
        <w:t>et al.</w:t>
      </w:r>
      <w:r w:rsidRPr="00C67B92">
        <w:rPr>
          <w:rFonts w:cs="Arial"/>
          <w:szCs w:val="22"/>
        </w:rPr>
        <w:t xml:space="preserve"> (2021) ‘Making waves. Bridging theory and practice towards multiple stressor management in freshwater ecosystems’, </w:t>
      </w:r>
      <w:r w:rsidRPr="00C67B92">
        <w:rPr>
          <w:rFonts w:cs="Arial"/>
          <w:i/>
          <w:iCs/>
          <w:szCs w:val="22"/>
        </w:rPr>
        <w:t>Water Research</w:t>
      </w:r>
      <w:r w:rsidRPr="00C67B92">
        <w:rPr>
          <w:rFonts w:cs="Arial"/>
          <w:szCs w:val="22"/>
        </w:rPr>
        <w:t xml:space="preserve">, 196, p. 116981. Available at: </w:t>
      </w:r>
      <w:hyperlink r:id="rId130" w:history="1">
        <w:r w:rsidRPr="00C67B92">
          <w:rPr>
            <w:rStyle w:val="Hyperlink"/>
            <w:rFonts w:cs="Arial"/>
            <w:color w:val="auto"/>
            <w:szCs w:val="22"/>
          </w:rPr>
          <w:t>https://doi.org/10.1016/j.watres.2021.116981</w:t>
        </w:r>
      </w:hyperlink>
      <w:r w:rsidRPr="00C67B92">
        <w:rPr>
          <w:rFonts w:cs="Arial"/>
          <w:szCs w:val="22"/>
        </w:rPr>
        <w:t>.</w:t>
      </w:r>
    </w:p>
    <w:p w14:paraId="5770D559" w14:textId="77777777" w:rsidR="0061529F" w:rsidRPr="007F28FD" w:rsidRDefault="0061529F" w:rsidP="00F02BE9">
      <w:pPr>
        <w:spacing w:before="240"/>
        <w:jc w:val="both"/>
        <w:rPr>
          <w:rFonts w:cs="Arial"/>
          <w:szCs w:val="22"/>
        </w:rPr>
      </w:pPr>
      <w:r w:rsidRPr="007F28FD">
        <w:rPr>
          <w:rFonts w:cs="Arial"/>
          <w:szCs w:val="22"/>
        </w:rPr>
        <w:t xml:space="preserve">Spears, B.M. </w:t>
      </w:r>
      <w:r w:rsidRPr="007F28FD">
        <w:rPr>
          <w:rFonts w:cs="Arial"/>
          <w:i/>
          <w:iCs/>
          <w:szCs w:val="22"/>
        </w:rPr>
        <w:t>et al.</w:t>
      </w:r>
      <w:r w:rsidRPr="007F28FD">
        <w:rPr>
          <w:rFonts w:cs="Arial"/>
          <w:szCs w:val="22"/>
        </w:rPr>
        <w:t xml:space="preserve"> (2022) ‘Assessing multiple stressor effects to inform climate change management responses in three European catchments’, </w:t>
      </w:r>
      <w:r w:rsidRPr="007F28FD">
        <w:rPr>
          <w:rFonts w:cs="Arial"/>
          <w:i/>
          <w:iCs/>
          <w:szCs w:val="22"/>
        </w:rPr>
        <w:t>Inland Waters</w:t>
      </w:r>
      <w:r w:rsidRPr="007F28FD">
        <w:rPr>
          <w:rFonts w:cs="Arial"/>
          <w:szCs w:val="22"/>
        </w:rPr>
        <w:t xml:space="preserve">, 12(1), pp. 94–106. Available at: </w:t>
      </w:r>
      <w:hyperlink r:id="rId131" w:history="1">
        <w:r w:rsidRPr="007F28FD">
          <w:rPr>
            <w:rStyle w:val="Hyperlink"/>
            <w:rFonts w:cs="Arial"/>
            <w:color w:val="auto"/>
            <w:szCs w:val="22"/>
          </w:rPr>
          <w:t>https://doi.org/10.1080/20442041.2020.1827891</w:t>
        </w:r>
      </w:hyperlink>
      <w:r w:rsidRPr="007F28FD">
        <w:rPr>
          <w:rFonts w:cs="Arial"/>
          <w:szCs w:val="22"/>
        </w:rPr>
        <w:t>.</w:t>
      </w:r>
    </w:p>
    <w:p w14:paraId="1EB5AE8C" w14:textId="77777777" w:rsidR="0061529F" w:rsidRPr="00C67B92" w:rsidRDefault="0061529F" w:rsidP="00F02BE9">
      <w:pPr>
        <w:spacing w:before="240"/>
        <w:jc w:val="both"/>
        <w:rPr>
          <w:rFonts w:cs="Arial"/>
          <w:szCs w:val="22"/>
        </w:rPr>
      </w:pPr>
      <w:r w:rsidRPr="00C67B92">
        <w:rPr>
          <w:rFonts w:cs="Arial"/>
          <w:szCs w:val="22"/>
        </w:rPr>
        <w:t xml:space="preserve">Sun, X. </w:t>
      </w:r>
      <w:r w:rsidRPr="00C67B92">
        <w:rPr>
          <w:rFonts w:cs="Arial"/>
          <w:i/>
          <w:iCs/>
          <w:szCs w:val="22"/>
        </w:rPr>
        <w:t>et al.</w:t>
      </w:r>
      <w:r w:rsidRPr="00C67B92">
        <w:rPr>
          <w:rFonts w:cs="Arial"/>
          <w:szCs w:val="22"/>
        </w:rPr>
        <w:t xml:space="preserve"> (2022) ‘Effects of Algal Blooms on Phytoplankton Composition and Hypoxia in Coastal Waters of the Northern Yellow Sea, China’, </w:t>
      </w:r>
      <w:r w:rsidRPr="00C67B92">
        <w:rPr>
          <w:rFonts w:cs="Arial"/>
          <w:i/>
          <w:iCs/>
          <w:szCs w:val="22"/>
        </w:rPr>
        <w:t>Frontiers in Marine Science</w:t>
      </w:r>
      <w:r w:rsidRPr="00C67B92">
        <w:rPr>
          <w:rFonts w:cs="Arial"/>
          <w:szCs w:val="22"/>
        </w:rPr>
        <w:t xml:space="preserve">, 9, p. 897418. Available at: </w:t>
      </w:r>
      <w:hyperlink r:id="rId132" w:history="1">
        <w:r w:rsidRPr="00C67B92">
          <w:rPr>
            <w:rStyle w:val="Hyperlink"/>
            <w:rFonts w:cs="Arial"/>
            <w:color w:val="auto"/>
            <w:szCs w:val="22"/>
          </w:rPr>
          <w:t>https://doi.org/10.3389/fmars.2022.897418</w:t>
        </w:r>
      </w:hyperlink>
      <w:r w:rsidRPr="00C67B92">
        <w:rPr>
          <w:rFonts w:cs="Arial"/>
          <w:szCs w:val="22"/>
        </w:rPr>
        <w:t>.</w:t>
      </w:r>
    </w:p>
    <w:p w14:paraId="3AF5E3F6" w14:textId="77777777" w:rsidR="0061529F" w:rsidRPr="00004516" w:rsidRDefault="0061529F" w:rsidP="00F02BE9">
      <w:pPr>
        <w:spacing w:before="240"/>
        <w:jc w:val="both"/>
        <w:rPr>
          <w:rFonts w:cs="Arial"/>
          <w:szCs w:val="22"/>
        </w:rPr>
      </w:pPr>
      <w:proofErr w:type="spellStart"/>
      <w:r w:rsidRPr="00004516">
        <w:rPr>
          <w:rFonts w:cs="Arial"/>
          <w:szCs w:val="22"/>
        </w:rPr>
        <w:t>Suthers</w:t>
      </w:r>
      <w:proofErr w:type="spellEnd"/>
      <w:r w:rsidRPr="00004516">
        <w:rPr>
          <w:rFonts w:cs="Arial"/>
          <w:szCs w:val="22"/>
        </w:rPr>
        <w:t xml:space="preserve">, I.M. and </w:t>
      </w:r>
      <w:proofErr w:type="spellStart"/>
      <w:r w:rsidRPr="00004516">
        <w:rPr>
          <w:rFonts w:cs="Arial"/>
          <w:szCs w:val="22"/>
        </w:rPr>
        <w:t>Rissik</w:t>
      </w:r>
      <w:proofErr w:type="spellEnd"/>
      <w:r w:rsidRPr="00004516">
        <w:rPr>
          <w:rFonts w:cs="Arial"/>
          <w:szCs w:val="22"/>
        </w:rPr>
        <w:t>, D. (</w:t>
      </w:r>
      <w:proofErr w:type="spellStart"/>
      <w:r w:rsidRPr="00004516">
        <w:rPr>
          <w:rFonts w:cs="Arial"/>
          <w:szCs w:val="22"/>
        </w:rPr>
        <w:t>eds</w:t>
      </w:r>
      <w:proofErr w:type="spellEnd"/>
      <w:r w:rsidRPr="00004516">
        <w:rPr>
          <w:rFonts w:cs="Arial"/>
          <w:szCs w:val="22"/>
        </w:rPr>
        <w:t xml:space="preserve">) (2009) </w:t>
      </w:r>
      <w:r w:rsidRPr="00004516">
        <w:rPr>
          <w:rFonts w:cs="Arial"/>
          <w:i/>
          <w:iCs/>
          <w:szCs w:val="22"/>
        </w:rPr>
        <w:t>Plankton: a guide to their ecology and monitoring for water quality</w:t>
      </w:r>
      <w:r w:rsidRPr="00004516">
        <w:rPr>
          <w:rFonts w:cs="Arial"/>
          <w:szCs w:val="22"/>
        </w:rPr>
        <w:t>. Collingwood, Vic London: CSIRO.</w:t>
      </w:r>
    </w:p>
    <w:p w14:paraId="06372991" w14:textId="77777777" w:rsidR="0061529F" w:rsidRPr="00C67B92" w:rsidRDefault="0061529F" w:rsidP="00F02BE9">
      <w:pPr>
        <w:spacing w:before="240"/>
        <w:jc w:val="both"/>
        <w:rPr>
          <w:rFonts w:cs="Arial"/>
          <w:szCs w:val="22"/>
        </w:rPr>
      </w:pPr>
      <w:r w:rsidRPr="00C67B92">
        <w:rPr>
          <w:rFonts w:cs="Arial"/>
          <w:szCs w:val="22"/>
        </w:rPr>
        <w:t xml:space="preserve">Taylor, R., Fletcher, R.L. and Raven, J.A. (2001) ‘Preliminary Studies on the Growth of Selected “Green Tide” Algae in Laboratory Culture: Effects of Irradiance, Temperature, Salinity and Nutrients on Growth Rate’, </w:t>
      </w:r>
      <w:proofErr w:type="spellStart"/>
      <w:r w:rsidRPr="00C67B92">
        <w:rPr>
          <w:rFonts w:cs="Arial"/>
          <w:i/>
          <w:iCs/>
          <w:szCs w:val="22"/>
        </w:rPr>
        <w:t>Botanica</w:t>
      </w:r>
      <w:proofErr w:type="spellEnd"/>
      <w:r w:rsidRPr="00C67B92">
        <w:rPr>
          <w:rFonts w:cs="Arial"/>
          <w:i/>
          <w:iCs/>
          <w:szCs w:val="22"/>
        </w:rPr>
        <w:t xml:space="preserve"> Marina</w:t>
      </w:r>
      <w:r w:rsidRPr="00C67B92">
        <w:rPr>
          <w:rFonts w:cs="Arial"/>
          <w:szCs w:val="22"/>
        </w:rPr>
        <w:t xml:space="preserve">, 44(4). Available at: </w:t>
      </w:r>
      <w:hyperlink r:id="rId133" w:history="1">
        <w:r w:rsidRPr="00C67B92">
          <w:rPr>
            <w:rStyle w:val="Hyperlink"/>
            <w:rFonts w:cs="Arial"/>
            <w:color w:val="auto"/>
            <w:szCs w:val="22"/>
          </w:rPr>
          <w:t>https://doi.org/10.1515/BOT.2001.042</w:t>
        </w:r>
      </w:hyperlink>
      <w:r w:rsidRPr="00C67B92">
        <w:rPr>
          <w:rFonts w:cs="Arial"/>
          <w:szCs w:val="22"/>
        </w:rPr>
        <w:t>.</w:t>
      </w:r>
    </w:p>
    <w:p w14:paraId="0D4240F3" w14:textId="77777777" w:rsidR="0061529F" w:rsidRPr="00004516" w:rsidRDefault="0061529F" w:rsidP="00F02BE9">
      <w:pPr>
        <w:spacing w:before="240"/>
        <w:jc w:val="both"/>
        <w:rPr>
          <w:rFonts w:cs="Arial"/>
          <w:szCs w:val="22"/>
        </w:rPr>
      </w:pPr>
      <w:proofErr w:type="spellStart"/>
      <w:r w:rsidRPr="00004516">
        <w:rPr>
          <w:rFonts w:cs="Arial"/>
          <w:szCs w:val="22"/>
        </w:rPr>
        <w:t>Tazkiaturrizki</w:t>
      </w:r>
      <w:proofErr w:type="spellEnd"/>
      <w:r w:rsidRPr="00004516">
        <w:rPr>
          <w:rFonts w:cs="Arial"/>
          <w:szCs w:val="22"/>
        </w:rPr>
        <w:t xml:space="preserve">, T., Hartono, D.M. and </w:t>
      </w:r>
      <w:proofErr w:type="spellStart"/>
      <w:r w:rsidRPr="00004516">
        <w:rPr>
          <w:rFonts w:cs="Arial"/>
          <w:szCs w:val="22"/>
        </w:rPr>
        <w:t>Moersidik</w:t>
      </w:r>
      <w:proofErr w:type="spellEnd"/>
      <w:r w:rsidRPr="00004516">
        <w:rPr>
          <w:rFonts w:cs="Arial"/>
          <w:szCs w:val="22"/>
        </w:rPr>
        <w:t xml:space="preserve">, S.S. (2023) ‘A critical analysis of potential formation and health risk of disinfection by products in drinking water’, </w:t>
      </w:r>
      <w:r w:rsidRPr="00004516">
        <w:rPr>
          <w:rFonts w:cs="Arial"/>
          <w:i/>
          <w:iCs/>
          <w:szCs w:val="22"/>
        </w:rPr>
        <w:t>IOP Conference Series: Earth and Environmental Science</w:t>
      </w:r>
      <w:r w:rsidRPr="00004516">
        <w:rPr>
          <w:rFonts w:cs="Arial"/>
          <w:szCs w:val="22"/>
        </w:rPr>
        <w:t xml:space="preserve">, 1239(1), p. 012027. Available at: </w:t>
      </w:r>
      <w:hyperlink r:id="rId134" w:history="1">
        <w:r w:rsidRPr="00004516">
          <w:rPr>
            <w:rStyle w:val="Hyperlink"/>
            <w:rFonts w:cs="Arial"/>
            <w:color w:val="auto"/>
            <w:szCs w:val="22"/>
          </w:rPr>
          <w:t>https://doi.org/10.1088/1755-1315/1239/1/012027</w:t>
        </w:r>
      </w:hyperlink>
      <w:r w:rsidRPr="00004516">
        <w:rPr>
          <w:rFonts w:cs="Arial"/>
          <w:szCs w:val="22"/>
        </w:rPr>
        <w:t>.</w:t>
      </w:r>
    </w:p>
    <w:p w14:paraId="41C25044" w14:textId="77777777" w:rsidR="0061529F" w:rsidRPr="00C67B92" w:rsidRDefault="0061529F" w:rsidP="00F02BE9">
      <w:pPr>
        <w:spacing w:before="240"/>
        <w:jc w:val="both"/>
        <w:rPr>
          <w:rFonts w:cs="Arial"/>
          <w:szCs w:val="22"/>
        </w:rPr>
      </w:pPr>
      <w:proofErr w:type="spellStart"/>
      <w:r w:rsidRPr="00C67B92">
        <w:rPr>
          <w:rFonts w:cs="Arial"/>
          <w:szCs w:val="22"/>
        </w:rPr>
        <w:t>Vallina</w:t>
      </w:r>
      <w:proofErr w:type="spellEnd"/>
      <w:r w:rsidRPr="00C67B92">
        <w:rPr>
          <w:rFonts w:cs="Arial"/>
          <w:szCs w:val="22"/>
        </w:rPr>
        <w:t xml:space="preserve">, S.M. </w:t>
      </w:r>
      <w:r w:rsidRPr="00C67B92">
        <w:rPr>
          <w:rFonts w:cs="Arial"/>
          <w:i/>
          <w:iCs/>
          <w:szCs w:val="22"/>
        </w:rPr>
        <w:t>et al.</w:t>
      </w:r>
      <w:r w:rsidRPr="00C67B92">
        <w:rPr>
          <w:rFonts w:cs="Arial"/>
          <w:szCs w:val="22"/>
        </w:rPr>
        <w:t xml:space="preserve"> (2017) ‘Phytoplankton functional diversity increases ecosystem productivity and stability’, </w:t>
      </w:r>
      <w:r w:rsidRPr="00C67B92">
        <w:rPr>
          <w:rFonts w:cs="Arial"/>
          <w:i/>
          <w:iCs/>
          <w:szCs w:val="22"/>
        </w:rPr>
        <w:t>Ecological Modelling</w:t>
      </w:r>
      <w:r w:rsidRPr="00C67B92">
        <w:rPr>
          <w:rFonts w:cs="Arial"/>
          <w:szCs w:val="22"/>
        </w:rPr>
        <w:t xml:space="preserve">, 361, pp. 184–196. Available at: </w:t>
      </w:r>
      <w:hyperlink r:id="rId135" w:history="1">
        <w:r w:rsidRPr="00C67B92">
          <w:rPr>
            <w:rStyle w:val="Hyperlink"/>
            <w:rFonts w:cs="Arial"/>
            <w:color w:val="auto"/>
            <w:szCs w:val="22"/>
          </w:rPr>
          <w:t>https://doi.org/10.1016/j.ecolmodel.2017.06.020</w:t>
        </w:r>
      </w:hyperlink>
      <w:r w:rsidRPr="00C67B92">
        <w:rPr>
          <w:rFonts w:cs="Arial"/>
          <w:szCs w:val="22"/>
        </w:rPr>
        <w:t>.</w:t>
      </w:r>
    </w:p>
    <w:p w14:paraId="568E1E10" w14:textId="77777777" w:rsidR="0061529F" w:rsidRPr="00C67B92" w:rsidRDefault="0061529F" w:rsidP="00F02BE9">
      <w:pPr>
        <w:spacing w:before="240"/>
        <w:jc w:val="both"/>
        <w:rPr>
          <w:rFonts w:cs="Arial"/>
          <w:szCs w:val="22"/>
        </w:rPr>
      </w:pPr>
      <w:r w:rsidRPr="00C67B92">
        <w:rPr>
          <w:rFonts w:cs="Arial"/>
          <w:szCs w:val="22"/>
        </w:rPr>
        <w:t xml:space="preserve">Wang, M. </w:t>
      </w:r>
      <w:r w:rsidRPr="00C67B92">
        <w:rPr>
          <w:rFonts w:cs="Arial"/>
          <w:i/>
          <w:iCs/>
          <w:szCs w:val="22"/>
        </w:rPr>
        <w:t>et al.</w:t>
      </w:r>
      <w:r w:rsidRPr="00C67B92">
        <w:rPr>
          <w:rFonts w:cs="Arial"/>
          <w:szCs w:val="22"/>
        </w:rPr>
        <w:t xml:space="preserve"> (2019) ‘Seasonal Pattern of Nutrient Limitation in a Eutrophic Lake and Quantitative Analysis of the Impacts from Internal Nutrient Cycling’, </w:t>
      </w:r>
      <w:r w:rsidRPr="00C67B92">
        <w:rPr>
          <w:rFonts w:cs="Arial"/>
          <w:i/>
          <w:iCs/>
          <w:szCs w:val="22"/>
        </w:rPr>
        <w:t>Environmental Science &amp; Technology</w:t>
      </w:r>
      <w:r w:rsidRPr="00C67B92">
        <w:rPr>
          <w:rFonts w:cs="Arial"/>
          <w:szCs w:val="22"/>
        </w:rPr>
        <w:t xml:space="preserve">, 53(23), pp. 13675–13686. Available at: </w:t>
      </w:r>
      <w:hyperlink r:id="rId136" w:history="1">
        <w:r w:rsidRPr="00C67B92">
          <w:rPr>
            <w:rStyle w:val="Hyperlink"/>
            <w:rFonts w:cs="Arial"/>
            <w:color w:val="auto"/>
            <w:szCs w:val="22"/>
          </w:rPr>
          <w:t>https://doi.org/10.1021/acs.est.9b04266</w:t>
        </w:r>
      </w:hyperlink>
      <w:r w:rsidRPr="00C67B92">
        <w:rPr>
          <w:rFonts w:cs="Arial"/>
          <w:szCs w:val="22"/>
        </w:rPr>
        <w:t>.</w:t>
      </w:r>
    </w:p>
    <w:p w14:paraId="25243217" w14:textId="77777777" w:rsidR="0061529F" w:rsidRPr="00C67B92" w:rsidRDefault="0061529F" w:rsidP="00F02BE9">
      <w:pPr>
        <w:spacing w:before="240"/>
        <w:jc w:val="both"/>
        <w:rPr>
          <w:rFonts w:cs="Arial"/>
          <w:szCs w:val="22"/>
        </w:rPr>
      </w:pPr>
      <w:r w:rsidRPr="00C67B92">
        <w:rPr>
          <w:rFonts w:cs="Arial"/>
          <w:szCs w:val="22"/>
        </w:rPr>
        <w:t xml:space="preserve">Wang, Y. </w:t>
      </w:r>
      <w:r w:rsidRPr="00C67B92">
        <w:rPr>
          <w:rFonts w:cs="Arial"/>
          <w:i/>
          <w:iCs/>
          <w:szCs w:val="22"/>
        </w:rPr>
        <w:t>et al.</w:t>
      </w:r>
      <w:r w:rsidRPr="00C67B92">
        <w:rPr>
          <w:rFonts w:cs="Arial"/>
          <w:szCs w:val="22"/>
        </w:rPr>
        <w:t xml:space="preserve"> (2025) ‘Global elevation of algal bloom frequency in large lakes over the past two decades’, </w:t>
      </w:r>
      <w:r w:rsidRPr="00C67B92">
        <w:rPr>
          <w:rFonts w:cs="Arial"/>
          <w:i/>
          <w:iCs/>
          <w:szCs w:val="22"/>
        </w:rPr>
        <w:t>National Science Review</w:t>
      </w:r>
      <w:r w:rsidRPr="00C67B92">
        <w:rPr>
          <w:rFonts w:cs="Arial"/>
          <w:szCs w:val="22"/>
        </w:rPr>
        <w:t xml:space="preserve">, 12(3), p. nwaf011. Available at: </w:t>
      </w:r>
      <w:hyperlink r:id="rId137" w:history="1">
        <w:r w:rsidRPr="00C67B92">
          <w:rPr>
            <w:rStyle w:val="Hyperlink"/>
            <w:rFonts w:cs="Arial"/>
            <w:color w:val="auto"/>
            <w:szCs w:val="22"/>
          </w:rPr>
          <w:t>https://doi.org/10.1093/nsr/nwaf011</w:t>
        </w:r>
      </w:hyperlink>
      <w:r w:rsidRPr="00C67B92">
        <w:rPr>
          <w:rFonts w:cs="Arial"/>
          <w:szCs w:val="22"/>
        </w:rPr>
        <w:t>.</w:t>
      </w:r>
    </w:p>
    <w:p w14:paraId="78A273DE" w14:textId="51414F74" w:rsidR="0061529F" w:rsidRPr="00DC5D89" w:rsidRDefault="0061529F" w:rsidP="00F02BE9">
      <w:pPr>
        <w:spacing w:before="240"/>
        <w:jc w:val="both"/>
        <w:rPr>
          <w:rFonts w:cs="Arial"/>
          <w:szCs w:val="22"/>
        </w:rPr>
      </w:pPr>
      <w:r w:rsidRPr="00DC5D89">
        <w:rPr>
          <w:rFonts w:cs="Arial"/>
          <w:szCs w:val="22"/>
        </w:rPr>
        <w:t xml:space="preserve">Wickham, H., </w:t>
      </w:r>
      <w:proofErr w:type="spellStart"/>
      <w:r w:rsidRPr="00DC5D89">
        <w:rPr>
          <w:rFonts w:cs="Arial"/>
          <w:szCs w:val="22"/>
        </w:rPr>
        <w:t>Averick</w:t>
      </w:r>
      <w:proofErr w:type="spellEnd"/>
      <w:r w:rsidRPr="00DC5D89">
        <w:rPr>
          <w:rFonts w:cs="Arial"/>
          <w:szCs w:val="22"/>
        </w:rPr>
        <w:t xml:space="preserve">, M., Bryan, J., Chang, W., McGowan, L.D., François, R., </w:t>
      </w:r>
      <w:proofErr w:type="spellStart"/>
      <w:r w:rsidRPr="00DC5D89">
        <w:rPr>
          <w:rFonts w:cs="Arial"/>
          <w:szCs w:val="22"/>
        </w:rPr>
        <w:t>Grolemund</w:t>
      </w:r>
      <w:proofErr w:type="spellEnd"/>
      <w:r w:rsidRPr="00DC5D89">
        <w:rPr>
          <w:rFonts w:cs="Arial"/>
          <w:szCs w:val="22"/>
        </w:rPr>
        <w:t xml:space="preserve">, G., Hayes, A., Henry, L., Hester, J., Kuhn, M., Pedersen, T.L., Miller, E., Bache, S.M., Müller, K., </w:t>
      </w:r>
      <w:proofErr w:type="spellStart"/>
      <w:r w:rsidRPr="00DC5D89">
        <w:rPr>
          <w:rFonts w:cs="Arial"/>
          <w:szCs w:val="22"/>
        </w:rPr>
        <w:t>Ooms</w:t>
      </w:r>
      <w:proofErr w:type="spellEnd"/>
      <w:r w:rsidRPr="00DC5D89">
        <w:rPr>
          <w:rFonts w:cs="Arial"/>
          <w:szCs w:val="22"/>
        </w:rPr>
        <w:t xml:space="preserve">, J., Robinson, D., Seidel, D.P., </w:t>
      </w:r>
      <w:proofErr w:type="spellStart"/>
      <w:r w:rsidRPr="00DC5D89">
        <w:rPr>
          <w:rFonts w:cs="Arial"/>
          <w:szCs w:val="22"/>
        </w:rPr>
        <w:t>Spinu</w:t>
      </w:r>
      <w:proofErr w:type="spellEnd"/>
      <w:r w:rsidRPr="00DC5D89">
        <w:rPr>
          <w:rFonts w:cs="Arial"/>
          <w:szCs w:val="22"/>
        </w:rPr>
        <w:t xml:space="preserve">, V., Takahashi, K., Vaughan, D., Wilke, C., Woo, K. and </w:t>
      </w:r>
      <w:proofErr w:type="spellStart"/>
      <w:r w:rsidRPr="00DC5D89">
        <w:rPr>
          <w:rFonts w:cs="Arial"/>
          <w:szCs w:val="22"/>
        </w:rPr>
        <w:t>Yutani</w:t>
      </w:r>
      <w:proofErr w:type="spellEnd"/>
      <w:r w:rsidRPr="00DC5D89">
        <w:rPr>
          <w:rFonts w:cs="Arial"/>
          <w:szCs w:val="22"/>
        </w:rPr>
        <w:t xml:space="preserve">, H. </w:t>
      </w:r>
      <w:r w:rsidR="009A595E">
        <w:rPr>
          <w:rFonts w:cs="Arial"/>
          <w:szCs w:val="22"/>
        </w:rPr>
        <w:t>(</w:t>
      </w:r>
      <w:r w:rsidRPr="00DC5D89">
        <w:rPr>
          <w:rFonts w:cs="Arial"/>
          <w:szCs w:val="22"/>
        </w:rPr>
        <w:t>2019</w:t>
      </w:r>
      <w:r w:rsidR="009A595E">
        <w:rPr>
          <w:rFonts w:cs="Arial"/>
          <w:szCs w:val="22"/>
        </w:rPr>
        <w:t>)</w:t>
      </w:r>
      <w:r w:rsidRPr="00DC5D89">
        <w:rPr>
          <w:rFonts w:cs="Arial"/>
          <w:szCs w:val="22"/>
        </w:rPr>
        <w:t xml:space="preserve">. Welcome to the </w:t>
      </w:r>
      <w:proofErr w:type="spellStart"/>
      <w:r w:rsidRPr="00DC5D89">
        <w:rPr>
          <w:rFonts w:cs="Arial"/>
          <w:szCs w:val="22"/>
        </w:rPr>
        <w:t>tidyverse</w:t>
      </w:r>
      <w:proofErr w:type="spellEnd"/>
      <w:r w:rsidRPr="00DC5D89">
        <w:rPr>
          <w:rFonts w:cs="Arial"/>
          <w:szCs w:val="22"/>
        </w:rPr>
        <w:t xml:space="preserve">. </w:t>
      </w:r>
      <w:r w:rsidRPr="00DC5D89">
        <w:rPr>
          <w:rFonts w:cs="Arial"/>
          <w:i/>
          <w:iCs/>
          <w:szCs w:val="22"/>
        </w:rPr>
        <w:t>Journal of Open Source Software</w:t>
      </w:r>
      <w:r w:rsidRPr="00DC5D89">
        <w:rPr>
          <w:rFonts w:cs="Arial"/>
          <w:szCs w:val="22"/>
        </w:rPr>
        <w:t xml:space="preserve">, 4(43), p.1686. doi:10.21105/joss.01686. Available at: </w:t>
      </w:r>
      <w:hyperlink r:id="rId138" w:tgtFrame="_new" w:history="1">
        <w:r w:rsidRPr="00DC5D89">
          <w:rPr>
            <w:rStyle w:val="Hyperlink"/>
            <w:rFonts w:cs="Arial"/>
            <w:color w:val="auto"/>
            <w:szCs w:val="22"/>
          </w:rPr>
          <w:t>https://doi.org/10.21105/joss.01686</w:t>
        </w:r>
      </w:hyperlink>
      <w:r w:rsidRPr="00DC5D89">
        <w:rPr>
          <w:rFonts w:cs="Arial"/>
          <w:szCs w:val="22"/>
        </w:rPr>
        <w:t xml:space="preserve"> </w:t>
      </w:r>
      <w:r w:rsidR="009A595E">
        <w:rPr>
          <w:rFonts w:cs="Arial"/>
          <w:szCs w:val="22"/>
        </w:rPr>
        <w:t>(</w:t>
      </w:r>
      <w:r w:rsidRPr="00DC5D89">
        <w:rPr>
          <w:rFonts w:cs="Arial"/>
          <w:szCs w:val="22"/>
        </w:rPr>
        <w:t>Accessed 10 Apr. 2025</w:t>
      </w:r>
      <w:r w:rsidR="009A595E">
        <w:rPr>
          <w:rFonts w:cs="Arial"/>
          <w:szCs w:val="22"/>
        </w:rPr>
        <w:t>)</w:t>
      </w:r>
      <w:r w:rsidRPr="00DC5D89">
        <w:rPr>
          <w:rFonts w:cs="Arial"/>
          <w:szCs w:val="22"/>
        </w:rPr>
        <w:t>.</w:t>
      </w:r>
    </w:p>
    <w:p w14:paraId="0B4411D9" w14:textId="77777777" w:rsidR="0061529F" w:rsidRPr="00C67B92" w:rsidRDefault="0061529F" w:rsidP="00F02BE9">
      <w:pPr>
        <w:spacing w:before="240"/>
        <w:jc w:val="both"/>
        <w:rPr>
          <w:rFonts w:cs="Arial"/>
          <w:szCs w:val="22"/>
        </w:rPr>
      </w:pPr>
      <w:r w:rsidRPr="00C67B92">
        <w:rPr>
          <w:rFonts w:cs="Arial"/>
          <w:szCs w:val="22"/>
        </w:rPr>
        <w:t xml:space="preserve">Wilkinson, A.A., </w:t>
      </w:r>
      <w:proofErr w:type="spellStart"/>
      <w:r w:rsidRPr="00C67B92">
        <w:rPr>
          <w:rFonts w:cs="Arial"/>
          <w:szCs w:val="22"/>
        </w:rPr>
        <w:t>Hondzo</w:t>
      </w:r>
      <w:proofErr w:type="spellEnd"/>
      <w:r w:rsidRPr="00C67B92">
        <w:rPr>
          <w:rFonts w:cs="Arial"/>
          <w:szCs w:val="22"/>
        </w:rPr>
        <w:t xml:space="preserve">, M. and </w:t>
      </w:r>
      <w:proofErr w:type="spellStart"/>
      <w:r w:rsidRPr="00C67B92">
        <w:rPr>
          <w:rFonts w:cs="Arial"/>
          <w:szCs w:val="22"/>
        </w:rPr>
        <w:t>Guala</w:t>
      </w:r>
      <w:proofErr w:type="spellEnd"/>
      <w:r w:rsidRPr="00C67B92">
        <w:rPr>
          <w:rFonts w:cs="Arial"/>
          <w:szCs w:val="22"/>
        </w:rPr>
        <w:t xml:space="preserve">, M. (2019) ‘Investigating Abiotic Drivers for Vertical and Temporal Heterogeneities of </w:t>
      </w:r>
      <w:r w:rsidRPr="00DC5D89">
        <w:rPr>
          <w:rFonts w:cs="Arial"/>
          <w:szCs w:val="22"/>
        </w:rPr>
        <w:t>Cyanobacteria</w:t>
      </w:r>
      <w:r w:rsidRPr="00C67B92">
        <w:rPr>
          <w:rFonts w:cs="Arial"/>
          <w:szCs w:val="22"/>
        </w:rPr>
        <w:t xml:space="preserve"> Concentrations in Lakes Using a Seasonal In Situ Monitoring Station’, </w:t>
      </w:r>
      <w:r w:rsidRPr="00C67B92">
        <w:rPr>
          <w:rFonts w:cs="Arial"/>
          <w:i/>
          <w:iCs/>
          <w:szCs w:val="22"/>
        </w:rPr>
        <w:t>Water Resources Research</w:t>
      </w:r>
      <w:r w:rsidRPr="00C67B92">
        <w:rPr>
          <w:rFonts w:cs="Arial"/>
          <w:szCs w:val="22"/>
        </w:rPr>
        <w:t xml:space="preserve">, 55(2), pp. 954–972. Available at: </w:t>
      </w:r>
      <w:hyperlink r:id="rId139" w:history="1">
        <w:r w:rsidRPr="00C67B92">
          <w:rPr>
            <w:rStyle w:val="Hyperlink"/>
            <w:rFonts w:cs="Arial"/>
            <w:color w:val="auto"/>
            <w:szCs w:val="22"/>
          </w:rPr>
          <w:t>https://doi.org/10.1029/2018WR024228</w:t>
        </w:r>
      </w:hyperlink>
      <w:r w:rsidRPr="00C67B92">
        <w:rPr>
          <w:rFonts w:cs="Arial"/>
          <w:szCs w:val="22"/>
        </w:rPr>
        <w:t>.</w:t>
      </w:r>
    </w:p>
    <w:p w14:paraId="4D6D7198" w14:textId="77777777" w:rsidR="0061529F" w:rsidRPr="00C67B92" w:rsidRDefault="0061529F" w:rsidP="00F02BE9">
      <w:pPr>
        <w:spacing w:before="240"/>
        <w:jc w:val="both"/>
        <w:rPr>
          <w:rFonts w:cs="Arial"/>
          <w:szCs w:val="22"/>
        </w:rPr>
      </w:pPr>
      <w:r w:rsidRPr="00C67B92">
        <w:rPr>
          <w:rFonts w:cs="Arial"/>
          <w:szCs w:val="22"/>
        </w:rPr>
        <w:t xml:space="preserve">Williamson, C.E., </w:t>
      </w:r>
      <w:proofErr w:type="spellStart"/>
      <w:r w:rsidRPr="00C67B92">
        <w:rPr>
          <w:rFonts w:cs="Arial"/>
          <w:szCs w:val="22"/>
        </w:rPr>
        <w:t>Saros</w:t>
      </w:r>
      <w:proofErr w:type="spellEnd"/>
      <w:r w:rsidRPr="00C67B92">
        <w:rPr>
          <w:rFonts w:cs="Arial"/>
          <w:szCs w:val="22"/>
        </w:rPr>
        <w:t xml:space="preserve">, J.E. and Schindler, D.W. (2009) ‘Sentinels of Change’, </w:t>
      </w:r>
      <w:r w:rsidRPr="00C67B92">
        <w:rPr>
          <w:rFonts w:cs="Arial"/>
          <w:i/>
          <w:iCs/>
          <w:szCs w:val="22"/>
        </w:rPr>
        <w:t>Science</w:t>
      </w:r>
      <w:r w:rsidRPr="00C67B92">
        <w:rPr>
          <w:rFonts w:cs="Arial"/>
          <w:szCs w:val="22"/>
        </w:rPr>
        <w:t xml:space="preserve">, 323(5916), pp. 887–888. Available at: </w:t>
      </w:r>
      <w:hyperlink r:id="rId140" w:history="1">
        <w:r w:rsidRPr="00C67B92">
          <w:rPr>
            <w:rStyle w:val="Hyperlink"/>
            <w:rFonts w:cs="Arial"/>
            <w:color w:val="auto"/>
            <w:szCs w:val="22"/>
          </w:rPr>
          <w:t>https://doi.org/10.1126/science.1169443</w:t>
        </w:r>
      </w:hyperlink>
      <w:r w:rsidRPr="00C67B92">
        <w:rPr>
          <w:rFonts w:cs="Arial"/>
          <w:szCs w:val="22"/>
        </w:rPr>
        <w:t>.</w:t>
      </w:r>
    </w:p>
    <w:p w14:paraId="7AABC429" w14:textId="77777777" w:rsidR="0061529F" w:rsidRPr="00C67B92" w:rsidRDefault="0061529F" w:rsidP="00F02BE9">
      <w:pPr>
        <w:spacing w:before="240"/>
        <w:jc w:val="both"/>
        <w:rPr>
          <w:rFonts w:cs="Arial"/>
          <w:szCs w:val="22"/>
        </w:rPr>
      </w:pPr>
      <w:r w:rsidRPr="00C67B92">
        <w:rPr>
          <w:rFonts w:cs="Arial"/>
          <w:szCs w:val="22"/>
        </w:rPr>
        <w:t xml:space="preserve">Yuan, L.L. and Pollard, A.I. (2018) ‘Changes in the relationship between zooplankton and phytoplankton biomasses across a eutrophication gradient’, </w:t>
      </w:r>
      <w:r w:rsidRPr="00C67B92">
        <w:rPr>
          <w:rFonts w:cs="Arial"/>
          <w:i/>
          <w:iCs/>
          <w:szCs w:val="22"/>
        </w:rPr>
        <w:t>Limnology and Oceanography</w:t>
      </w:r>
      <w:r w:rsidRPr="00C67B92">
        <w:rPr>
          <w:rFonts w:cs="Arial"/>
          <w:szCs w:val="22"/>
        </w:rPr>
        <w:t xml:space="preserve">, 63(6), pp. 2493–2507. Available at: </w:t>
      </w:r>
      <w:hyperlink r:id="rId141" w:history="1">
        <w:r w:rsidRPr="00C67B92">
          <w:rPr>
            <w:rStyle w:val="Hyperlink"/>
            <w:rFonts w:cs="Arial"/>
            <w:color w:val="auto"/>
            <w:szCs w:val="22"/>
          </w:rPr>
          <w:t>https://doi.org/10.1002/lno.10955</w:t>
        </w:r>
      </w:hyperlink>
      <w:r w:rsidRPr="00C67B92">
        <w:rPr>
          <w:rFonts w:cs="Arial"/>
          <w:szCs w:val="22"/>
        </w:rPr>
        <w:t>.</w:t>
      </w:r>
    </w:p>
    <w:p w14:paraId="2A9140F9" w14:textId="77777777" w:rsidR="0061529F" w:rsidRPr="00C67B92" w:rsidRDefault="0061529F" w:rsidP="00F02BE9">
      <w:pPr>
        <w:spacing w:before="240"/>
        <w:jc w:val="both"/>
        <w:rPr>
          <w:rFonts w:cs="Arial"/>
          <w:szCs w:val="22"/>
        </w:rPr>
      </w:pPr>
      <w:proofErr w:type="spellStart"/>
      <w:r w:rsidRPr="00C67B92">
        <w:rPr>
          <w:rFonts w:cs="Arial"/>
          <w:szCs w:val="22"/>
        </w:rPr>
        <w:t>Zanchett</w:t>
      </w:r>
      <w:proofErr w:type="spellEnd"/>
      <w:r w:rsidRPr="00C67B92">
        <w:rPr>
          <w:rFonts w:cs="Arial"/>
          <w:szCs w:val="22"/>
        </w:rPr>
        <w:t>, G. and Oliveira-</w:t>
      </w:r>
      <w:proofErr w:type="spellStart"/>
      <w:r w:rsidRPr="00C67B92">
        <w:rPr>
          <w:rFonts w:cs="Arial"/>
          <w:szCs w:val="22"/>
        </w:rPr>
        <w:t>Filho</w:t>
      </w:r>
      <w:proofErr w:type="spellEnd"/>
      <w:r w:rsidRPr="00C67B92">
        <w:rPr>
          <w:rFonts w:cs="Arial"/>
          <w:szCs w:val="22"/>
        </w:rPr>
        <w:t>, E. (2013) ‘</w:t>
      </w:r>
      <w:r w:rsidRPr="00DC5D89">
        <w:rPr>
          <w:rFonts w:cs="Arial"/>
          <w:szCs w:val="22"/>
        </w:rPr>
        <w:t>Cyanobacteria</w:t>
      </w:r>
      <w:r w:rsidRPr="00C67B92">
        <w:rPr>
          <w:rFonts w:cs="Arial"/>
          <w:szCs w:val="22"/>
        </w:rPr>
        <w:t xml:space="preserve"> and </w:t>
      </w:r>
      <w:proofErr w:type="spellStart"/>
      <w:r w:rsidRPr="00C67B92">
        <w:rPr>
          <w:rFonts w:cs="Arial"/>
          <w:szCs w:val="22"/>
        </w:rPr>
        <w:t>Cyanotoxins</w:t>
      </w:r>
      <w:proofErr w:type="spellEnd"/>
      <w:r w:rsidRPr="00C67B92">
        <w:rPr>
          <w:rFonts w:cs="Arial"/>
          <w:szCs w:val="22"/>
        </w:rPr>
        <w:t xml:space="preserve">: From Impacts on Aquatic Ecosystems and Human Health to </w:t>
      </w:r>
      <w:proofErr w:type="spellStart"/>
      <w:r w:rsidRPr="00C67B92">
        <w:rPr>
          <w:rFonts w:cs="Arial"/>
          <w:szCs w:val="22"/>
        </w:rPr>
        <w:t>Anticarcinogenic</w:t>
      </w:r>
      <w:proofErr w:type="spellEnd"/>
      <w:r w:rsidRPr="00C67B92">
        <w:rPr>
          <w:rFonts w:cs="Arial"/>
          <w:szCs w:val="22"/>
        </w:rPr>
        <w:t xml:space="preserve"> Effects’, </w:t>
      </w:r>
      <w:r w:rsidRPr="00C67B92">
        <w:rPr>
          <w:rFonts w:cs="Arial"/>
          <w:i/>
          <w:iCs/>
          <w:szCs w:val="22"/>
        </w:rPr>
        <w:t>Toxins</w:t>
      </w:r>
      <w:r w:rsidRPr="00C67B92">
        <w:rPr>
          <w:rFonts w:cs="Arial"/>
          <w:szCs w:val="22"/>
        </w:rPr>
        <w:t xml:space="preserve">, 5(10), pp. 1896–1917. Available at: </w:t>
      </w:r>
      <w:hyperlink r:id="rId142" w:history="1">
        <w:r w:rsidRPr="00C67B92">
          <w:rPr>
            <w:rStyle w:val="Hyperlink"/>
            <w:rFonts w:cs="Arial"/>
            <w:color w:val="auto"/>
            <w:szCs w:val="22"/>
          </w:rPr>
          <w:t>https://doi.org/10.3390/toxins5101896</w:t>
        </w:r>
      </w:hyperlink>
      <w:r w:rsidRPr="00C67B92">
        <w:rPr>
          <w:rFonts w:cs="Arial"/>
          <w:szCs w:val="22"/>
        </w:rPr>
        <w:t>.</w:t>
      </w:r>
    </w:p>
    <w:p w14:paraId="21764F79" w14:textId="77777777" w:rsidR="0061529F" w:rsidRPr="00C67B92" w:rsidRDefault="0061529F" w:rsidP="00F02BE9">
      <w:pPr>
        <w:spacing w:before="240"/>
        <w:jc w:val="both"/>
        <w:rPr>
          <w:rFonts w:cs="Arial"/>
          <w:szCs w:val="22"/>
        </w:rPr>
      </w:pPr>
      <w:r w:rsidRPr="00C67B92">
        <w:rPr>
          <w:rFonts w:cs="Arial"/>
          <w:szCs w:val="22"/>
        </w:rPr>
        <w:t xml:space="preserve">Zhao, X., </w:t>
      </w:r>
      <w:proofErr w:type="spellStart"/>
      <w:r w:rsidRPr="00C67B92">
        <w:rPr>
          <w:rFonts w:cs="Arial"/>
          <w:szCs w:val="22"/>
        </w:rPr>
        <w:t>Drakare</w:t>
      </w:r>
      <w:proofErr w:type="spellEnd"/>
      <w:r w:rsidRPr="00C67B92">
        <w:rPr>
          <w:rFonts w:cs="Arial"/>
          <w:szCs w:val="22"/>
        </w:rPr>
        <w:t xml:space="preserve">, S. and Johnson, R.K. (2019) ‘Use of taxon-specific models of phytoplankton assemblage composition and biomass for detecting impact’, </w:t>
      </w:r>
      <w:r w:rsidRPr="00C67B92">
        <w:rPr>
          <w:rFonts w:cs="Arial"/>
          <w:i/>
          <w:iCs/>
          <w:szCs w:val="22"/>
        </w:rPr>
        <w:t>Ecological Indicators</w:t>
      </w:r>
      <w:r w:rsidRPr="00C67B92">
        <w:rPr>
          <w:rFonts w:cs="Arial"/>
          <w:szCs w:val="22"/>
        </w:rPr>
        <w:t xml:space="preserve">, 97, pp. 447–456. Available at: </w:t>
      </w:r>
      <w:hyperlink r:id="rId143" w:history="1">
        <w:r w:rsidRPr="00C67B92">
          <w:rPr>
            <w:rStyle w:val="Hyperlink"/>
            <w:rFonts w:cs="Arial"/>
            <w:color w:val="auto"/>
            <w:szCs w:val="22"/>
          </w:rPr>
          <w:t>https://doi.org/10.1016/j.ecolind.2018.10.026</w:t>
        </w:r>
      </w:hyperlink>
      <w:r w:rsidRPr="00C67B92">
        <w:rPr>
          <w:rFonts w:cs="Arial"/>
          <w:szCs w:val="22"/>
        </w:rPr>
        <w:t>.</w:t>
      </w:r>
    </w:p>
    <w:p w14:paraId="52D3A594" w14:textId="77777777" w:rsidR="0061529F" w:rsidRPr="00C67B92" w:rsidRDefault="0061529F" w:rsidP="00F02BE9">
      <w:pPr>
        <w:spacing w:before="240"/>
        <w:jc w:val="both"/>
        <w:rPr>
          <w:rFonts w:cs="Arial"/>
          <w:szCs w:val="22"/>
        </w:rPr>
      </w:pPr>
      <w:r w:rsidRPr="00C67B92">
        <w:rPr>
          <w:rFonts w:cs="Arial"/>
          <w:szCs w:val="22"/>
        </w:rPr>
        <w:t xml:space="preserve">Zhou, L. </w:t>
      </w:r>
      <w:r w:rsidRPr="00C67B92">
        <w:rPr>
          <w:rFonts w:cs="Arial"/>
          <w:i/>
          <w:iCs/>
          <w:szCs w:val="22"/>
        </w:rPr>
        <w:t>et al.</w:t>
      </w:r>
      <w:r w:rsidRPr="00C67B92">
        <w:rPr>
          <w:rFonts w:cs="Arial"/>
          <w:szCs w:val="22"/>
        </w:rPr>
        <w:t xml:space="preserve"> (2021) ‘Photosynthesis acclimation under severely fluctuating light conditions allows faster growth of </w:t>
      </w:r>
      <w:r w:rsidRPr="00DC5D89">
        <w:rPr>
          <w:rFonts w:cs="Arial"/>
          <w:szCs w:val="22"/>
        </w:rPr>
        <w:t>Diatom</w:t>
      </w:r>
      <w:r w:rsidRPr="00C67B92">
        <w:rPr>
          <w:rFonts w:cs="Arial"/>
          <w:szCs w:val="22"/>
        </w:rPr>
        <w:t xml:space="preserve">s compared with dinoflagellates’, </w:t>
      </w:r>
      <w:r w:rsidRPr="00C67B92">
        <w:rPr>
          <w:rFonts w:cs="Arial"/>
          <w:i/>
          <w:iCs/>
          <w:szCs w:val="22"/>
        </w:rPr>
        <w:t>BMC Plant Biology</w:t>
      </w:r>
      <w:r w:rsidRPr="00C67B92">
        <w:rPr>
          <w:rFonts w:cs="Arial"/>
          <w:szCs w:val="22"/>
        </w:rPr>
        <w:t xml:space="preserve">, 21(1), p. 164. Available at: </w:t>
      </w:r>
      <w:hyperlink r:id="rId144" w:history="1">
        <w:r w:rsidRPr="00C67B92">
          <w:rPr>
            <w:rStyle w:val="Hyperlink"/>
            <w:rFonts w:cs="Arial"/>
            <w:color w:val="auto"/>
            <w:szCs w:val="22"/>
          </w:rPr>
          <w:t>https://doi.org/10.1186/s12870-021-02902-0</w:t>
        </w:r>
      </w:hyperlink>
      <w:r w:rsidRPr="00C67B92">
        <w:rPr>
          <w:rFonts w:cs="Arial"/>
          <w:szCs w:val="22"/>
        </w:rPr>
        <w:t>.</w:t>
      </w:r>
    </w:p>
    <w:p w14:paraId="1C8409B1" w14:textId="77777777" w:rsidR="0061529F" w:rsidRPr="00C67B92" w:rsidRDefault="0061529F" w:rsidP="00F02BE9">
      <w:pPr>
        <w:spacing w:before="240"/>
        <w:jc w:val="both"/>
        <w:rPr>
          <w:rFonts w:cs="Arial"/>
          <w:szCs w:val="22"/>
        </w:rPr>
      </w:pPr>
      <w:proofErr w:type="spellStart"/>
      <w:r w:rsidRPr="00C67B92">
        <w:rPr>
          <w:rFonts w:cs="Arial"/>
          <w:szCs w:val="22"/>
        </w:rPr>
        <w:t>Zuur</w:t>
      </w:r>
      <w:proofErr w:type="spellEnd"/>
      <w:r w:rsidRPr="00C67B92">
        <w:rPr>
          <w:rFonts w:cs="Arial"/>
          <w:szCs w:val="22"/>
        </w:rPr>
        <w:t xml:space="preserve">, A.F., </w:t>
      </w:r>
      <w:proofErr w:type="spellStart"/>
      <w:r w:rsidRPr="00C67B92">
        <w:rPr>
          <w:rFonts w:cs="Arial"/>
          <w:szCs w:val="22"/>
        </w:rPr>
        <w:t>Ieno</w:t>
      </w:r>
      <w:proofErr w:type="spellEnd"/>
      <w:r w:rsidRPr="00C67B92">
        <w:rPr>
          <w:rFonts w:cs="Arial"/>
          <w:szCs w:val="22"/>
        </w:rPr>
        <w:t xml:space="preserve">, E.N. and Smith, G.M. (2007) </w:t>
      </w:r>
      <w:r w:rsidRPr="00C67B92">
        <w:rPr>
          <w:rFonts w:cs="Arial"/>
          <w:i/>
          <w:iCs/>
          <w:szCs w:val="22"/>
        </w:rPr>
        <w:t>Analysing Ecological Data</w:t>
      </w:r>
      <w:r w:rsidRPr="00C67B92">
        <w:rPr>
          <w:rFonts w:cs="Arial"/>
          <w:szCs w:val="22"/>
        </w:rPr>
        <w:t xml:space="preserve">. New York, NY: Springer New York (Statistics for Biology and Health). Available at: </w:t>
      </w:r>
      <w:hyperlink r:id="rId145" w:history="1">
        <w:r w:rsidRPr="00C67B92">
          <w:rPr>
            <w:rStyle w:val="Hyperlink"/>
            <w:rFonts w:cs="Arial"/>
            <w:color w:val="auto"/>
            <w:szCs w:val="22"/>
          </w:rPr>
          <w:t>https://doi.org/10.1007/978-0-387-45972-1</w:t>
        </w:r>
      </w:hyperlink>
      <w:r w:rsidRPr="00C67B92">
        <w:rPr>
          <w:rFonts w:cs="Arial"/>
          <w:szCs w:val="22"/>
        </w:rPr>
        <w:t>.</w:t>
      </w:r>
    </w:p>
    <w:p w14:paraId="05DAC2F8" w14:textId="77777777" w:rsidR="00DA6CB7" w:rsidRPr="00DC5D89" w:rsidRDefault="00DA6CB7" w:rsidP="00F02BE9">
      <w:pPr>
        <w:spacing w:after="160" w:line="278" w:lineRule="auto"/>
        <w:jc w:val="both"/>
        <w:rPr>
          <w:rFonts w:cs="Arial"/>
          <w:szCs w:val="22"/>
        </w:rPr>
      </w:pPr>
      <w:r w:rsidRPr="00DC5D89">
        <w:rPr>
          <w:rFonts w:cs="Arial"/>
          <w:szCs w:val="22"/>
        </w:rPr>
        <w:br w:type="page"/>
      </w:r>
    </w:p>
    <w:p w14:paraId="336EBF87" w14:textId="41B9BBE8" w:rsidR="00A71BCA" w:rsidRDefault="00FE3BB9" w:rsidP="00F02BE9">
      <w:pPr>
        <w:pStyle w:val="Heading1"/>
        <w:jc w:val="both"/>
      </w:pPr>
      <w:bookmarkStart w:id="50" w:name="_Toc197219653"/>
      <w:r>
        <w:t xml:space="preserve">7. </w:t>
      </w:r>
      <w:r w:rsidR="00A71BCA">
        <w:t>Appendix</w:t>
      </w:r>
      <w:bookmarkEnd w:id="50"/>
    </w:p>
    <w:p w14:paraId="40EF796C" w14:textId="77777777" w:rsidR="000A28DE" w:rsidRDefault="00FE3BB9" w:rsidP="00F02BE9">
      <w:pPr>
        <w:pStyle w:val="Heading2"/>
        <w:jc w:val="both"/>
      </w:pPr>
      <w:bookmarkStart w:id="51" w:name="_Toc197219654"/>
      <w:r>
        <w:t xml:space="preserve">7.1 </w:t>
      </w:r>
      <w:r w:rsidR="00A71BCA">
        <w:t>Random Forest</w:t>
      </w:r>
      <w:bookmarkEnd w:id="51"/>
      <w:r w:rsidR="00A71BCA">
        <w:t xml:space="preserve"> </w:t>
      </w:r>
    </w:p>
    <w:p w14:paraId="3AB66035" w14:textId="1C2E84CE" w:rsidR="00A71BCA" w:rsidRDefault="000A28DE" w:rsidP="00F02BE9">
      <w:pPr>
        <w:pStyle w:val="Heading3"/>
        <w:jc w:val="both"/>
      </w:pPr>
      <w:bookmarkStart w:id="52" w:name="_Toc197219655"/>
      <w:r>
        <w:t>7.1.</w:t>
      </w:r>
      <w:r w:rsidR="00BA4801">
        <w:t>1</w:t>
      </w:r>
      <w:r>
        <w:t xml:space="preserve"> </w:t>
      </w:r>
      <w:r w:rsidR="00A71BCA">
        <w:t>Full list of Parameters</w:t>
      </w:r>
      <w:bookmarkEnd w:id="52"/>
    </w:p>
    <w:p w14:paraId="019593A5" w14:textId="77777777" w:rsidR="00A71BCA" w:rsidRPr="00A71BCA" w:rsidRDefault="00A71BCA" w:rsidP="00BC6797">
      <w:pPr>
        <w:spacing w:before="240" w:line="276" w:lineRule="auto"/>
        <w:jc w:val="both"/>
        <w:rPr>
          <w:rFonts w:cs="Arial"/>
          <w:sz w:val="20"/>
          <w:szCs w:val="20"/>
        </w:rPr>
      </w:pPr>
      <w:r w:rsidRPr="00A71BCA">
        <w:rPr>
          <w:rFonts w:cs="Arial"/>
          <w:b/>
          <w:bCs/>
          <w:sz w:val="20"/>
          <w:szCs w:val="20"/>
        </w:rPr>
        <w:t>Table 4.1</w:t>
      </w:r>
      <w:r w:rsidRPr="00A71BCA">
        <w:rPr>
          <w:rFonts w:cs="Arial"/>
          <w:sz w:val="20"/>
          <w:szCs w:val="20"/>
        </w:rPr>
        <w:t xml:space="preserve"> Variables included in the random forest regression model predicting total phytoplankton </w:t>
      </w:r>
      <w:proofErr w:type="spellStart"/>
      <w:r w:rsidRPr="00A71BCA">
        <w:rPr>
          <w:rFonts w:cs="Arial"/>
          <w:sz w:val="20"/>
          <w:szCs w:val="20"/>
        </w:rPr>
        <w:t>biovolume</w:t>
      </w:r>
      <w:proofErr w:type="spellEnd"/>
      <w:r w:rsidRPr="00A71BCA">
        <w:rPr>
          <w:rFonts w:cs="Arial"/>
          <w:sz w:val="20"/>
          <w:szCs w:val="20"/>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94"/>
        <w:gridCol w:w="5391"/>
        <w:gridCol w:w="1775"/>
      </w:tblGrid>
      <w:tr w:rsidR="00A71BCA" w:rsidRPr="00A71BCA" w14:paraId="396C1F03" w14:textId="77777777" w:rsidTr="00280DE9">
        <w:trPr>
          <w:tblHeader/>
          <w:tblCellSpacing w:w="15" w:type="dxa"/>
        </w:trPr>
        <w:tc>
          <w:tcPr>
            <w:tcW w:w="1144" w:type="pct"/>
            <w:tcBorders>
              <w:top w:val="single" w:sz="4" w:space="0" w:color="auto"/>
              <w:bottom w:val="single" w:sz="4" w:space="0" w:color="auto"/>
            </w:tcBorders>
            <w:vAlign w:val="center"/>
            <w:hideMark/>
          </w:tcPr>
          <w:p w14:paraId="624DD1DE" w14:textId="77777777" w:rsidR="00A71BCA" w:rsidRPr="00A71BCA" w:rsidRDefault="00A71BCA" w:rsidP="00F02BE9">
            <w:pPr>
              <w:spacing w:line="276" w:lineRule="auto"/>
              <w:jc w:val="both"/>
              <w:rPr>
                <w:rFonts w:cs="Arial"/>
                <w:b/>
                <w:bCs/>
                <w:szCs w:val="22"/>
              </w:rPr>
            </w:pPr>
            <w:r w:rsidRPr="00A71BCA">
              <w:rPr>
                <w:rFonts w:cs="Arial"/>
                <w:b/>
                <w:bCs/>
                <w:szCs w:val="22"/>
              </w:rPr>
              <w:t>Variable</w:t>
            </w:r>
          </w:p>
        </w:tc>
        <w:tc>
          <w:tcPr>
            <w:tcW w:w="2853" w:type="pct"/>
            <w:tcBorders>
              <w:top w:val="single" w:sz="4" w:space="0" w:color="auto"/>
              <w:bottom w:val="single" w:sz="4" w:space="0" w:color="auto"/>
            </w:tcBorders>
            <w:vAlign w:val="center"/>
            <w:hideMark/>
          </w:tcPr>
          <w:p w14:paraId="5E7922F1" w14:textId="77777777" w:rsidR="00A71BCA" w:rsidRPr="00A71BCA" w:rsidRDefault="00A71BCA" w:rsidP="00F02BE9">
            <w:pPr>
              <w:spacing w:line="276" w:lineRule="auto"/>
              <w:jc w:val="both"/>
              <w:rPr>
                <w:rFonts w:cs="Arial"/>
                <w:b/>
                <w:bCs/>
                <w:szCs w:val="22"/>
              </w:rPr>
            </w:pPr>
            <w:r w:rsidRPr="00A71BCA">
              <w:rPr>
                <w:rFonts w:cs="Arial"/>
                <w:b/>
                <w:bCs/>
                <w:szCs w:val="22"/>
              </w:rPr>
              <w:t>Description</w:t>
            </w:r>
          </w:p>
        </w:tc>
        <w:tc>
          <w:tcPr>
            <w:tcW w:w="921" w:type="pct"/>
            <w:tcBorders>
              <w:top w:val="single" w:sz="4" w:space="0" w:color="auto"/>
              <w:bottom w:val="single" w:sz="4" w:space="0" w:color="auto"/>
            </w:tcBorders>
            <w:vAlign w:val="center"/>
            <w:hideMark/>
          </w:tcPr>
          <w:p w14:paraId="683E4F11" w14:textId="77777777" w:rsidR="00A71BCA" w:rsidRPr="00A71BCA" w:rsidRDefault="00A71BCA" w:rsidP="00F02BE9">
            <w:pPr>
              <w:spacing w:line="276" w:lineRule="auto"/>
              <w:jc w:val="both"/>
              <w:rPr>
                <w:rFonts w:cs="Arial"/>
                <w:b/>
                <w:bCs/>
                <w:szCs w:val="22"/>
              </w:rPr>
            </w:pPr>
            <w:r w:rsidRPr="00A71BCA">
              <w:rPr>
                <w:rFonts w:cs="Arial"/>
                <w:b/>
                <w:bCs/>
                <w:szCs w:val="22"/>
              </w:rPr>
              <w:t>Units</w:t>
            </w:r>
          </w:p>
        </w:tc>
      </w:tr>
      <w:tr w:rsidR="00A71BCA" w:rsidRPr="00A71BCA" w14:paraId="1468A47C" w14:textId="77777777" w:rsidTr="00280DE9">
        <w:trPr>
          <w:tblCellSpacing w:w="15" w:type="dxa"/>
        </w:trPr>
        <w:tc>
          <w:tcPr>
            <w:tcW w:w="1144" w:type="pct"/>
            <w:vAlign w:val="center"/>
            <w:hideMark/>
          </w:tcPr>
          <w:p w14:paraId="03EE75C8" w14:textId="77777777" w:rsidR="00A71BCA" w:rsidRPr="00A71BCA" w:rsidRDefault="00A71BCA" w:rsidP="00F02BE9">
            <w:pPr>
              <w:spacing w:line="276" w:lineRule="auto"/>
              <w:jc w:val="both"/>
              <w:rPr>
                <w:rFonts w:cs="Arial"/>
                <w:szCs w:val="22"/>
              </w:rPr>
            </w:pPr>
            <w:r w:rsidRPr="00A71BCA">
              <w:rPr>
                <w:rFonts w:cs="Arial"/>
                <w:szCs w:val="22"/>
              </w:rPr>
              <w:t>Year</w:t>
            </w:r>
          </w:p>
        </w:tc>
        <w:tc>
          <w:tcPr>
            <w:tcW w:w="2853" w:type="pct"/>
            <w:vAlign w:val="center"/>
            <w:hideMark/>
          </w:tcPr>
          <w:p w14:paraId="6E293C44" w14:textId="77777777" w:rsidR="00A71BCA" w:rsidRPr="00A71BCA" w:rsidRDefault="00A71BCA" w:rsidP="00F02BE9">
            <w:pPr>
              <w:spacing w:line="276" w:lineRule="auto"/>
              <w:jc w:val="both"/>
              <w:rPr>
                <w:rFonts w:cs="Arial"/>
                <w:szCs w:val="22"/>
              </w:rPr>
            </w:pPr>
            <w:r w:rsidRPr="00A71BCA">
              <w:rPr>
                <w:rFonts w:cs="Arial"/>
                <w:szCs w:val="22"/>
              </w:rPr>
              <w:t>Calendar year of observation</w:t>
            </w:r>
          </w:p>
        </w:tc>
        <w:tc>
          <w:tcPr>
            <w:tcW w:w="921" w:type="pct"/>
            <w:vAlign w:val="center"/>
            <w:hideMark/>
          </w:tcPr>
          <w:p w14:paraId="3EF9E8E6" w14:textId="77777777" w:rsidR="00A71BCA" w:rsidRPr="00A71BCA" w:rsidRDefault="00A71BCA" w:rsidP="00F02BE9">
            <w:pPr>
              <w:spacing w:line="276" w:lineRule="auto"/>
              <w:jc w:val="both"/>
              <w:rPr>
                <w:rFonts w:cs="Arial"/>
                <w:szCs w:val="22"/>
              </w:rPr>
            </w:pPr>
            <w:r w:rsidRPr="00A71BCA">
              <w:rPr>
                <w:rFonts w:cs="Arial"/>
                <w:szCs w:val="22"/>
              </w:rPr>
              <w:t>-</w:t>
            </w:r>
          </w:p>
        </w:tc>
      </w:tr>
      <w:tr w:rsidR="00A71BCA" w:rsidRPr="00A71BCA" w14:paraId="0B8DAFC5" w14:textId="77777777" w:rsidTr="00280DE9">
        <w:trPr>
          <w:tblCellSpacing w:w="15" w:type="dxa"/>
        </w:trPr>
        <w:tc>
          <w:tcPr>
            <w:tcW w:w="1144" w:type="pct"/>
            <w:vAlign w:val="center"/>
            <w:hideMark/>
          </w:tcPr>
          <w:p w14:paraId="0D7AF63A" w14:textId="77777777" w:rsidR="00A71BCA" w:rsidRPr="00A71BCA" w:rsidRDefault="00A71BCA" w:rsidP="00F02BE9">
            <w:pPr>
              <w:spacing w:line="276" w:lineRule="auto"/>
              <w:jc w:val="both"/>
              <w:rPr>
                <w:rFonts w:cs="Arial"/>
                <w:szCs w:val="22"/>
              </w:rPr>
            </w:pPr>
            <w:r w:rsidRPr="00A71BCA">
              <w:rPr>
                <w:rFonts w:cs="Arial"/>
                <w:szCs w:val="22"/>
              </w:rPr>
              <w:t>Season</w:t>
            </w:r>
          </w:p>
        </w:tc>
        <w:tc>
          <w:tcPr>
            <w:tcW w:w="2853" w:type="pct"/>
            <w:vAlign w:val="center"/>
            <w:hideMark/>
          </w:tcPr>
          <w:p w14:paraId="4144C5FE" w14:textId="77777777" w:rsidR="00A71BCA" w:rsidRPr="00A71BCA" w:rsidRDefault="00A71BCA" w:rsidP="00F02BE9">
            <w:pPr>
              <w:spacing w:line="276" w:lineRule="auto"/>
              <w:jc w:val="both"/>
              <w:rPr>
                <w:rFonts w:cs="Arial"/>
                <w:szCs w:val="22"/>
              </w:rPr>
            </w:pPr>
            <w:r w:rsidRPr="00A71BCA">
              <w:rPr>
                <w:rFonts w:cs="Arial"/>
                <w:szCs w:val="22"/>
              </w:rPr>
              <w:t>Meteorological season (Winter–Autumn)</w:t>
            </w:r>
          </w:p>
        </w:tc>
        <w:tc>
          <w:tcPr>
            <w:tcW w:w="921" w:type="pct"/>
            <w:vAlign w:val="center"/>
            <w:hideMark/>
          </w:tcPr>
          <w:p w14:paraId="066C8096" w14:textId="77777777" w:rsidR="00A71BCA" w:rsidRPr="00A71BCA" w:rsidRDefault="00A71BCA" w:rsidP="00F02BE9">
            <w:pPr>
              <w:spacing w:line="276" w:lineRule="auto"/>
              <w:jc w:val="both"/>
              <w:rPr>
                <w:rFonts w:cs="Arial"/>
                <w:szCs w:val="22"/>
              </w:rPr>
            </w:pPr>
            <w:r w:rsidRPr="00A71BCA">
              <w:rPr>
                <w:rFonts w:cs="Arial"/>
                <w:szCs w:val="22"/>
              </w:rPr>
              <w:t>-</w:t>
            </w:r>
          </w:p>
        </w:tc>
      </w:tr>
      <w:tr w:rsidR="00A71BCA" w:rsidRPr="00A71BCA" w14:paraId="2A124F06" w14:textId="77777777" w:rsidTr="00280DE9">
        <w:trPr>
          <w:tblCellSpacing w:w="15" w:type="dxa"/>
        </w:trPr>
        <w:tc>
          <w:tcPr>
            <w:tcW w:w="1144" w:type="pct"/>
            <w:vAlign w:val="center"/>
            <w:hideMark/>
          </w:tcPr>
          <w:p w14:paraId="559CD1A9" w14:textId="77777777" w:rsidR="00A71BCA" w:rsidRPr="00A71BCA" w:rsidRDefault="00A71BCA" w:rsidP="00F02BE9">
            <w:pPr>
              <w:spacing w:line="276" w:lineRule="auto"/>
              <w:jc w:val="both"/>
              <w:rPr>
                <w:rFonts w:cs="Arial"/>
                <w:szCs w:val="22"/>
              </w:rPr>
            </w:pPr>
            <w:r w:rsidRPr="00A71BCA">
              <w:rPr>
                <w:rFonts w:cs="Arial"/>
                <w:szCs w:val="22"/>
              </w:rPr>
              <w:t>Water Level</w:t>
            </w:r>
          </w:p>
        </w:tc>
        <w:tc>
          <w:tcPr>
            <w:tcW w:w="2853" w:type="pct"/>
            <w:vAlign w:val="center"/>
            <w:hideMark/>
          </w:tcPr>
          <w:p w14:paraId="7C2429F7" w14:textId="77777777" w:rsidR="00A71BCA" w:rsidRPr="00A71BCA" w:rsidRDefault="00A71BCA" w:rsidP="00F02BE9">
            <w:pPr>
              <w:spacing w:line="276" w:lineRule="auto"/>
              <w:jc w:val="both"/>
              <w:rPr>
                <w:rFonts w:cs="Arial"/>
                <w:szCs w:val="22"/>
              </w:rPr>
            </w:pPr>
            <w:r w:rsidRPr="00A71BCA">
              <w:rPr>
                <w:rFonts w:cs="Arial"/>
                <w:szCs w:val="22"/>
              </w:rPr>
              <w:t>Measured from the top of Kinross pier to the water surface</w:t>
            </w:r>
          </w:p>
        </w:tc>
        <w:tc>
          <w:tcPr>
            <w:tcW w:w="921" w:type="pct"/>
            <w:vAlign w:val="center"/>
            <w:hideMark/>
          </w:tcPr>
          <w:p w14:paraId="126AE650" w14:textId="77777777" w:rsidR="00A71BCA" w:rsidRPr="00A71BCA" w:rsidRDefault="00A71BCA" w:rsidP="00F02BE9">
            <w:pPr>
              <w:spacing w:line="276" w:lineRule="auto"/>
              <w:jc w:val="both"/>
              <w:rPr>
                <w:rFonts w:cs="Arial"/>
                <w:szCs w:val="22"/>
              </w:rPr>
            </w:pPr>
            <w:r w:rsidRPr="00A71BCA">
              <w:rPr>
                <w:rFonts w:cs="Arial"/>
                <w:szCs w:val="22"/>
              </w:rPr>
              <w:t>cm</w:t>
            </w:r>
          </w:p>
        </w:tc>
      </w:tr>
      <w:tr w:rsidR="00A71BCA" w:rsidRPr="00A71BCA" w14:paraId="08DBF88B" w14:textId="77777777" w:rsidTr="00280DE9">
        <w:trPr>
          <w:tblCellSpacing w:w="15" w:type="dxa"/>
        </w:trPr>
        <w:tc>
          <w:tcPr>
            <w:tcW w:w="1144" w:type="pct"/>
            <w:vAlign w:val="center"/>
            <w:hideMark/>
          </w:tcPr>
          <w:p w14:paraId="1B6E695B" w14:textId="77777777" w:rsidR="00A71BCA" w:rsidRPr="00A71BCA" w:rsidRDefault="00A71BCA" w:rsidP="00F02BE9">
            <w:pPr>
              <w:spacing w:line="276" w:lineRule="auto"/>
              <w:jc w:val="both"/>
              <w:rPr>
                <w:rFonts w:cs="Arial"/>
                <w:szCs w:val="22"/>
              </w:rPr>
            </w:pPr>
            <w:r w:rsidRPr="00A71BCA">
              <w:rPr>
                <w:rFonts w:cs="Arial"/>
                <w:szCs w:val="22"/>
              </w:rPr>
              <w:t>Daphnia</w:t>
            </w:r>
          </w:p>
        </w:tc>
        <w:tc>
          <w:tcPr>
            <w:tcW w:w="2853" w:type="pct"/>
            <w:vAlign w:val="center"/>
            <w:hideMark/>
          </w:tcPr>
          <w:p w14:paraId="75CC892B" w14:textId="77777777" w:rsidR="00A71BCA" w:rsidRPr="00A71BCA" w:rsidRDefault="00A71BCA" w:rsidP="00F02BE9">
            <w:pPr>
              <w:spacing w:line="276" w:lineRule="auto"/>
              <w:jc w:val="both"/>
              <w:rPr>
                <w:rFonts w:cs="Arial"/>
                <w:szCs w:val="22"/>
              </w:rPr>
            </w:pPr>
            <w:r w:rsidRPr="00A71BCA">
              <w:rPr>
                <w:rFonts w:cs="Arial"/>
                <w:szCs w:val="22"/>
              </w:rPr>
              <w:t>Zooplankton density</w:t>
            </w:r>
          </w:p>
        </w:tc>
        <w:tc>
          <w:tcPr>
            <w:tcW w:w="921" w:type="pct"/>
            <w:vAlign w:val="center"/>
            <w:hideMark/>
          </w:tcPr>
          <w:p w14:paraId="42B730E7" w14:textId="77777777" w:rsidR="00A71BCA" w:rsidRPr="00A71BCA" w:rsidRDefault="00A71BCA" w:rsidP="00F02BE9">
            <w:pPr>
              <w:spacing w:line="276" w:lineRule="auto"/>
              <w:jc w:val="both"/>
              <w:rPr>
                <w:rFonts w:cs="Arial"/>
                <w:szCs w:val="22"/>
              </w:rPr>
            </w:pPr>
            <w:r w:rsidRPr="00A71BCA">
              <w:rPr>
                <w:rFonts w:cs="Arial"/>
                <w:szCs w:val="22"/>
              </w:rPr>
              <w:t>individuals/L</w:t>
            </w:r>
          </w:p>
        </w:tc>
      </w:tr>
      <w:tr w:rsidR="00A71BCA" w:rsidRPr="00A71BCA" w14:paraId="2C1AE49C" w14:textId="77777777" w:rsidTr="00280DE9">
        <w:trPr>
          <w:tblCellSpacing w:w="15" w:type="dxa"/>
        </w:trPr>
        <w:tc>
          <w:tcPr>
            <w:tcW w:w="1144" w:type="pct"/>
            <w:vAlign w:val="center"/>
            <w:hideMark/>
          </w:tcPr>
          <w:p w14:paraId="79DAB22D" w14:textId="77777777" w:rsidR="00A71BCA" w:rsidRPr="00A71BCA" w:rsidRDefault="00A71BCA" w:rsidP="00F02BE9">
            <w:pPr>
              <w:spacing w:line="276" w:lineRule="auto"/>
              <w:jc w:val="both"/>
              <w:rPr>
                <w:rFonts w:cs="Arial"/>
                <w:szCs w:val="22"/>
              </w:rPr>
            </w:pPr>
            <w:r w:rsidRPr="00A71BCA">
              <w:rPr>
                <w:rFonts w:cs="Arial"/>
                <w:szCs w:val="22"/>
              </w:rPr>
              <w:t>Nitrate</w:t>
            </w:r>
          </w:p>
        </w:tc>
        <w:tc>
          <w:tcPr>
            <w:tcW w:w="2853" w:type="pct"/>
            <w:vAlign w:val="center"/>
            <w:hideMark/>
          </w:tcPr>
          <w:p w14:paraId="55F265B4" w14:textId="77777777" w:rsidR="00A71BCA" w:rsidRPr="00A71BCA" w:rsidRDefault="00A71BCA" w:rsidP="00F02BE9">
            <w:pPr>
              <w:spacing w:line="276" w:lineRule="auto"/>
              <w:jc w:val="both"/>
              <w:rPr>
                <w:rFonts w:cs="Arial"/>
                <w:szCs w:val="22"/>
              </w:rPr>
            </w:pPr>
            <w:r w:rsidRPr="00A71BCA">
              <w:rPr>
                <w:rFonts w:cs="Arial"/>
                <w:szCs w:val="22"/>
              </w:rPr>
              <w:t>Nitrate concentration</w:t>
            </w:r>
          </w:p>
        </w:tc>
        <w:tc>
          <w:tcPr>
            <w:tcW w:w="921" w:type="pct"/>
            <w:vAlign w:val="center"/>
            <w:hideMark/>
          </w:tcPr>
          <w:p w14:paraId="4F347FE2" w14:textId="77777777" w:rsidR="00A71BCA" w:rsidRPr="00A71BCA" w:rsidRDefault="00A71BCA" w:rsidP="00F02BE9">
            <w:pPr>
              <w:spacing w:line="276" w:lineRule="auto"/>
              <w:jc w:val="both"/>
              <w:rPr>
                <w:rFonts w:cs="Arial"/>
                <w:szCs w:val="22"/>
              </w:rPr>
            </w:pPr>
            <w:r w:rsidRPr="00A71BCA">
              <w:rPr>
                <w:rFonts w:cs="Arial"/>
                <w:szCs w:val="22"/>
              </w:rPr>
              <w:t>mg/L</w:t>
            </w:r>
          </w:p>
        </w:tc>
      </w:tr>
      <w:tr w:rsidR="00A71BCA" w:rsidRPr="00A71BCA" w14:paraId="36048B21" w14:textId="77777777" w:rsidTr="00280DE9">
        <w:trPr>
          <w:tblCellSpacing w:w="15" w:type="dxa"/>
        </w:trPr>
        <w:tc>
          <w:tcPr>
            <w:tcW w:w="1144" w:type="pct"/>
            <w:vAlign w:val="center"/>
            <w:hideMark/>
          </w:tcPr>
          <w:p w14:paraId="1EC0F08B" w14:textId="77777777" w:rsidR="00A71BCA" w:rsidRPr="00A71BCA" w:rsidRDefault="00A71BCA" w:rsidP="00F02BE9">
            <w:pPr>
              <w:spacing w:line="276" w:lineRule="auto"/>
              <w:jc w:val="both"/>
              <w:rPr>
                <w:rFonts w:cs="Arial"/>
                <w:szCs w:val="22"/>
              </w:rPr>
            </w:pPr>
            <w:r w:rsidRPr="00A71BCA">
              <w:rPr>
                <w:rFonts w:cs="Arial"/>
                <w:szCs w:val="22"/>
              </w:rPr>
              <w:t>SRP</w:t>
            </w:r>
          </w:p>
        </w:tc>
        <w:tc>
          <w:tcPr>
            <w:tcW w:w="2853" w:type="pct"/>
            <w:vAlign w:val="center"/>
            <w:hideMark/>
          </w:tcPr>
          <w:p w14:paraId="6AD8BCFD" w14:textId="77777777" w:rsidR="00A71BCA" w:rsidRPr="00A71BCA" w:rsidRDefault="00A71BCA" w:rsidP="00F02BE9">
            <w:pPr>
              <w:spacing w:line="276" w:lineRule="auto"/>
              <w:jc w:val="both"/>
              <w:rPr>
                <w:rFonts w:cs="Arial"/>
                <w:szCs w:val="22"/>
              </w:rPr>
            </w:pPr>
            <w:r w:rsidRPr="00A71BCA">
              <w:rPr>
                <w:rFonts w:cs="Arial"/>
                <w:szCs w:val="22"/>
              </w:rPr>
              <w:t>Soluble reactive phosphorus</w:t>
            </w:r>
          </w:p>
        </w:tc>
        <w:tc>
          <w:tcPr>
            <w:tcW w:w="921" w:type="pct"/>
            <w:vAlign w:val="center"/>
            <w:hideMark/>
          </w:tcPr>
          <w:p w14:paraId="17D73478" w14:textId="77777777" w:rsidR="00A71BCA" w:rsidRPr="00A71BCA" w:rsidRDefault="00A71BCA" w:rsidP="00F02BE9">
            <w:pPr>
              <w:spacing w:line="276" w:lineRule="auto"/>
              <w:jc w:val="both"/>
              <w:rPr>
                <w:rFonts w:cs="Arial"/>
                <w:szCs w:val="22"/>
              </w:rPr>
            </w:pPr>
            <w:r w:rsidRPr="00A71BCA">
              <w:rPr>
                <w:rFonts w:cs="Arial"/>
                <w:szCs w:val="22"/>
              </w:rPr>
              <w:t>µg/L</w:t>
            </w:r>
          </w:p>
        </w:tc>
      </w:tr>
      <w:tr w:rsidR="00A71BCA" w:rsidRPr="00A71BCA" w14:paraId="6DE37147" w14:textId="77777777" w:rsidTr="00280DE9">
        <w:trPr>
          <w:tblCellSpacing w:w="15" w:type="dxa"/>
        </w:trPr>
        <w:tc>
          <w:tcPr>
            <w:tcW w:w="1144" w:type="pct"/>
            <w:vAlign w:val="center"/>
            <w:hideMark/>
          </w:tcPr>
          <w:p w14:paraId="675A38EB" w14:textId="77777777" w:rsidR="00A71BCA" w:rsidRPr="00A71BCA" w:rsidRDefault="00A71BCA" w:rsidP="00F02BE9">
            <w:pPr>
              <w:spacing w:line="276" w:lineRule="auto"/>
              <w:jc w:val="both"/>
              <w:rPr>
                <w:rFonts w:cs="Arial"/>
                <w:szCs w:val="22"/>
              </w:rPr>
            </w:pPr>
            <w:proofErr w:type="spellStart"/>
            <w:r w:rsidRPr="00A71BCA">
              <w:rPr>
                <w:rFonts w:cs="Arial"/>
                <w:szCs w:val="22"/>
              </w:rPr>
              <w:t>SRSi</w:t>
            </w:r>
            <w:proofErr w:type="spellEnd"/>
          </w:p>
        </w:tc>
        <w:tc>
          <w:tcPr>
            <w:tcW w:w="2853" w:type="pct"/>
            <w:vAlign w:val="center"/>
            <w:hideMark/>
          </w:tcPr>
          <w:p w14:paraId="0B46779A" w14:textId="77777777" w:rsidR="00A71BCA" w:rsidRPr="00A71BCA" w:rsidRDefault="00A71BCA" w:rsidP="00F02BE9">
            <w:pPr>
              <w:spacing w:line="276" w:lineRule="auto"/>
              <w:jc w:val="both"/>
              <w:rPr>
                <w:rFonts w:cs="Arial"/>
                <w:szCs w:val="22"/>
              </w:rPr>
            </w:pPr>
            <w:r w:rsidRPr="00A71BCA">
              <w:rPr>
                <w:rFonts w:cs="Arial"/>
                <w:szCs w:val="22"/>
              </w:rPr>
              <w:t>Soluble reactive silica</w:t>
            </w:r>
          </w:p>
        </w:tc>
        <w:tc>
          <w:tcPr>
            <w:tcW w:w="921" w:type="pct"/>
            <w:vAlign w:val="center"/>
            <w:hideMark/>
          </w:tcPr>
          <w:p w14:paraId="2966F576" w14:textId="77777777" w:rsidR="00A71BCA" w:rsidRPr="00A71BCA" w:rsidRDefault="00A71BCA" w:rsidP="00F02BE9">
            <w:pPr>
              <w:spacing w:line="276" w:lineRule="auto"/>
              <w:jc w:val="both"/>
              <w:rPr>
                <w:rFonts w:cs="Arial"/>
                <w:szCs w:val="22"/>
              </w:rPr>
            </w:pPr>
            <w:r w:rsidRPr="00A71BCA">
              <w:rPr>
                <w:rFonts w:cs="Arial"/>
                <w:szCs w:val="22"/>
              </w:rPr>
              <w:t>mg/L</w:t>
            </w:r>
          </w:p>
        </w:tc>
      </w:tr>
      <w:tr w:rsidR="00A71BCA" w:rsidRPr="00A71BCA" w14:paraId="7BCD4C52" w14:textId="77777777" w:rsidTr="00280DE9">
        <w:trPr>
          <w:tblCellSpacing w:w="15" w:type="dxa"/>
        </w:trPr>
        <w:tc>
          <w:tcPr>
            <w:tcW w:w="1144" w:type="pct"/>
            <w:vAlign w:val="center"/>
            <w:hideMark/>
          </w:tcPr>
          <w:p w14:paraId="497DA096" w14:textId="77777777" w:rsidR="00A71BCA" w:rsidRPr="00A71BCA" w:rsidRDefault="00A71BCA" w:rsidP="00F02BE9">
            <w:pPr>
              <w:spacing w:line="276" w:lineRule="auto"/>
              <w:jc w:val="both"/>
              <w:rPr>
                <w:rFonts w:cs="Arial"/>
                <w:szCs w:val="22"/>
              </w:rPr>
            </w:pPr>
            <w:r w:rsidRPr="00A71BCA">
              <w:rPr>
                <w:rFonts w:cs="Arial"/>
                <w:szCs w:val="22"/>
              </w:rPr>
              <w:t>TP</w:t>
            </w:r>
          </w:p>
        </w:tc>
        <w:tc>
          <w:tcPr>
            <w:tcW w:w="2853" w:type="pct"/>
            <w:vAlign w:val="center"/>
            <w:hideMark/>
          </w:tcPr>
          <w:p w14:paraId="738674A1" w14:textId="77777777" w:rsidR="00A71BCA" w:rsidRPr="00A71BCA" w:rsidRDefault="00A71BCA" w:rsidP="00F02BE9">
            <w:pPr>
              <w:spacing w:line="276" w:lineRule="auto"/>
              <w:jc w:val="both"/>
              <w:rPr>
                <w:rFonts w:cs="Arial"/>
                <w:szCs w:val="22"/>
              </w:rPr>
            </w:pPr>
            <w:r w:rsidRPr="00A71BCA">
              <w:rPr>
                <w:rFonts w:cs="Arial"/>
                <w:szCs w:val="22"/>
              </w:rPr>
              <w:t>Total phosphorus</w:t>
            </w:r>
          </w:p>
        </w:tc>
        <w:tc>
          <w:tcPr>
            <w:tcW w:w="921" w:type="pct"/>
            <w:vAlign w:val="center"/>
            <w:hideMark/>
          </w:tcPr>
          <w:p w14:paraId="0835320A" w14:textId="77777777" w:rsidR="00A71BCA" w:rsidRPr="00A71BCA" w:rsidRDefault="00A71BCA" w:rsidP="00F02BE9">
            <w:pPr>
              <w:spacing w:line="276" w:lineRule="auto"/>
              <w:jc w:val="both"/>
              <w:rPr>
                <w:rFonts w:cs="Arial"/>
                <w:szCs w:val="22"/>
              </w:rPr>
            </w:pPr>
            <w:r w:rsidRPr="00A71BCA">
              <w:rPr>
                <w:rFonts w:cs="Arial"/>
                <w:szCs w:val="22"/>
              </w:rPr>
              <w:t>µg/L</w:t>
            </w:r>
          </w:p>
        </w:tc>
      </w:tr>
      <w:tr w:rsidR="00A71BCA" w:rsidRPr="00A71BCA" w14:paraId="34C3F7AF" w14:textId="77777777" w:rsidTr="00280DE9">
        <w:trPr>
          <w:tblCellSpacing w:w="15" w:type="dxa"/>
        </w:trPr>
        <w:tc>
          <w:tcPr>
            <w:tcW w:w="1144" w:type="pct"/>
            <w:vAlign w:val="center"/>
            <w:hideMark/>
          </w:tcPr>
          <w:p w14:paraId="0DF5E9D1" w14:textId="77777777" w:rsidR="00A71BCA" w:rsidRPr="00A71BCA" w:rsidRDefault="00A71BCA" w:rsidP="00F02BE9">
            <w:pPr>
              <w:spacing w:line="276" w:lineRule="auto"/>
              <w:jc w:val="both"/>
              <w:rPr>
                <w:rFonts w:cs="Arial"/>
                <w:szCs w:val="22"/>
              </w:rPr>
            </w:pPr>
            <w:r w:rsidRPr="00A71BCA">
              <w:rPr>
                <w:rFonts w:cs="Arial"/>
                <w:szCs w:val="22"/>
              </w:rPr>
              <w:t>SD</w:t>
            </w:r>
          </w:p>
        </w:tc>
        <w:tc>
          <w:tcPr>
            <w:tcW w:w="2853" w:type="pct"/>
            <w:vAlign w:val="center"/>
            <w:hideMark/>
          </w:tcPr>
          <w:p w14:paraId="2E17AC80" w14:textId="77777777" w:rsidR="00A71BCA" w:rsidRPr="00A71BCA" w:rsidRDefault="00A71BCA" w:rsidP="00F02BE9">
            <w:pPr>
              <w:spacing w:line="276" w:lineRule="auto"/>
              <w:jc w:val="both"/>
              <w:rPr>
                <w:rFonts w:cs="Arial"/>
                <w:szCs w:val="22"/>
              </w:rPr>
            </w:pPr>
            <w:proofErr w:type="spellStart"/>
            <w:r w:rsidRPr="00A71BCA">
              <w:rPr>
                <w:rFonts w:cs="Arial"/>
                <w:szCs w:val="22"/>
              </w:rPr>
              <w:t>Secchi</w:t>
            </w:r>
            <w:proofErr w:type="spellEnd"/>
            <w:r w:rsidRPr="00A71BCA">
              <w:rPr>
                <w:rFonts w:cs="Arial"/>
                <w:szCs w:val="22"/>
              </w:rPr>
              <w:t xml:space="preserve"> disk depth</w:t>
            </w:r>
          </w:p>
        </w:tc>
        <w:tc>
          <w:tcPr>
            <w:tcW w:w="921" w:type="pct"/>
            <w:vAlign w:val="center"/>
            <w:hideMark/>
          </w:tcPr>
          <w:p w14:paraId="5D417F78" w14:textId="77777777" w:rsidR="00A71BCA" w:rsidRPr="00A71BCA" w:rsidRDefault="00A71BCA" w:rsidP="00F02BE9">
            <w:pPr>
              <w:spacing w:line="276" w:lineRule="auto"/>
              <w:jc w:val="both"/>
              <w:rPr>
                <w:rFonts w:cs="Arial"/>
                <w:szCs w:val="22"/>
              </w:rPr>
            </w:pPr>
            <w:r w:rsidRPr="00A71BCA">
              <w:rPr>
                <w:rFonts w:cs="Arial"/>
                <w:szCs w:val="22"/>
              </w:rPr>
              <w:t>m</w:t>
            </w:r>
          </w:p>
        </w:tc>
      </w:tr>
      <w:tr w:rsidR="00A71BCA" w:rsidRPr="00A71BCA" w14:paraId="785E60A0" w14:textId="77777777" w:rsidTr="00280DE9">
        <w:trPr>
          <w:tblCellSpacing w:w="15" w:type="dxa"/>
        </w:trPr>
        <w:tc>
          <w:tcPr>
            <w:tcW w:w="1144" w:type="pct"/>
            <w:vAlign w:val="center"/>
            <w:hideMark/>
          </w:tcPr>
          <w:p w14:paraId="5D01CD4A" w14:textId="77777777" w:rsidR="00A71BCA" w:rsidRPr="00A71BCA" w:rsidRDefault="00A71BCA" w:rsidP="00F02BE9">
            <w:pPr>
              <w:spacing w:line="276" w:lineRule="auto"/>
              <w:jc w:val="both"/>
              <w:rPr>
                <w:rFonts w:cs="Arial"/>
                <w:szCs w:val="22"/>
              </w:rPr>
            </w:pPr>
            <w:r w:rsidRPr="00A71BCA">
              <w:rPr>
                <w:rFonts w:cs="Arial"/>
                <w:szCs w:val="22"/>
              </w:rPr>
              <w:t>Temperature</w:t>
            </w:r>
          </w:p>
        </w:tc>
        <w:tc>
          <w:tcPr>
            <w:tcW w:w="2853" w:type="pct"/>
            <w:vAlign w:val="center"/>
            <w:hideMark/>
          </w:tcPr>
          <w:p w14:paraId="292D6C1F" w14:textId="77777777" w:rsidR="00A71BCA" w:rsidRPr="00A71BCA" w:rsidRDefault="00A71BCA" w:rsidP="00F02BE9">
            <w:pPr>
              <w:spacing w:line="276" w:lineRule="auto"/>
              <w:jc w:val="both"/>
              <w:rPr>
                <w:rFonts w:cs="Arial"/>
                <w:szCs w:val="22"/>
              </w:rPr>
            </w:pPr>
            <w:r w:rsidRPr="00A71BCA">
              <w:rPr>
                <w:rFonts w:cs="Arial"/>
                <w:szCs w:val="22"/>
              </w:rPr>
              <w:t>Water temperature</w:t>
            </w:r>
          </w:p>
        </w:tc>
        <w:tc>
          <w:tcPr>
            <w:tcW w:w="921" w:type="pct"/>
            <w:vAlign w:val="center"/>
            <w:hideMark/>
          </w:tcPr>
          <w:p w14:paraId="4E99ABBD" w14:textId="77777777" w:rsidR="00A71BCA" w:rsidRPr="00A71BCA" w:rsidRDefault="00A71BCA" w:rsidP="00F02BE9">
            <w:pPr>
              <w:spacing w:line="276" w:lineRule="auto"/>
              <w:jc w:val="both"/>
              <w:rPr>
                <w:rFonts w:cs="Arial"/>
                <w:szCs w:val="22"/>
              </w:rPr>
            </w:pPr>
            <w:r w:rsidRPr="00A71BCA">
              <w:rPr>
                <w:rFonts w:cs="Arial"/>
                <w:szCs w:val="22"/>
              </w:rPr>
              <w:t>°C</w:t>
            </w:r>
          </w:p>
        </w:tc>
      </w:tr>
      <w:tr w:rsidR="00A71BCA" w:rsidRPr="00A71BCA" w14:paraId="52DDB041" w14:textId="77777777" w:rsidTr="00280DE9">
        <w:trPr>
          <w:tblCellSpacing w:w="15" w:type="dxa"/>
        </w:trPr>
        <w:tc>
          <w:tcPr>
            <w:tcW w:w="1144" w:type="pct"/>
            <w:vAlign w:val="center"/>
            <w:hideMark/>
          </w:tcPr>
          <w:p w14:paraId="57ADDAB3" w14:textId="77777777" w:rsidR="00A71BCA" w:rsidRPr="00A71BCA" w:rsidRDefault="00A71BCA" w:rsidP="00F02BE9">
            <w:pPr>
              <w:spacing w:line="276" w:lineRule="auto"/>
              <w:jc w:val="both"/>
              <w:rPr>
                <w:rFonts w:cs="Arial"/>
                <w:szCs w:val="22"/>
              </w:rPr>
            </w:pPr>
            <w:r w:rsidRPr="00A71BCA">
              <w:rPr>
                <w:rFonts w:cs="Arial"/>
                <w:szCs w:val="22"/>
              </w:rPr>
              <w:t>pH</w:t>
            </w:r>
          </w:p>
        </w:tc>
        <w:tc>
          <w:tcPr>
            <w:tcW w:w="2853" w:type="pct"/>
            <w:vAlign w:val="center"/>
            <w:hideMark/>
          </w:tcPr>
          <w:p w14:paraId="43ABF98A" w14:textId="77777777" w:rsidR="00A71BCA" w:rsidRPr="00A71BCA" w:rsidRDefault="00A71BCA" w:rsidP="00F02BE9">
            <w:pPr>
              <w:spacing w:line="276" w:lineRule="auto"/>
              <w:jc w:val="both"/>
              <w:rPr>
                <w:rFonts w:cs="Arial"/>
                <w:szCs w:val="22"/>
              </w:rPr>
            </w:pPr>
            <w:r w:rsidRPr="00A71BCA">
              <w:rPr>
                <w:rFonts w:cs="Arial"/>
                <w:szCs w:val="22"/>
              </w:rPr>
              <w:t>pH level of water</w:t>
            </w:r>
          </w:p>
        </w:tc>
        <w:tc>
          <w:tcPr>
            <w:tcW w:w="921" w:type="pct"/>
            <w:vAlign w:val="center"/>
            <w:hideMark/>
          </w:tcPr>
          <w:p w14:paraId="37910E48" w14:textId="77777777" w:rsidR="00A71BCA" w:rsidRPr="00A71BCA" w:rsidRDefault="00A71BCA" w:rsidP="00F02BE9">
            <w:pPr>
              <w:spacing w:line="276" w:lineRule="auto"/>
              <w:jc w:val="both"/>
              <w:rPr>
                <w:rFonts w:cs="Arial"/>
                <w:szCs w:val="22"/>
              </w:rPr>
            </w:pPr>
            <w:r w:rsidRPr="00A71BCA">
              <w:rPr>
                <w:rFonts w:cs="Arial"/>
                <w:szCs w:val="22"/>
              </w:rPr>
              <w:t>-</w:t>
            </w:r>
          </w:p>
        </w:tc>
      </w:tr>
      <w:tr w:rsidR="00A71BCA" w:rsidRPr="00A71BCA" w14:paraId="46E162E9" w14:textId="77777777" w:rsidTr="00280DE9">
        <w:trPr>
          <w:tblCellSpacing w:w="15" w:type="dxa"/>
        </w:trPr>
        <w:tc>
          <w:tcPr>
            <w:tcW w:w="1144" w:type="pct"/>
            <w:tcBorders>
              <w:bottom w:val="single" w:sz="4" w:space="0" w:color="auto"/>
            </w:tcBorders>
            <w:vAlign w:val="center"/>
            <w:hideMark/>
          </w:tcPr>
          <w:p w14:paraId="1DBF8E20" w14:textId="77777777" w:rsidR="00A71BCA" w:rsidRPr="00A71BCA" w:rsidRDefault="00A71BCA" w:rsidP="00F02BE9">
            <w:pPr>
              <w:spacing w:line="276" w:lineRule="auto"/>
              <w:jc w:val="both"/>
              <w:rPr>
                <w:rFonts w:cs="Arial"/>
                <w:szCs w:val="22"/>
              </w:rPr>
            </w:pPr>
            <w:r w:rsidRPr="00A71BCA">
              <w:rPr>
                <w:rFonts w:cs="Arial"/>
                <w:szCs w:val="22"/>
              </w:rPr>
              <w:t>DO</w:t>
            </w:r>
          </w:p>
        </w:tc>
        <w:tc>
          <w:tcPr>
            <w:tcW w:w="2853" w:type="pct"/>
            <w:tcBorders>
              <w:bottom w:val="single" w:sz="4" w:space="0" w:color="auto"/>
            </w:tcBorders>
            <w:vAlign w:val="center"/>
            <w:hideMark/>
          </w:tcPr>
          <w:p w14:paraId="58BC134D" w14:textId="77777777" w:rsidR="00A71BCA" w:rsidRPr="00A71BCA" w:rsidRDefault="00A71BCA" w:rsidP="00F02BE9">
            <w:pPr>
              <w:spacing w:line="276" w:lineRule="auto"/>
              <w:jc w:val="both"/>
              <w:rPr>
                <w:rFonts w:cs="Arial"/>
                <w:szCs w:val="22"/>
              </w:rPr>
            </w:pPr>
            <w:r w:rsidRPr="00A71BCA">
              <w:rPr>
                <w:rFonts w:cs="Arial"/>
                <w:szCs w:val="22"/>
              </w:rPr>
              <w:t>Dissolved oxygen concentration</w:t>
            </w:r>
          </w:p>
        </w:tc>
        <w:tc>
          <w:tcPr>
            <w:tcW w:w="921" w:type="pct"/>
            <w:tcBorders>
              <w:bottom w:val="single" w:sz="4" w:space="0" w:color="auto"/>
            </w:tcBorders>
            <w:vAlign w:val="center"/>
            <w:hideMark/>
          </w:tcPr>
          <w:p w14:paraId="423D5B39" w14:textId="77777777" w:rsidR="00A71BCA" w:rsidRPr="00A71BCA" w:rsidRDefault="00A71BCA" w:rsidP="00F02BE9">
            <w:pPr>
              <w:spacing w:line="276" w:lineRule="auto"/>
              <w:jc w:val="both"/>
              <w:rPr>
                <w:rFonts w:cs="Arial"/>
                <w:szCs w:val="22"/>
              </w:rPr>
            </w:pPr>
            <w:r w:rsidRPr="00A71BCA">
              <w:rPr>
                <w:rFonts w:cs="Arial"/>
                <w:szCs w:val="22"/>
              </w:rPr>
              <w:t>% saturation</w:t>
            </w:r>
          </w:p>
        </w:tc>
      </w:tr>
    </w:tbl>
    <w:p w14:paraId="4F9C703E" w14:textId="77777777" w:rsidR="00A71BCA" w:rsidRDefault="00A71BCA" w:rsidP="00F02BE9">
      <w:pPr>
        <w:pStyle w:val="Subtitle"/>
        <w:jc w:val="both"/>
      </w:pPr>
    </w:p>
    <w:p w14:paraId="3F8ACE12" w14:textId="77777777" w:rsidR="00A71BCA" w:rsidRDefault="00A71BCA" w:rsidP="00F02BE9">
      <w:pPr>
        <w:jc w:val="both"/>
        <w:rPr>
          <w:rFonts w:eastAsiaTheme="majorEastAsia" w:cstheme="majorBidi"/>
          <w:color w:val="595959" w:themeColor="text1" w:themeTint="A6"/>
          <w:spacing w:val="15"/>
          <w:sz w:val="28"/>
          <w:szCs w:val="28"/>
        </w:rPr>
      </w:pPr>
      <w:r>
        <w:br w:type="page"/>
      </w:r>
    </w:p>
    <w:p w14:paraId="4B105052" w14:textId="66D00415" w:rsidR="00A71BCA" w:rsidRDefault="000A28DE" w:rsidP="00F02BE9">
      <w:pPr>
        <w:pStyle w:val="Heading3"/>
        <w:jc w:val="both"/>
      </w:pPr>
      <w:bookmarkStart w:id="53" w:name="_Toc197219656"/>
      <w:r>
        <w:t>7.</w:t>
      </w:r>
      <w:r w:rsidR="00BA4801">
        <w:t xml:space="preserve">1.2 </w:t>
      </w:r>
      <w:r w:rsidR="00A71BCA">
        <w:t>Imputed Dataset vs Complete Case Dataset – Comparison of Performance Metrics</w:t>
      </w:r>
      <w:bookmarkEnd w:id="53"/>
      <w:r w:rsidR="00A71BCA">
        <w:t xml:space="preserve"> </w:t>
      </w:r>
    </w:p>
    <w:p w14:paraId="4BE63414" w14:textId="77777777" w:rsidR="00A71BCA" w:rsidRPr="00A71BCA" w:rsidRDefault="00A71BCA" w:rsidP="00F02BE9">
      <w:pPr>
        <w:spacing w:before="240" w:after="240" w:line="276" w:lineRule="auto"/>
        <w:jc w:val="both"/>
        <w:rPr>
          <w:rFonts w:cs="Arial"/>
        </w:rPr>
      </w:pPr>
      <w:r w:rsidRPr="00A71BCA">
        <w:rPr>
          <w:rFonts w:cs="Arial"/>
          <w:szCs w:val="22"/>
        </w:rPr>
        <w:t>To determine the most appropriate dataset for the final model, random forest models were trained using both an imputed dataset and a complete case dataset. After fine-tuning of both models, the complete case model achieved a higher R</w:t>
      </w:r>
      <w:r w:rsidRPr="00A71BCA">
        <w:rPr>
          <w:rFonts w:cs="Arial"/>
          <w:szCs w:val="22"/>
          <w:vertAlign w:val="superscript"/>
        </w:rPr>
        <w:t>2</w:t>
      </w:r>
      <w:r w:rsidRPr="00A71BCA">
        <w:rPr>
          <w:rFonts w:cs="Arial"/>
          <w:szCs w:val="22"/>
        </w:rPr>
        <w:t xml:space="preserve"> value (R</w:t>
      </w:r>
      <w:r w:rsidRPr="00A71BCA">
        <w:rPr>
          <w:rFonts w:cs="Arial"/>
          <w:szCs w:val="22"/>
          <w:vertAlign w:val="superscript"/>
        </w:rPr>
        <w:t>2</w:t>
      </w:r>
      <w:r w:rsidRPr="00A71BCA">
        <w:rPr>
          <w:rFonts w:cs="Arial"/>
          <w:szCs w:val="22"/>
        </w:rPr>
        <w:t xml:space="preserve"> = 0.42) compared to the imputed model (R</w:t>
      </w:r>
      <w:r w:rsidRPr="00A71BCA">
        <w:rPr>
          <w:rFonts w:cs="Arial"/>
          <w:szCs w:val="22"/>
          <w:vertAlign w:val="superscript"/>
        </w:rPr>
        <w:t>2</w:t>
      </w:r>
      <w:r w:rsidRPr="00A71BCA">
        <w:rPr>
          <w:rFonts w:cs="Arial"/>
          <w:szCs w:val="22"/>
        </w:rPr>
        <w:t xml:space="preserve"> = 0.043), indicating a much better explanatory power of the complete case model. Although RSME was higher in absolute terms for the complete case model (RSME = 37 × 10</w:t>
      </w:r>
      <w:r w:rsidRPr="00A71BCA">
        <w:rPr>
          <w:rFonts w:cs="Arial"/>
          <w:szCs w:val="22"/>
          <w:vertAlign w:val="superscript"/>
        </w:rPr>
        <w:t>6</w:t>
      </w:r>
      <w:r w:rsidRPr="00A71BCA">
        <w:rPr>
          <w:rFonts w:cs="Arial"/>
          <w:szCs w:val="22"/>
        </w:rPr>
        <w:t>) compared to the imputed model (RSME = 14 × 10</w:t>
      </w:r>
      <w:r w:rsidRPr="00A71BCA">
        <w:rPr>
          <w:rFonts w:cs="Arial"/>
          <w:szCs w:val="22"/>
          <w:vertAlign w:val="superscript"/>
        </w:rPr>
        <w:t>6</w:t>
      </w:r>
      <w:r w:rsidRPr="00A71BCA">
        <w:rPr>
          <w:rFonts w:cs="Arial"/>
          <w:szCs w:val="22"/>
        </w:rPr>
        <w:t xml:space="preserve">), this likely reflected the reduced variability introduced by imputation, which tends to fill in missing values with median or model estimates – smoothing the data and narrowing the range of observed values. Most notably, the percentage of variance explained by the models improved from 13.43% to 37.04% when moving from imputed to complete case data. Thus, the decision was made to proceed with the complete-case dataset for the final model results and interpretation. </w:t>
      </w:r>
    </w:p>
    <w:p w14:paraId="5968B862" w14:textId="77777777" w:rsidR="00A71BCA" w:rsidRPr="00A71BCA" w:rsidRDefault="00A71BCA" w:rsidP="00F02BE9">
      <w:pPr>
        <w:spacing w:before="240" w:line="276" w:lineRule="auto"/>
        <w:jc w:val="both"/>
        <w:rPr>
          <w:rFonts w:cs="Arial"/>
          <w:sz w:val="20"/>
          <w:szCs w:val="20"/>
        </w:rPr>
      </w:pPr>
      <w:r w:rsidRPr="00A71BCA">
        <w:rPr>
          <w:rFonts w:cs="Arial"/>
          <w:b/>
          <w:bCs/>
          <w:sz w:val="20"/>
          <w:szCs w:val="20"/>
        </w:rPr>
        <w:t>Table 4.2</w:t>
      </w:r>
      <w:r w:rsidRPr="00A71BCA">
        <w:rPr>
          <w:rFonts w:cs="Arial"/>
          <w:sz w:val="20"/>
          <w:szCs w:val="20"/>
        </w:rPr>
        <w:t xml:space="preserve"> Comparison of model performance metrics for fine-tuned random forest models using both imputed and complete case data. While imputation allowed for more data inclusion, the complete case model showed better performance and was selected to proceed with data analysis. </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4"/>
        <w:gridCol w:w="1002"/>
        <w:gridCol w:w="1103"/>
        <w:gridCol w:w="1460"/>
        <w:gridCol w:w="3381"/>
      </w:tblGrid>
      <w:tr w:rsidR="00A71BCA" w:rsidRPr="00A71BCA" w14:paraId="799F2626" w14:textId="77777777" w:rsidTr="00280DE9">
        <w:tc>
          <w:tcPr>
            <w:tcW w:w="1290" w:type="pct"/>
            <w:tcBorders>
              <w:top w:val="single" w:sz="4" w:space="0" w:color="auto"/>
              <w:bottom w:val="single" w:sz="4" w:space="0" w:color="auto"/>
              <w:right w:val="nil"/>
            </w:tcBorders>
          </w:tcPr>
          <w:p w14:paraId="21766EA1" w14:textId="77777777" w:rsidR="00A71BCA" w:rsidRPr="00A71BCA" w:rsidRDefault="00A71BCA" w:rsidP="00F02BE9">
            <w:pPr>
              <w:jc w:val="both"/>
              <w:rPr>
                <w:rFonts w:cs="Arial"/>
                <w:b/>
                <w:bCs/>
                <w:szCs w:val="22"/>
              </w:rPr>
            </w:pPr>
            <w:r w:rsidRPr="00A71BCA">
              <w:rPr>
                <w:rFonts w:cs="Arial"/>
                <w:b/>
                <w:bCs/>
                <w:szCs w:val="22"/>
              </w:rPr>
              <w:t>Dataset Used</w:t>
            </w:r>
          </w:p>
        </w:tc>
        <w:tc>
          <w:tcPr>
            <w:tcW w:w="535" w:type="pct"/>
            <w:tcBorders>
              <w:top w:val="single" w:sz="4" w:space="0" w:color="auto"/>
              <w:left w:val="nil"/>
              <w:bottom w:val="single" w:sz="4" w:space="0" w:color="auto"/>
              <w:right w:val="nil"/>
            </w:tcBorders>
          </w:tcPr>
          <w:p w14:paraId="577EE6F6" w14:textId="77777777" w:rsidR="00A71BCA" w:rsidRPr="00A71BCA" w:rsidRDefault="00A71BCA" w:rsidP="00F02BE9">
            <w:pPr>
              <w:jc w:val="both"/>
              <w:rPr>
                <w:rFonts w:cs="Arial"/>
                <w:b/>
                <w:bCs/>
                <w:szCs w:val="22"/>
              </w:rPr>
            </w:pPr>
            <w:proofErr w:type="spellStart"/>
            <w:r w:rsidRPr="00A71BCA">
              <w:rPr>
                <w:rFonts w:cs="Arial"/>
                <w:b/>
                <w:bCs/>
                <w:szCs w:val="22"/>
              </w:rPr>
              <w:t>mtry</w:t>
            </w:r>
            <w:proofErr w:type="spellEnd"/>
          </w:p>
        </w:tc>
        <w:tc>
          <w:tcPr>
            <w:tcW w:w="589" w:type="pct"/>
            <w:tcBorders>
              <w:top w:val="single" w:sz="4" w:space="0" w:color="auto"/>
              <w:left w:val="nil"/>
              <w:bottom w:val="single" w:sz="4" w:space="0" w:color="auto"/>
              <w:right w:val="nil"/>
            </w:tcBorders>
          </w:tcPr>
          <w:p w14:paraId="3A6F485B" w14:textId="77777777" w:rsidR="00A71BCA" w:rsidRPr="00A71BCA" w:rsidRDefault="00A71BCA" w:rsidP="00F02BE9">
            <w:pPr>
              <w:jc w:val="both"/>
              <w:rPr>
                <w:rFonts w:cs="Arial"/>
                <w:b/>
                <w:bCs/>
                <w:szCs w:val="22"/>
              </w:rPr>
            </w:pPr>
            <w:r w:rsidRPr="00A71BCA">
              <w:rPr>
                <w:rFonts w:cs="Arial"/>
                <w:b/>
                <w:bCs/>
                <w:szCs w:val="22"/>
              </w:rPr>
              <w:t>R</w:t>
            </w:r>
            <w:r w:rsidRPr="00A71BCA">
              <w:rPr>
                <w:rFonts w:cs="Arial"/>
                <w:b/>
                <w:bCs/>
                <w:szCs w:val="22"/>
              </w:rPr>
              <w:softHyphen/>
            </w:r>
            <w:r w:rsidRPr="00A71BCA">
              <w:rPr>
                <w:rFonts w:cs="Arial"/>
                <w:b/>
                <w:bCs/>
                <w:szCs w:val="22"/>
                <w:vertAlign w:val="superscript"/>
              </w:rPr>
              <w:t>2</w:t>
            </w:r>
          </w:p>
        </w:tc>
        <w:tc>
          <w:tcPr>
            <w:tcW w:w="780" w:type="pct"/>
            <w:tcBorders>
              <w:top w:val="single" w:sz="4" w:space="0" w:color="auto"/>
              <w:left w:val="nil"/>
              <w:bottom w:val="single" w:sz="4" w:space="0" w:color="auto"/>
              <w:right w:val="nil"/>
            </w:tcBorders>
          </w:tcPr>
          <w:p w14:paraId="5A378E7E" w14:textId="77777777" w:rsidR="00A71BCA" w:rsidRPr="00A71BCA" w:rsidRDefault="00A71BCA" w:rsidP="00F02BE9">
            <w:pPr>
              <w:jc w:val="both"/>
              <w:rPr>
                <w:rFonts w:cs="Arial"/>
                <w:b/>
                <w:bCs/>
                <w:szCs w:val="22"/>
              </w:rPr>
            </w:pPr>
            <w:r w:rsidRPr="00A71BCA">
              <w:rPr>
                <w:rFonts w:cs="Arial"/>
                <w:b/>
                <w:bCs/>
                <w:szCs w:val="22"/>
              </w:rPr>
              <w:t>RMSE</w:t>
            </w:r>
          </w:p>
        </w:tc>
        <w:tc>
          <w:tcPr>
            <w:tcW w:w="1806" w:type="pct"/>
            <w:tcBorders>
              <w:top w:val="single" w:sz="4" w:space="0" w:color="auto"/>
              <w:left w:val="nil"/>
              <w:bottom w:val="single" w:sz="4" w:space="0" w:color="auto"/>
              <w:right w:val="nil"/>
            </w:tcBorders>
          </w:tcPr>
          <w:p w14:paraId="206263E6" w14:textId="77777777" w:rsidR="00A71BCA" w:rsidRPr="00A71BCA" w:rsidRDefault="00A71BCA" w:rsidP="00F02BE9">
            <w:pPr>
              <w:spacing w:line="360" w:lineRule="auto"/>
              <w:jc w:val="both"/>
              <w:rPr>
                <w:rFonts w:cs="Arial"/>
                <w:b/>
                <w:bCs/>
                <w:szCs w:val="22"/>
              </w:rPr>
            </w:pPr>
            <w:r w:rsidRPr="00A71BCA">
              <w:rPr>
                <w:rFonts w:cs="Arial"/>
                <w:b/>
                <w:bCs/>
                <w:szCs w:val="22"/>
              </w:rPr>
              <w:t>% Variance Explained</w:t>
            </w:r>
          </w:p>
        </w:tc>
      </w:tr>
      <w:tr w:rsidR="00A71BCA" w:rsidRPr="00A71BCA" w14:paraId="5E41FAE4" w14:textId="77777777" w:rsidTr="00280DE9">
        <w:trPr>
          <w:trHeight w:val="529"/>
        </w:trPr>
        <w:tc>
          <w:tcPr>
            <w:tcW w:w="1290" w:type="pct"/>
            <w:tcBorders>
              <w:top w:val="single" w:sz="4" w:space="0" w:color="auto"/>
              <w:bottom w:val="nil"/>
              <w:right w:val="nil"/>
            </w:tcBorders>
          </w:tcPr>
          <w:p w14:paraId="69877777" w14:textId="77777777" w:rsidR="00A71BCA" w:rsidRPr="00A71BCA" w:rsidRDefault="00A71BCA" w:rsidP="00F02BE9">
            <w:pPr>
              <w:jc w:val="both"/>
              <w:rPr>
                <w:rFonts w:cs="Arial"/>
                <w:szCs w:val="22"/>
              </w:rPr>
            </w:pPr>
            <w:r w:rsidRPr="00A71BCA">
              <w:rPr>
                <w:rFonts w:cs="Arial"/>
                <w:szCs w:val="22"/>
              </w:rPr>
              <w:t>Imputed</w:t>
            </w:r>
          </w:p>
        </w:tc>
        <w:tc>
          <w:tcPr>
            <w:tcW w:w="535" w:type="pct"/>
            <w:tcBorders>
              <w:top w:val="single" w:sz="4" w:space="0" w:color="auto"/>
              <w:left w:val="nil"/>
              <w:bottom w:val="nil"/>
              <w:right w:val="nil"/>
            </w:tcBorders>
          </w:tcPr>
          <w:p w14:paraId="0CFEED38" w14:textId="77777777" w:rsidR="00A71BCA" w:rsidRPr="00A71BCA" w:rsidRDefault="00A71BCA" w:rsidP="00F02BE9">
            <w:pPr>
              <w:jc w:val="both"/>
              <w:rPr>
                <w:rFonts w:cs="Arial"/>
                <w:szCs w:val="22"/>
              </w:rPr>
            </w:pPr>
            <w:r w:rsidRPr="00A71BCA">
              <w:rPr>
                <w:rFonts w:cs="Arial"/>
                <w:szCs w:val="22"/>
              </w:rPr>
              <w:t>6</w:t>
            </w:r>
          </w:p>
        </w:tc>
        <w:tc>
          <w:tcPr>
            <w:tcW w:w="589" w:type="pct"/>
            <w:tcBorders>
              <w:top w:val="single" w:sz="4" w:space="0" w:color="auto"/>
              <w:left w:val="nil"/>
              <w:bottom w:val="nil"/>
              <w:right w:val="nil"/>
            </w:tcBorders>
          </w:tcPr>
          <w:p w14:paraId="2ADF40C8" w14:textId="77777777" w:rsidR="00A71BCA" w:rsidRPr="00A71BCA" w:rsidRDefault="00A71BCA" w:rsidP="00F02BE9">
            <w:pPr>
              <w:jc w:val="both"/>
              <w:rPr>
                <w:rFonts w:cs="Arial"/>
                <w:szCs w:val="22"/>
              </w:rPr>
            </w:pPr>
            <w:r w:rsidRPr="00A71BCA">
              <w:rPr>
                <w:rFonts w:cs="Arial"/>
                <w:szCs w:val="22"/>
              </w:rPr>
              <w:t>0.043</w:t>
            </w:r>
          </w:p>
        </w:tc>
        <w:tc>
          <w:tcPr>
            <w:tcW w:w="780" w:type="pct"/>
            <w:tcBorders>
              <w:top w:val="single" w:sz="4" w:space="0" w:color="auto"/>
              <w:left w:val="nil"/>
              <w:bottom w:val="nil"/>
              <w:right w:val="nil"/>
            </w:tcBorders>
          </w:tcPr>
          <w:p w14:paraId="51C4FE6A" w14:textId="77777777" w:rsidR="00A71BCA" w:rsidRPr="00A71BCA" w:rsidRDefault="00A71BCA" w:rsidP="00F02BE9">
            <w:pPr>
              <w:jc w:val="both"/>
              <w:rPr>
                <w:rFonts w:cs="Arial"/>
                <w:szCs w:val="22"/>
                <w:vertAlign w:val="superscript"/>
              </w:rPr>
            </w:pPr>
            <w:r w:rsidRPr="00A71BCA">
              <w:rPr>
                <w:rFonts w:cs="Arial"/>
                <w:szCs w:val="22"/>
              </w:rPr>
              <w:t>14 × 10</w:t>
            </w:r>
            <w:r w:rsidRPr="00A71BCA">
              <w:rPr>
                <w:rFonts w:cs="Arial"/>
                <w:szCs w:val="22"/>
                <w:vertAlign w:val="superscript"/>
              </w:rPr>
              <w:t>6</w:t>
            </w:r>
          </w:p>
        </w:tc>
        <w:tc>
          <w:tcPr>
            <w:tcW w:w="1806" w:type="pct"/>
            <w:tcBorders>
              <w:top w:val="single" w:sz="4" w:space="0" w:color="auto"/>
              <w:left w:val="nil"/>
              <w:bottom w:val="nil"/>
            </w:tcBorders>
          </w:tcPr>
          <w:p w14:paraId="0D610679" w14:textId="77777777" w:rsidR="00A71BCA" w:rsidRPr="00A71BCA" w:rsidRDefault="00A71BCA" w:rsidP="00F02BE9">
            <w:pPr>
              <w:jc w:val="both"/>
              <w:rPr>
                <w:rFonts w:cs="Arial"/>
                <w:szCs w:val="22"/>
              </w:rPr>
            </w:pPr>
            <w:r w:rsidRPr="00A71BCA">
              <w:rPr>
                <w:rFonts w:cs="Arial"/>
                <w:szCs w:val="22"/>
              </w:rPr>
              <w:t>13.43</w:t>
            </w:r>
          </w:p>
        </w:tc>
      </w:tr>
      <w:tr w:rsidR="00A71BCA" w:rsidRPr="00A71BCA" w14:paraId="707CFC7A" w14:textId="77777777" w:rsidTr="00280DE9">
        <w:trPr>
          <w:trHeight w:val="432"/>
        </w:trPr>
        <w:tc>
          <w:tcPr>
            <w:tcW w:w="1290" w:type="pct"/>
            <w:tcBorders>
              <w:top w:val="nil"/>
              <w:bottom w:val="single" w:sz="4" w:space="0" w:color="auto"/>
              <w:right w:val="nil"/>
            </w:tcBorders>
          </w:tcPr>
          <w:p w14:paraId="2442D9BE" w14:textId="77777777" w:rsidR="00A71BCA" w:rsidRPr="00A71BCA" w:rsidRDefault="00A71BCA" w:rsidP="00F02BE9">
            <w:pPr>
              <w:jc w:val="both"/>
              <w:rPr>
                <w:rFonts w:cs="Arial"/>
                <w:szCs w:val="22"/>
              </w:rPr>
            </w:pPr>
            <w:r w:rsidRPr="00A71BCA">
              <w:rPr>
                <w:rFonts w:cs="Arial"/>
                <w:szCs w:val="22"/>
              </w:rPr>
              <w:t>Complete Case</w:t>
            </w:r>
          </w:p>
        </w:tc>
        <w:tc>
          <w:tcPr>
            <w:tcW w:w="535" w:type="pct"/>
            <w:tcBorders>
              <w:top w:val="nil"/>
              <w:left w:val="nil"/>
              <w:bottom w:val="single" w:sz="4" w:space="0" w:color="auto"/>
              <w:right w:val="nil"/>
            </w:tcBorders>
          </w:tcPr>
          <w:p w14:paraId="33A80A7E" w14:textId="77777777" w:rsidR="00A71BCA" w:rsidRPr="00A71BCA" w:rsidRDefault="00A71BCA" w:rsidP="00F02BE9">
            <w:pPr>
              <w:jc w:val="both"/>
              <w:rPr>
                <w:rFonts w:cs="Arial"/>
                <w:szCs w:val="22"/>
              </w:rPr>
            </w:pPr>
            <w:r w:rsidRPr="00A71BCA">
              <w:rPr>
                <w:rFonts w:cs="Arial"/>
                <w:szCs w:val="22"/>
              </w:rPr>
              <w:t>4</w:t>
            </w:r>
          </w:p>
        </w:tc>
        <w:tc>
          <w:tcPr>
            <w:tcW w:w="589" w:type="pct"/>
            <w:tcBorders>
              <w:top w:val="nil"/>
              <w:left w:val="nil"/>
              <w:bottom w:val="single" w:sz="4" w:space="0" w:color="auto"/>
              <w:right w:val="nil"/>
            </w:tcBorders>
          </w:tcPr>
          <w:p w14:paraId="50A74DA7" w14:textId="77777777" w:rsidR="00A71BCA" w:rsidRPr="00A71BCA" w:rsidRDefault="00A71BCA" w:rsidP="00F02BE9">
            <w:pPr>
              <w:jc w:val="both"/>
              <w:rPr>
                <w:rFonts w:cs="Arial"/>
                <w:szCs w:val="22"/>
              </w:rPr>
            </w:pPr>
            <w:r w:rsidRPr="00A71BCA">
              <w:rPr>
                <w:rFonts w:cs="Arial"/>
                <w:szCs w:val="22"/>
              </w:rPr>
              <w:t>0.42</w:t>
            </w:r>
          </w:p>
        </w:tc>
        <w:tc>
          <w:tcPr>
            <w:tcW w:w="780" w:type="pct"/>
            <w:tcBorders>
              <w:top w:val="nil"/>
              <w:left w:val="nil"/>
              <w:bottom w:val="single" w:sz="4" w:space="0" w:color="auto"/>
              <w:right w:val="nil"/>
            </w:tcBorders>
          </w:tcPr>
          <w:p w14:paraId="3D5ADD41" w14:textId="77777777" w:rsidR="00A71BCA" w:rsidRPr="00A71BCA" w:rsidRDefault="00A71BCA" w:rsidP="00F02BE9">
            <w:pPr>
              <w:jc w:val="both"/>
              <w:rPr>
                <w:rFonts w:cs="Arial"/>
                <w:szCs w:val="22"/>
              </w:rPr>
            </w:pPr>
            <w:r w:rsidRPr="00A71BCA">
              <w:rPr>
                <w:rFonts w:cs="Arial"/>
                <w:szCs w:val="22"/>
              </w:rPr>
              <w:t>37 × 10</w:t>
            </w:r>
            <w:r w:rsidRPr="00A71BCA">
              <w:rPr>
                <w:rFonts w:cs="Arial"/>
                <w:szCs w:val="22"/>
                <w:vertAlign w:val="superscript"/>
              </w:rPr>
              <w:t>6</w:t>
            </w:r>
          </w:p>
        </w:tc>
        <w:tc>
          <w:tcPr>
            <w:tcW w:w="1806" w:type="pct"/>
            <w:tcBorders>
              <w:top w:val="nil"/>
              <w:left w:val="nil"/>
              <w:bottom w:val="single" w:sz="4" w:space="0" w:color="auto"/>
            </w:tcBorders>
          </w:tcPr>
          <w:p w14:paraId="61E6DB6E" w14:textId="77777777" w:rsidR="00A71BCA" w:rsidRPr="00A71BCA" w:rsidRDefault="00A71BCA" w:rsidP="00F02BE9">
            <w:pPr>
              <w:jc w:val="both"/>
              <w:rPr>
                <w:rFonts w:cs="Arial"/>
                <w:szCs w:val="22"/>
              </w:rPr>
            </w:pPr>
            <w:r w:rsidRPr="00A71BCA">
              <w:rPr>
                <w:rFonts w:cs="Arial"/>
                <w:szCs w:val="22"/>
              </w:rPr>
              <w:t>37.04</w:t>
            </w:r>
          </w:p>
        </w:tc>
      </w:tr>
    </w:tbl>
    <w:p w14:paraId="05EEB548" w14:textId="77777777" w:rsidR="00A71BCA" w:rsidRDefault="00A71BCA" w:rsidP="00F02BE9">
      <w:pPr>
        <w:jc w:val="both"/>
      </w:pPr>
    </w:p>
    <w:p w14:paraId="31AD406E" w14:textId="77777777" w:rsidR="00A71BCA" w:rsidRDefault="00A71BCA" w:rsidP="00F02BE9">
      <w:pPr>
        <w:jc w:val="both"/>
        <w:rPr>
          <w:rFonts w:eastAsiaTheme="majorEastAsia" w:cstheme="majorBidi"/>
          <w:color w:val="595959" w:themeColor="text1" w:themeTint="A6"/>
          <w:spacing w:val="15"/>
          <w:sz w:val="28"/>
          <w:szCs w:val="28"/>
        </w:rPr>
      </w:pPr>
      <w:r>
        <w:br w:type="page"/>
      </w:r>
    </w:p>
    <w:p w14:paraId="5E8D9B6B" w14:textId="7423F88D" w:rsidR="00A71BCA" w:rsidRDefault="00BA4801" w:rsidP="00F02BE9">
      <w:pPr>
        <w:pStyle w:val="Heading3"/>
        <w:jc w:val="both"/>
      </w:pPr>
      <w:bookmarkStart w:id="54" w:name="_Toc197219657"/>
      <w:r>
        <w:t>7.1.3</w:t>
      </w:r>
      <w:r w:rsidR="00A71BCA" w:rsidRPr="009A150C">
        <w:t xml:space="preserve"> </w:t>
      </w:r>
      <w:r w:rsidR="00A71BCA">
        <w:t xml:space="preserve">Imputed Dataset vs Complete Case Dataset – </w:t>
      </w:r>
      <w:r w:rsidR="00A71BCA" w:rsidRPr="009A150C">
        <w:t>%</w:t>
      </w:r>
      <w:proofErr w:type="spellStart"/>
      <w:r w:rsidR="00A71BCA" w:rsidRPr="009A150C">
        <w:t>IncMSE</w:t>
      </w:r>
      <w:proofErr w:type="spellEnd"/>
      <w:r w:rsidR="00A71BCA" w:rsidRPr="009A150C">
        <w:t xml:space="preserve"> </w:t>
      </w:r>
      <w:r>
        <w:t>V</w:t>
      </w:r>
      <w:r w:rsidR="00A71BCA" w:rsidRPr="009A150C">
        <w:t xml:space="preserve">ariable </w:t>
      </w:r>
      <w:r>
        <w:t>I</w:t>
      </w:r>
      <w:r w:rsidR="00A71BCA" w:rsidRPr="009A150C">
        <w:t xml:space="preserve">mportance </w:t>
      </w:r>
      <w:r>
        <w:t>S</w:t>
      </w:r>
      <w:r w:rsidR="00A71BCA" w:rsidRPr="009A150C">
        <w:t>cores</w:t>
      </w:r>
      <w:bookmarkEnd w:id="54"/>
    </w:p>
    <w:p w14:paraId="79904171" w14:textId="77777777" w:rsidR="00A71BCA" w:rsidRPr="00A71BCA" w:rsidRDefault="00A71BCA" w:rsidP="00F02BE9">
      <w:pPr>
        <w:spacing w:before="240" w:line="276" w:lineRule="auto"/>
        <w:jc w:val="both"/>
        <w:rPr>
          <w:rFonts w:cs="Arial"/>
          <w:sz w:val="20"/>
          <w:szCs w:val="20"/>
        </w:rPr>
      </w:pPr>
      <w:r w:rsidRPr="00A71BCA">
        <w:rPr>
          <w:rFonts w:cs="Arial"/>
          <w:b/>
          <w:bCs/>
          <w:sz w:val="20"/>
          <w:szCs w:val="20"/>
        </w:rPr>
        <w:t xml:space="preserve">Table 4.3 </w:t>
      </w:r>
      <w:r w:rsidRPr="00A71BCA">
        <w:rPr>
          <w:rFonts w:cs="Arial"/>
          <w:sz w:val="20"/>
          <w:szCs w:val="20"/>
        </w:rPr>
        <w:t>Comparison of variable importance scores (%</w:t>
      </w:r>
      <w:proofErr w:type="spellStart"/>
      <w:r w:rsidRPr="00A71BCA">
        <w:rPr>
          <w:rFonts w:cs="Arial"/>
          <w:sz w:val="20"/>
          <w:szCs w:val="20"/>
        </w:rPr>
        <w:t>IncMSE</w:t>
      </w:r>
      <w:proofErr w:type="spellEnd"/>
      <w:r w:rsidRPr="00A71BCA">
        <w:rPr>
          <w:rFonts w:cs="Arial"/>
          <w:sz w:val="20"/>
          <w:szCs w:val="20"/>
        </w:rPr>
        <w:t xml:space="preserve">) from imputed and complete-case datasets random forest models. Higher values indicate greater contribution to predictive accuracy of phytoplankton </w:t>
      </w:r>
      <w:proofErr w:type="spellStart"/>
      <w:r w:rsidRPr="00A71BCA">
        <w:rPr>
          <w:rFonts w:cs="Arial"/>
          <w:sz w:val="20"/>
          <w:szCs w:val="20"/>
        </w:rPr>
        <w:t>biovolume</w:t>
      </w:r>
      <w:proofErr w:type="spellEnd"/>
      <w:r w:rsidRPr="00A71BCA">
        <w:rPr>
          <w:rFonts w:cs="Arial"/>
          <w:sz w:val="20"/>
          <w:szCs w:val="20"/>
        </w:rPr>
        <w:t>. Negative values suggest negligible or counterproductive influence on model performance.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71BCA" w:rsidRPr="00A71BCA" w14:paraId="12702EBD" w14:textId="77777777" w:rsidTr="00A71BCA">
        <w:tc>
          <w:tcPr>
            <w:tcW w:w="3116" w:type="dxa"/>
            <w:vMerge w:val="restart"/>
            <w:tcBorders>
              <w:top w:val="single" w:sz="4" w:space="0" w:color="auto"/>
            </w:tcBorders>
            <w:vAlign w:val="center"/>
          </w:tcPr>
          <w:p w14:paraId="2E2B89A2" w14:textId="77777777" w:rsidR="00A71BCA" w:rsidRPr="00A71BCA" w:rsidRDefault="00A71BCA" w:rsidP="00F02BE9">
            <w:pPr>
              <w:spacing w:line="276" w:lineRule="auto"/>
              <w:jc w:val="both"/>
              <w:rPr>
                <w:rFonts w:cs="Arial"/>
                <w:szCs w:val="22"/>
              </w:rPr>
            </w:pPr>
            <w:r w:rsidRPr="00A71BCA">
              <w:rPr>
                <w:rFonts w:cs="Arial"/>
                <w:szCs w:val="22"/>
              </w:rPr>
              <w:t>Variables</w:t>
            </w:r>
          </w:p>
        </w:tc>
        <w:tc>
          <w:tcPr>
            <w:tcW w:w="6234" w:type="dxa"/>
            <w:gridSpan w:val="2"/>
            <w:tcBorders>
              <w:top w:val="single" w:sz="4" w:space="0" w:color="auto"/>
              <w:bottom w:val="single" w:sz="4" w:space="0" w:color="auto"/>
            </w:tcBorders>
          </w:tcPr>
          <w:p w14:paraId="574BCFCF" w14:textId="77777777" w:rsidR="00A71BCA" w:rsidRPr="00A71BCA" w:rsidRDefault="00A71BCA" w:rsidP="00F02BE9">
            <w:pPr>
              <w:spacing w:line="276" w:lineRule="auto"/>
              <w:jc w:val="both"/>
              <w:rPr>
                <w:rFonts w:cs="Arial"/>
                <w:szCs w:val="22"/>
              </w:rPr>
            </w:pPr>
            <w:r w:rsidRPr="00A71BCA">
              <w:rPr>
                <w:rFonts w:cs="Arial"/>
                <w:szCs w:val="22"/>
              </w:rPr>
              <w:t>%</w:t>
            </w:r>
            <w:proofErr w:type="spellStart"/>
            <w:r w:rsidRPr="00A71BCA">
              <w:rPr>
                <w:rFonts w:cs="Arial"/>
                <w:szCs w:val="22"/>
              </w:rPr>
              <w:t>IncMSE</w:t>
            </w:r>
            <w:proofErr w:type="spellEnd"/>
          </w:p>
        </w:tc>
      </w:tr>
      <w:tr w:rsidR="00A71BCA" w:rsidRPr="00A71BCA" w14:paraId="65F7452F" w14:textId="77777777" w:rsidTr="00A71BCA">
        <w:tc>
          <w:tcPr>
            <w:tcW w:w="3116" w:type="dxa"/>
            <w:vMerge/>
            <w:tcBorders>
              <w:bottom w:val="single" w:sz="4" w:space="0" w:color="auto"/>
            </w:tcBorders>
          </w:tcPr>
          <w:p w14:paraId="74BDC9C5" w14:textId="77777777" w:rsidR="00A71BCA" w:rsidRPr="00A71BCA" w:rsidRDefault="00A71BCA" w:rsidP="00F02BE9">
            <w:pPr>
              <w:spacing w:line="276" w:lineRule="auto"/>
              <w:jc w:val="both"/>
              <w:rPr>
                <w:rFonts w:cs="Arial"/>
                <w:szCs w:val="22"/>
              </w:rPr>
            </w:pPr>
          </w:p>
        </w:tc>
        <w:tc>
          <w:tcPr>
            <w:tcW w:w="3117" w:type="dxa"/>
            <w:tcBorders>
              <w:top w:val="single" w:sz="4" w:space="0" w:color="auto"/>
              <w:bottom w:val="single" w:sz="4" w:space="0" w:color="auto"/>
            </w:tcBorders>
          </w:tcPr>
          <w:p w14:paraId="2FF284DA" w14:textId="77777777" w:rsidR="00A71BCA" w:rsidRPr="00A71BCA" w:rsidRDefault="00A71BCA" w:rsidP="00F02BE9">
            <w:pPr>
              <w:spacing w:line="276" w:lineRule="auto"/>
              <w:jc w:val="both"/>
              <w:rPr>
                <w:rFonts w:cs="Arial"/>
                <w:szCs w:val="22"/>
              </w:rPr>
            </w:pPr>
            <w:r w:rsidRPr="00A71BCA">
              <w:rPr>
                <w:rFonts w:cs="Arial"/>
                <w:szCs w:val="22"/>
              </w:rPr>
              <w:t>Imputed Dataset</w:t>
            </w:r>
          </w:p>
        </w:tc>
        <w:tc>
          <w:tcPr>
            <w:tcW w:w="3117" w:type="dxa"/>
            <w:tcBorders>
              <w:top w:val="single" w:sz="4" w:space="0" w:color="auto"/>
              <w:bottom w:val="single" w:sz="4" w:space="0" w:color="auto"/>
            </w:tcBorders>
          </w:tcPr>
          <w:p w14:paraId="05DF6375" w14:textId="77777777" w:rsidR="00A71BCA" w:rsidRPr="00A71BCA" w:rsidRDefault="00A71BCA" w:rsidP="00F02BE9">
            <w:pPr>
              <w:spacing w:line="276" w:lineRule="auto"/>
              <w:jc w:val="both"/>
              <w:rPr>
                <w:rFonts w:cs="Arial"/>
                <w:szCs w:val="22"/>
              </w:rPr>
            </w:pPr>
            <w:r w:rsidRPr="00A71BCA">
              <w:rPr>
                <w:rFonts w:cs="Arial"/>
                <w:szCs w:val="22"/>
              </w:rPr>
              <w:t>Complete Case Dataset</w:t>
            </w:r>
          </w:p>
        </w:tc>
      </w:tr>
      <w:tr w:rsidR="00A71BCA" w:rsidRPr="00A71BCA" w14:paraId="0434594A" w14:textId="77777777" w:rsidTr="00A71BCA">
        <w:tc>
          <w:tcPr>
            <w:tcW w:w="3116" w:type="dxa"/>
            <w:tcBorders>
              <w:top w:val="single" w:sz="4" w:space="0" w:color="auto"/>
            </w:tcBorders>
          </w:tcPr>
          <w:p w14:paraId="5A26196E" w14:textId="77777777" w:rsidR="00A71BCA" w:rsidRPr="00A71BCA" w:rsidRDefault="00A71BCA" w:rsidP="00F02BE9">
            <w:pPr>
              <w:spacing w:line="276" w:lineRule="auto"/>
              <w:jc w:val="both"/>
              <w:rPr>
                <w:rFonts w:cs="Arial"/>
                <w:szCs w:val="22"/>
              </w:rPr>
            </w:pPr>
            <w:r w:rsidRPr="00A71BCA">
              <w:rPr>
                <w:rFonts w:cs="Arial"/>
                <w:szCs w:val="22"/>
              </w:rPr>
              <w:t>Year</w:t>
            </w:r>
          </w:p>
        </w:tc>
        <w:tc>
          <w:tcPr>
            <w:tcW w:w="3117" w:type="dxa"/>
            <w:tcBorders>
              <w:top w:val="single" w:sz="4" w:space="0" w:color="auto"/>
            </w:tcBorders>
          </w:tcPr>
          <w:p w14:paraId="02AA6662" w14:textId="77777777" w:rsidR="00A71BCA" w:rsidRPr="00A71BCA" w:rsidRDefault="00A71BCA" w:rsidP="00F02BE9">
            <w:pPr>
              <w:spacing w:line="276" w:lineRule="auto"/>
              <w:jc w:val="both"/>
              <w:rPr>
                <w:rFonts w:cs="Arial"/>
                <w:szCs w:val="22"/>
              </w:rPr>
            </w:pPr>
            <w:r w:rsidRPr="00A71BCA">
              <w:rPr>
                <w:rFonts w:cs="Arial"/>
                <w:szCs w:val="22"/>
              </w:rPr>
              <w:t>2.83</w:t>
            </w:r>
          </w:p>
        </w:tc>
        <w:tc>
          <w:tcPr>
            <w:tcW w:w="3117" w:type="dxa"/>
            <w:tcBorders>
              <w:top w:val="single" w:sz="4" w:space="0" w:color="auto"/>
            </w:tcBorders>
          </w:tcPr>
          <w:p w14:paraId="5E2673C6" w14:textId="77777777" w:rsidR="00A71BCA" w:rsidRPr="00A71BCA" w:rsidRDefault="00A71BCA" w:rsidP="00F02BE9">
            <w:pPr>
              <w:spacing w:line="276" w:lineRule="auto"/>
              <w:jc w:val="both"/>
              <w:rPr>
                <w:rFonts w:cs="Arial"/>
                <w:szCs w:val="22"/>
              </w:rPr>
            </w:pPr>
            <w:r w:rsidRPr="00A71BCA">
              <w:rPr>
                <w:rFonts w:cs="Arial"/>
                <w:szCs w:val="22"/>
                <w:vertAlign w:val="superscript"/>
              </w:rPr>
              <w:softHyphen/>
            </w:r>
            <w:r w:rsidRPr="00A71BCA">
              <w:rPr>
                <w:rFonts w:cs="Arial"/>
                <w:szCs w:val="22"/>
              </w:rPr>
              <w:t>-0.91</w:t>
            </w:r>
          </w:p>
        </w:tc>
      </w:tr>
      <w:tr w:rsidR="00A71BCA" w:rsidRPr="00A71BCA" w14:paraId="547AEB67" w14:textId="77777777" w:rsidTr="00A71BCA">
        <w:tc>
          <w:tcPr>
            <w:tcW w:w="3116" w:type="dxa"/>
          </w:tcPr>
          <w:p w14:paraId="675214A4" w14:textId="77777777" w:rsidR="00A71BCA" w:rsidRPr="00A71BCA" w:rsidRDefault="00A71BCA" w:rsidP="00F02BE9">
            <w:pPr>
              <w:spacing w:line="276" w:lineRule="auto"/>
              <w:jc w:val="both"/>
              <w:rPr>
                <w:rFonts w:cs="Arial"/>
                <w:szCs w:val="22"/>
              </w:rPr>
            </w:pPr>
            <w:r w:rsidRPr="00A71BCA">
              <w:rPr>
                <w:rFonts w:cs="Arial"/>
                <w:szCs w:val="22"/>
              </w:rPr>
              <w:t>Season</w:t>
            </w:r>
          </w:p>
        </w:tc>
        <w:tc>
          <w:tcPr>
            <w:tcW w:w="3117" w:type="dxa"/>
          </w:tcPr>
          <w:p w14:paraId="52EED096" w14:textId="77777777" w:rsidR="00A71BCA" w:rsidRPr="00A71BCA" w:rsidRDefault="00A71BCA" w:rsidP="00F02BE9">
            <w:pPr>
              <w:spacing w:line="276" w:lineRule="auto"/>
              <w:jc w:val="both"/>
              <w:rPr>
                <w:rFonts w:cs="Arial"/>
                <w:szCs w:val="22"/>
              </w:rPr>
            </w:pPr>
            <w:r w:rsidRPr="00A71BCA">
              <w:rPr>
                <w:rFonts w:cs="Arial"/>
                <w:szCs w:val="22"/>
              </w:rPr>
              <w:t>3.98</w:t>
            </w:r>
          </w:p>
        </w:tc>
        <w:tc>
          <w:tcPr>
            <w:tcW w:w="3117" w:type="dxa"/>
          </w:tcPr>
          <w:p w14:paraId="2EC4F1BF" w14:textId="77777777" w:rsidR="00A71BCA" w:rsidRPr="00A71BCA" w:rsidRDefault="00A71BCA" w:rsidP="00F02BE9">
            <w:pPr>
              <w:spacing w:line="276" w:lineRule="auto"/>
              <w:jc w:val="both"/>
              <w:rPr>
                <w:rFonts w:cs="Arial"/>
                <w:szCs w:val="22"/>
              </w:rPr>
            </w:pPr>
            <w:r w:rsidRPr="00A71BCA">
              <w:rPr>
                <w:rFonts w:cs="Arial"/>
                <w:szCs w:val="22"/>
              </w:rPr>
              <w:t>-3.01</w:t>
            </w:r>
          </w:p>
        </w:tc>
      </w:tr>
      <w:tr w:rsidR="00A71BCA" w:rsidRPr="00A71BCA" w14:paraId="27988BF3" w14:textId="77777777" w:rsidTr="00A71BCA">
        <w:tc>
          <w:tcPr>
            <w:tcW w:w="3116" w:type="dxa"/>
          </w:tcPr>
          <w:p w14:paraId="0AA59F0B" w14:textId="77777777" w:rsidR="00A71BCA" w:rsidRPr="00A71BCA" w:rsidRDefault="00A71BCA" w:rsidP="00F02BE9">
            <w:pPr>
              <w:spacing w:line="276" w:lineRule="auto"/>
              <w:jc w:val="both"/>
              <w:rPr>
                <w:rFonts w:cs="Arial"/>
                <w:szCs w:val="22"/>
              </w:rPr>
            </w:pPr>
            <w:r w:rsidRPr="00A71BCA">
              <w:rPr>
                <w:rFonts w:cs="Arial"/>
                <w:szCs w:val="22"/>
              </w:rPr>
              <w:t>Water Level</w:t>
            </w:r>
          </w:p>
        </w:tc>
        <w:tc>
          <w:tcPr>
            <w:tcW w:w="3117" w:type="dxa"/>
          </w:tcPr>
          <w:p w14:paraId="0ED32D8F" w14:textId="77777777" w:rsidR="00A71BCA" w:rsidRPr="00A71BCA" w:rsidRDefault="00A71BCA" w:rsidP="00F02BE9">
            <w:pPr>
              <w:spacing w:line="276" w:lineRule="auto"/>
              <w:jc w:val="both"/>
              <w:rPr>
                <w:rFonts w:cs="Arial"/>
                <w:szCs w:val="22"/>
              </w:rPr>
            </w:pPr>
            <w:r w:rsidRPr="00A71BCA">
              <w:rPr>
                <w:rFonts w:cs="Arial"/>
                <w:szCs w:val="22"/>
              </w:rPr>
              <w:t>2.92</w:t>
            </w:r>
          </w:p>
        </w:tc>
        <w:tc>
          <w:tcPr>
            <w:tcW w:w="3117" w:type="dxa"/>
          </w:tcPr>
          <w:p w14:paraId="56878224" w14:textId="77777777" w:rsidR="00A71BCA" w:rsidRPr="00A71BCA" w:rsidRDefault="00A71BCA" w:rsidP="00F02BE9">
            <w:pPr>
              <w:spacing w:line="276" w:lineRule="auto"/>
              <w:jc w:val="both"/>
              <w:rPr>
                <w:rFonts w:cs="Arial"/>
                <w:szCs w:val="22"/>
              </w:rPr>
            </w:pPr>
            <w:r w:rsidRPr="00A71BCA">
              <w:rPr>
                <w:rFonts w:cs="Arial"/>
                <w:szCs w:val="22"/>
              </w:rPr>
              <w:t>4.20</w:t>
            </w:r>
          </w:p>
        </w:tc>
      </w:tr>
      <w:tr w:rsidR="00A71BCA" w:rsidRPr="00A71BCA" w14:paraId="7AEB4346" w14:textId="77777777" w:rsidTr="00A71BCA">
        <w:tc>
          <w:tcPr>
            <w:tcW w:w="3116" w:type="dxa"/>
          </w:tcPr>
          <w:p w14:paraId="223DC032" w14:textId="77777777" w:rsidR="00A71BCA" w:rsidRPr="00A71BCA" w:rsidRDefault="00A71BCA" w:rsidP="00F02BE9">
            <w:pPr>
              <w:spacing w:line="276" w:lineRule="auto"/>
              <w:jc w:val="both"/>
              <w:rPr>
                <w:rFonts w:cs="Arial"/>
                <w:szCs w:val="22"/>
              </w:rPr>
            </w:pPr>
            <w:r w:rsidRPr="00A71BCA">
              <w:rPr>
                <w:rFonts w:cs="Arial"/>
                <w:szCs w:val="22"/>
              </w:rPr>
              <w:t>Daphnia</w:t>
            </w:r>
          </w:p>
        </w:tc>
        <w:tc>
          <w:tcPr>
            <w:tcW w:w="3117" w:type="dxa"/>
          </w:tcPr>
          <w:p w14:paraId="36030C9D" w14:textId="77777777" w:rsidR="00A71BCA" w:rsidRPr="00A71BCA" w:rsidRDefault="00A71BCA" w:rsidP="00F02BE9">
            <w:pPr>
              <w:spacing w:line="276" w:lineRule="auto"/>
              <w:jc w:val="both"/>
              <w:rPr>
                <w:rFonts w:cs="Arial"/>
                <w:szCs w:val="22"/>
              </w:rPr>
            </w:pPr>
            <w:r w:rsidRPr="00A71BCA">
              <w:rPr>
                <w:rFonts w:cs="Arial"/>
                <w:szCs w:val="22"/>
              </w:rPr>
              <w:t>1.10</w:t>
            </w:r>
          </w:p>
        </w:tc>
        <w:tc>
          <w:tcPr>
            <w:tcW w:w="3117" w:type="dxa"/>
          </w:tcPr>
          <w:p w14:paraId="2E07C3B2" w14:textId="77777777" w:rsidR="00A71BCA" w:rsidRPr="00A71BCA" w:rsidRDefault="00A71BCA" w:rsidP="00F02BE9">
            <w:pPr>
              <w:spacing w:line="276" w:lineRule="auto"/>
              <w:jc w:val="both"/>
              <w:rPr>
                <w:rFonts w:cs="Arial"/>
                <w:szCs w:val="22"/>
              </w:rPr>
            </w:pPr>
            <w:r w:rsidRPr="00A71BCA">
              <w:rPr>
                <w:rFonts w:cs="Arial"/>
                <w:szCs w:val="22"/>
              </w:rPr>
              <w:t>5.42</w:t>
            </w:r>
          </w:p>
        </w:tc>
      </w:tr>
      <w:tr w:rsidR="00A71BCA" w:rsidRPr="00A71BCA" w14:paraId="25D418DE" w14:textId="77777777" w:rsidTr="00A71BCA">
        <w:tc>
          <w:tcPr>
            <w:tcW w:w="3116" w:type="dxa"/>
          </w:tcPr>
          <w:p w14:paraId="2E80DCCD" w14:textId="77777777" w:rsidR="00A71BCA" w:rsidRPr="00A71BCA" w:rsidRDefault="00A71BCA" w:rsidP="00F02BE9">
            <w:pPr>
              <w:spacing w:line="276" w:lineRule="auto"/>
              <w:jc w:val="both"/>
              <w:rPr>
                <w:rFonts w:cs="Arial"/>
                <w:szCs w:val="22"/>
              </w:rPr>
            </w:pPr>
            <w:r w:rsidRPr="00A71BCA">
              <w:rPr>
                <w:rFonts w:cs="Arial"/>
                <w:szCs w:val="22"/>
              </w:rPr>
              <w:t>Nitrate</w:t>
            </w:r>
          </w:p>
        </w:tc>
        <w:tc>
          <w:tcPr>
            <w:tcW w:w="3117" w:type="dxa"/>
          </w:tcPr>
          <w:p w14:paraId="20A36E6E" w14:textId="77777777" w:rsidR="00A71BCA" w:rsidRPr="00A71BCA" w:rsidRDefault="00A71BCA" w:rsidP="00F02BE9">
            <w:pPr>
              <w:spacing w:line="276" w:lineRule="auto"/>
              <w:jc w:val="both"/>
              <w:rPr>
                <w:rFonts w:cs="Arial"/>
                <w:szCs w:val="22"/>
              </w:rPr>
            </w:pPr>
            <w:r w:rsidRPr="00A71BCA">
              <w:rPr>
                <w:rFonts w:cs="Arial"/>
                <w:szCs w:val="22"/>
              </w:rPr>
              <w:t>6.51</w:t>
            </w:r>
          </w:p>
        </w:tc>
        <w:tc>
          <w:tcPr>
            <w:tcW w:w="3117" w:type="dxa"/>
          </w:tcPr>
          <w:p w14:paraId="38D03027" w14:textId="77777777" w:rsidR="00A71BCA" w:rsidRPr="00A71BCA" w:rsidRDefault="00A71BCA" w:rsidP="00F02BE9">
            <w:pPr>
              <w:spacing w:line="276" w:lineRule="auto"/>
              <w:jc w:val="both"/>
              <w:rPr>
                <w:rFonts w:cs="Arial"/>
                <w:szCs w:val="22"/>
              </w:rPr>
            </w:pPr>
            <w:r w:rsidRPr="00A71BCA">
              <w:rPr>
                <w:rFonts w:cs="Arial"/>
                <w:szCs w:val="22"/>
              </w:rPr>
              <w:t>6.45</w:t>
            </w:r>
          </w:p>
        </w:tc>
      </w:tr>
      <w:tr w:rsidR="00A71BCA" w:rsidRPr="00A71BCA" w14:paraId="24CC3D51" w14:textId="77777777" w:rsidTr="00A71BCA">
        <w:tc>
          <w:tcPr>
            <w:tcW w:w="3116" w:type="dxa"/>
          </w:tcPr>
          <w:p w14:paraId="54CAC82D" w14:textId="77777777" w:rsidR="00A71BCA" w:rsidRPr="00A71BCA" w:rsidRDefault="00A71BCA" w:rsidP="00F02BE9">
            <w:pPr>
              <w:spacing w:line="276" w:lineRule="auto"/>
              <w:jc w:val="both"/>
              <w:rPr>
                <w:rFonts w:cs="Arial"/>
                <w:szCs w:val="22"/>
              </w:rPr>
            </w:pPr>
            <w:r w:rsidRPr="00A71BCA">
              <w:rPr>
                <w:rFonts w:cs="Arial"/>
                <w:szCs w:val="22"/>
              </w:rPr>
              <w:t>SRP</w:t>
            </w:r>
          </w:p>
        </w:tc>
        <w:tc>
          <w:tcPr>
            <w:tcW w:w="3117" w:type="dxa"/>
          </w:tcPr>
          <w:p w14:paraId="026E43CA" w14:textId="77777777" w:rsidR="00A71BCA" w:rsidRPr="00A71BCA" w:rsidRDefault="00A71BCA" w:rsidP="00F02BE9">
            <w:pPr>
              <w:spacing w:line="276" w:lineRule="auto"/>
              <w:jc w:val="both"/>
              <w:rPr>
                <w:rFonts w:cs="Arial"/>
                <w:szCs w:val="22"/>
              </w:rPr>
            </w:pPr>
            <w:r w:rsidRPr="00A71BCA">
              <w:rPr>
                <w:rFonts w:cs="Arial"/>
                <w:szCs w:val="22"/>
              </w:rPr>
              <w:t>0.31</w:t>
            </w:r>
          </w:p>
        </w:tc>
        <w:tc>
          <w:tcPr>
            <w:tcW w:w="3117" w:type="dxa"/>
          </w:tcPr>
          <w:p w14:paraId="5B2B3CE6" w14:textId="77777777" w:rsidR="00A71BCA" w:rsidRPr="00A71BCA" w:rsidRDefault="00A71BCA" w:rsidP="00F02BE9">
            <w:pPr>
              <w:spacing w:line="276" w:lineRule="auto"/>
              <w:jc w:val="both"/>
              <w:rPr>
                <w:rFonts w:cs="Arial"/>
                <w:szCs w:val="22"/>
              </w:rPr>
            </w:pPr>
            <w:r w:rsidRPr="00A71BCA">
              <w:rPr>
                <w:rFonts w:cs="Arial"/>
                <w:szCs w:val="22"/>
              </w:rPr>
              <w:t>6.32</w:t>
            </w:r>
          </w:p>
        </w:tc>
      </w:tr>
      <w:tr w:rsidR="00A71BCA" w:rsidRPr="00A71BCA" w14:paraId="1E168299" w14:textId="77777777" w:rsidTr="00A71BCA">
        <w:tc>
          <w:tcPr>
            <w:tcW w:w="3116" w:type="dxa"/>
          </w:tcPr>
          <w:p w14:paraId="4A591D46" w14:textId="77777777" w:rsidR="00A71BCA" w:rsidRPr="00A71BCA" w:rsidRDefault="00A71BCA" w:rsidP="00F02BE9">
            <w:pPr>
              <w:spacing w:line="276" w:lineRule="auto"/>
              <w:jc w:val="both"/>
              <w:rPr>
                <w:rFonts w:cs="Arial"/>
                <w:szCs w:val="22"/>
              </w:rPr>
            </w:pPr>
            <w:proofErr w:type="spellStart"/>
            <w:r w:rsidRPr="00A71BCA">
              <w:rPr>
                <w:rFonts w:cs="Arial"/>
                <w:szCs w:val="22"/>
              </w:rPr>
              <w:t>SRSi</w:t>
            </w:r>
            <w:proofErr w:type="spellEnd"/>
          </w:p>
        </w:tc>
        <w:tc>
          <w:tcPr>
            <w:tcW w:w="3117" w:type="dxa"/>
          </w:tcPr>
          <w:p w14:paraId="57C4DFE5" w14:textId="77777777" w:rsidR="00A71BCA" w:rsidRPr="00A71BCA" w:rsidRDefault="00A71BCA" w:rsidP="00F02BE9">
            <w:pPr>
              <w:spacing w:line="276" w:lineRule="auto"/>
              <w:jc w:val="both"/>
              <w:rPr>
                <w:rFonts w:cs="Arial"/>
                <w:szCs w:val="22"/>
              </w:rPr>
            </w:pPr>
            <w:r w:rsidRPr="00A71BCA">
              <w:rPr>
                <w:rFonts w:cs="Arial"/>
                <w:szCs w:val="22"/>
              </w:rPr>
              <w:t>5.76</w:t>
            </w:r>
          </w:p>
        </w:tc>
        <w:tc>
          <w:tcPr>
            <w:tcW w:w="3117" w:type="dxa"/>
          </w:tcPr>
          <w:p w14:paraId="36CE2963" w14:textId="77777777" w:rsidR="00A71BCA" w:rsidRPr="00A71BCA" w:rsidRDefault="00A71BCA" w:rsidP="00F02BE9">
            <w:pPr>
              <w:spacing w:line="276" w:lineRule="auto"/>
              <w:jc w:val="both"/>
              <w:rPr>
                <w:rFonts w:cs="Arial"/>
                <w:szCs w:val="22"/>
              </w:rPr>
            </w:pPr>
            <w:r w:rsidRPr="00A71BCA">
              <w:rPr>
                <w:rFonts w:cs="Arial"/>
                <w:szCs w:val="22"/>
              </w:rPr>
              <w:t>5.25</w:t>
            </w:r>
          </w:p>
        </w:tc>
      </w:tr>
      <w:tr w:rsidR="00A71BCA" w:rsidRPr="00A71BCA" w14:paraId="4CB63E36" w14:textId="77777777" w:rsidTr="00A71BCA">
        <w:tc>
          <w:tcPr>
            <w:tcW w:w="3116" w:type="dxa"/>
          </w:tcPr>
          <w:p w14:paraId="609CF3EF" w14:textId="77777777" w:rsidR="00A71BCA" w:rsidRPr="00A71BCA" w:rsidRDefault="00A71BCA" w:rsidP="00F02BE9">
            <w:pPr>
              <w:spacing w:line="276" w:lineRule="auto"/>
              <w:jc w:val="both"/>
              <w:rPr>
                <w:rFonts w:cs="Arial"/>
                <w:szCs w:val="22"/>
              </w:rPr>
            </w:pPr>
            <w:r w:rsidRPr="00A71BCA">
              <w:rPr>
                <w:rFonts w:cs="Arial"/>
                <w:szCs w:val="22"/>
              </w:rPr>
              <w:t>TP</w:t>
            </w:r>
          </w:p>
        </w:tc>
        <w:tc>
          <w:tcPr>
            <w:tcW w:w="3117" w:type="dxa"/>
          </w:tcPr>
          <w:p w14:paraId="0046F530" w14:textId="77777777" w:rsidR="00A71BCA" w:rsidRPr="00A71BCA" w:rsidRDefault="00A71BCA" w:rsidP="00F02BE9">
            <w:pPr>
              <w:spacing w:line="276" w:lineRule="auto"/>
              <w:jc w:val="both"/>
              <w:rPr>
                <w:rFonts w:cs="Arial"/>
                <w:szCs w:val="22"/>
              </w:rPr>
            </w:pPr>
            <w:r w:rsidRPr="00A71BCA">
              <w:rPr>
                <w:rFonts w:cs="Arial"/>
                <w:szCs w:val="22"/>
              </w:rPr>
              <w:t>0.14</w:t>
            </w:r>
          </w:p>
        </w:tc>
        <w:tc>
          <w:tcPr>
            <w:tcW w:w="3117" w:type="dxa"/>
          </w:tcPr>
          <w:p w14:paraId="3D38F25A" w14:textId="77777777" w:rsidR="00A71BCA" w:rsidRPr="00A71BCA" w:rsidRDefault="00A71BCA" w:rsidP="00F02BE9">
            <w:pPr>
              <w:spacing w:line="276" w:lineRule="auto"/>
              <w:jc w:val="both"/>
              <w:rPr>
                <w:rFonts w:cs="Arial"/>
                <w:szCs w:val="22"/>
              </w:rPr>
            </w:pPr>
            <w:r w:rsidRPr="00A71BCA">
              <w:rPr>
                <w:rFonts w:cs="Arial"/>
                <w:szCs w:val="22"/>
              </w:rPr>
              <w:t>-1.60</w:t>
            </w:r>
          </w:p>
        </w:tc>
      </w:tr>
      <w:tr w:rsidR="00A71BCA" w:rsidRPr="00A71BCA" w14:paraId="6E783009" w14:textId="77777777" w:rsidTr="00A71BCA">
        <w:tc>
          <w:tcPr>
            <w:tcW w:w="3116" w:type="dxa"/>
          </w:tcPr>
          <w:p w14:paraId="067D8BD7" w14:textId="77777777" w:rsidR="00A71BCA" w:rsidRPr="00A71BCA" w:rsidRDefault="00A71BCA" w:rsidP="00F02BE9">
            <w:pPr>
              <w:spacing w:line="276" w:lineRule="auto"/>
              <w:jc w:val="both"/>
              <w:rPr>
                <w:rFonts w:cs="Arial"/>
                <w:szCs w:val="22"/>
              </w:rPr>
            </w:pPr>
            <w:proofErr w:type="spellStart"/>
            <w:r w:rsidRPr="00A71BCA">
              <w:rPr>
                <w:rFonts w:cs="Arial"/>
                <w:szCs w:val="22"/>
              </w:rPr>
              <w:t>Secchi</w:t>
            </w:r>
            <w:proofErr w:type="spellEnd"/>
            <w:r w:rsidRPr="00A71BCA">
              <w:rPr>
                <w:rFonts w:cs="Arial"/>
                <w:szCs w:val="22"/>
              </w:rPr>
              <w:t xml:space="preserve"> Depth</w:t>
            </w:r>
          </w:p>
        </w:tc>
        <w:tc>
          <w:tcPr>
            <w:tcW w:w="3117" w:type="dxa"/>
          </w:tcPr>
          <w:p w14:paraId="196A7200" w14:textId="77777777" w:rsidR="00A71BCA" w:rsidRPr="00A71BCA" w:rsidRDefault="00A71BCA" w:rsidP="00F02BE9">
            <w:pPr>
              <w:spacing w:line="276" w:lineRule="auto"/>
              <w:jc w:val="both"/>
              <w:rPr>
                <w:rFonts w:cs="Arial"/>
                <w:szCs w:val="22"/>
              </w:rPr>
            </w:pPr>
            <w:r w:rsidRPr="00A71BCA">
              <w:rPr>
                <w:rFonts w:cs="Arial"/>
                <w:szCs w:val="22"/>
              </w:rPr>
              <w:t>15.57</w:t>
            </w:r>
          </w:p>
        </w:tc>
        <w:tc>
          <w:tcPr>
            <w:tcW w:w="3117" w:type="dxa"/>
          </w:tcPr>
          <w:p w14:paraId="23A43B00" w14:textId="77777777" w:rsidR="00A71BCA" w:rsidRPr="00A71BCA" w:rsidRDefault="00A71BCA" w:rsidP="00F02BE9">
            <w:pPr>
              <w:spacing w:line="276" w:lineRule="auto"/>
              <w:jc w:val="both"/>
              <w:rPr>
                <w:rFonts w:cs="Arial"/>
                <w:szCs w:val="22"/>
              </w:rPr>
            </w:pPr>
            <w:r w:rsidRPr="00A71BCA">
              <w:rPr>
                <w:rFonts w:cs="Arial"/>
                <w:szCs w:val="22"/>
              </w:rPr>
              <w:t>-0.94</w:t>
            </w:r>
          </w:p>
        </w:tc>
      </w:tr>
      <w:tr w:rsidR="00A71BCA" w:rsidRPr="00A71BCA" w14:paraId="408639FB" w14:textId="77777777" w:rsidTr="00A71BCA">
        <w:tc>
          <w:tcPr>
            <w:tcW w:w="3116" w:type="dxa"/>
          </w:tcPr>
          <w:p w14:paraId="13D7BC96" w14:textId="77777777" w:rsidR="00A71BCA" w:rsidRPr="00A71BCA" w:rsidRDefault="00A71BCA" w:rsidP="00F02BE9">
            <w:pPr>
              <w:spacing w:line="276" w:lineRule="auto"/>
              <w:jc w:val="both"/>
              <w:rPr>
                <w:rFonts w:cs="Arial"/>
                <w:szCs w:val="22"/>
              </w:rPr>
            </w:pPr>
            <w:r w:rsidRPr="00A71BCA">
              <w:rPr>
                <w:rFonts w:cs="Arial"/>
                <w:szCs w:val="22"/>
              </w:rPr>
              <w:t>Temperature</w:t>
            </w:r>
          </w:p>
        </w:tc>
        <w:tc>
          <w:tcPr>
            <w:tcW w:w="3117" w:type="dxa"/>
          </w:tcPr>
          <w:p w14:paraId="566A8EF2" w14:textId="77777777" w:rsidR="00A71BCA" w:rsidRPr="00A71BCA" w:rsidRDefault="00A71BCA" w:rsidP="00F02BE9">
            <w:pPr>
              <w:spacing w:line="276" w:lineRule="auto"/>
              <w:jc w:val="both"/>
              <w:rPr>
                <w:rFonts w:cs="Arial"/>
                <w:szCs w:val="22"/>
              </w:rPr>
            </w:pPr>
            <w:r w:rsidRPr="00A71BCA">
              <w:rPr>
                <w:rFonts w:cs="Arial"/>
                <w:szCs w:val="22"/>
              </w:rPr>
              <w:t>3.66</w:t>
            </w:r>
          </w:p>
        </w:tc>
        <w:tc>
          <w:tcPr>
            <w:tcW w:w="3117" w:type="dxa"/>
          </w:tcPr>
          <w:p w14:paraId="50FACC8E" w14:textId="77777777" w:rsidR="00A71BCA" w:rsidRPr="00A71BCA" w:rsidRDefault="00A71BCA" w:rsidP="00F02BE9">
            <w:pPr>
              <w:spacing w:line="276" w:lineRule="auto"/>
              <w:jc w:val="both"/>
              <w:rPr>
                <w:rFonts w:cs="Arial"/>
                <w:szCs w:val="22"/>
              </w:rPr>
            </w:pPr>
            <w:r w:rsidRPr="00A71BCA">
              <w:rPr>
                <w:rFonts w:cs="Arial"/>
                <w:szCs w:val="22"/>
              </w:rPr>
              <w:t>2.87</w:t>
            </w:r>
          </w:p>
        </w:tc>
      </w:tr>
      <w:tr w:rsidR="00A71BCA" w:rsidRPr="00A71BCA" w14:paraId="3BDF7C95" w14:textId="77777777" w:rsidTr="00A71BCA">
        <w:tc>
          <w:tcPr>
            <w:tcW w:w="3116" w:type="dxa"/>
          </w:tcPr>
          <w:p w14:paraId="786B1637" w14:textId="77777777" w:rsidR="00A71BCA" w:rsidRPr="00A71BCA" w:rsidRDefault="00A71BCA" w:rsidP="00F02BE9">
            <w:pPr>
              <w:spacing w:line="276" w:lineRule="auto"/>
              <w:jc w:val="both"/>
              <w:rPr>
                <w:rFonts w:cs="Arial"/>
                <w:szCs w:val="22"/>
              </w:rPr>
            </w:pPr>
            <w:r w:rsidRPr="00A71BCA">
              <w:rPr>
                <w:rFonts w:cs="Arial"/>
                <w:szCs w:val="22"/>
              </w:rPr>
              <w:t>pH</w:t>
            </w:r>
          </w:p>
        </w:tc>
        <w:tc>
          <w:tcPr>
            <w:tcW w:w="3117" w:type="dxa"/>
          </w:tcPr>
          <w:p w14:paraId="3F40397C" w14:textId="77777777" w:rsidR="00A71BCA" w:rsidRPr="00A71BCA" w:rsidRDefault="00A71BCA" w:rsidP="00F02BE9">
            <w:pPr>
              <w:spacing w:line="276" w:lineRule="auto"/>
              <w:jc w:val="both"/>
              <w:rPr>
                <w:rFonts w:cs="Arial"/>
                <w:szCs w:val="22"/>
              </w:rPr>
            </w:pPr>
            <w:r w:rsidRPr="00A71BCA">
              <w:rPr>
                <w:rFonts w:cs="Arial"/>
                <w:szCs w:val="22"/>
              </w:rPr>
              <w:t>2.98</w:t>
            </w:r>
          </w:p>
        </w:tc>
        <w:tc>
          <w:tcPr>
            <w:tcW w:w="3117" w:type="dxa"/>
          </w:tcPr>
          <w:p w14:paraId="1DEA2D7B" w14:textId="77777777" w:rsidR="00A71BCA" w:rsidRPr="00A71BCA" w:rsidRDefault="00A71BCA" w:rsidP="00F02BE9">
            <w:pPr>
              <w:spacing w:line="276" w:lineRule="auto"/>
              <w:jc w:val="both"/>
              <w:rPr>
                <w:rFonts w:cs="Arial"/>
                <w:szCs w:val="22"/>
              </w:rPr>
            </w:pPr>
            <w:r w:rsidRPr="00A71BCA">
              <w:rPr>
                <w:rFonts w:cs="Arial"/>
                <w:szCs w:val="22"/>
              </w:rPr>
              <w:t>-0.92</w:t>
            </w:r>
          </w:p>
        </w:tc>
      </w:tr>
      <w:tr w:rsidR="00A71BCA" w:rsidRPr="00A71BCA" w14:paraId="3BE5562F" w14:textId="77777777" w:rsidTr="00A71BCA">
        <w:tc>
          <w:tcPr>
            <w:tcW w:w="3116" w:type="dxa"/>
            <w:tcBorders>
              <w:bottom w:val="single" w:sz="4" w:space="0" w:color="auto"/>
            </w:tcBorders>
          </w:tcPr>
          <w:p w14:paraId="07BB431D" w14:textId="77777777" w:rsidR="00A71BCA" w:rsidRPr="00A71BCA" w:rsidRDefault="00A71BCA" w:rsidP="00F02BE9">
            <w:pPr>
              <w:spacing w:line="276" w:lineRule="auto"/>
              <w:jc w:val="both"/>
              <w:rPr>
                <w:rFonts w:cs="Arial"/>
                <w:szCs w:val="22"/>
              </w:rPr>
            </w:pPr>
            <w:r w:rsidRPr="00A71BCA">
              <w:rPr>
                <w:rFonts w:cs="Arial"/>
                <w:szCs w:val="22"/>
              </w:rPr>
              <w:t>Dissolved Oxygen</w:t>
            </w:r>
          </w:p>
        </w:tc>
        <w:tc>
          <w:tcPr>
            <w:tcW w:w="3117" w:type="dxa"/>
            <w:tcBorders>
              <w:bottom w:val="single" w:sz="4" w:space="0" w:color="auto"/>
            </w:tcBorders>
          </w:tcPr>
          <w:p w14:paraId="360A60FD" w14:textId="77777777" w:rsidR="00A71BCA" w:rsidRPr="00A71BCA" w:rsidRDefault="00A71BCA" w:rsidP="00F02BE9">
            <w:pPr>
              <w:spacing w:line="276" w:lineRule="auto"/>
              <w:jc w:val="both"/>
              <w:rPr>
                <w:rFonts w:cs="Arial"/>
                <w:szCs w:val="22"/>
              </w:rPr>
            </w:pPr>
            <w:r w:rsidRPr="00A71BCA">
              <w:rPr>
                <w:rFonts w:cs="Arial"/>
                <w:szCs w:val="22"/>
              </w:rPr>
              <w:t>2.38</w:t>
            </w:r>
          </w:p>
        </w:tc>
        <w:tc>
          <w:tcPr>
            <w:tcW w:w="3117" w:type="dxa"/>
            <w:tcBorders>
              <w:bottom w:val="single" w:sz="4" w:space="0" w:color="auto"/>
            </w:tcBorders>
          </w:tcPr>
          <w:p w14:paraId="47379F41" w14:textId="77777777" w:rsidR="00A71BCA" w:rsidRPr="00A71BCA" w:rsidRDefault="00A71BCA" w:rsidP="00F02BE9">
            <w:pPr>
              <w:spacing w:line="276" w:lineRule="auto"/>
              <w:jc w:val="both"/>
              <w:rPr>
                <w:rFonts w:cs="Arial"/>
                <w:szCs w:val="22"/>
              </w:rPr>
            </w:pPr>
            <w:r w:rsidRPr="00A71BCA">
              <w:rPr>
                <w:rFonts w:cs="Arial"/>
                <w:szCs w:val="22"/>
              </w:rPr>
              <w:t>0.76</w:t>
            </w:r>
          </w:p>
        </w:tc>
      </w:tr>
    </w:tbl>
    <w:p w14:paraId="68280D2F" w14:textId="77777777" w:rsidR="00A71BCA" w:rsidRPr="00AE5167" w:rsidRDefault="00A71BCA" w:rsidP="00F02BE9">
      <w:pPr>
        <w:jc w:val="both"/>
      </w:pPr>
    </w:p>
    <w:p w14:paraId="638EA22F" w14:textId="77777777" w:rsidR="00A71BCA" w:rsidRPr="00680C25" w:rsidRDefault="00A71BCA" w:rsidP="00F02BE9">
      <w:pPr>
        <w:jc w:val="both"/>
      </w:pPr>
    </w:p>
    <w:p w14:paraId="71F0C44E" w14:textId="714E8561" w:rsidR="00A71BCA" w:rsidRDefault="00BA4801" w:rsidP="00F02BE9">
      <w:pPr>
        <w:pStyle w:val="Heading2"/>
        <w:jc w:val="both"/>
      </w:pPr>
      <w:bookmarkStart w:id="55" w:name="_Toc197219658"/>
      <w:r>
        <w:t>7.2</w:t>
      </w:r>
      <w:r w:rsidR="00A71BCA">
        <w:t xml:space="preserve"> Detailed </w:t>
      </w:r>
      <w:r w:rsidR="00A71BCA" w:rsidRPr="00052B59">
        <w:t xml:space="preserve">Model Output – Seasonal and Taxonomic Effects on Phytoplankton </w:t>
      </w:r>
      <w:proofErr w:type="spellStart"/>
      <w:r w:rsidR="00A71BCA" w:rsidRPr="00052B59">
        <w:t>Biovolume</w:t>
      </w:r>
      <w:bookmarkEnd w:id="55"/>
      <w:proofErr w:type="spellEnd"/>
    </w:p>
    <w:p w14:paraId="3CA7DF5E" w14:textId="1F4903EF" w:rsidR="00A71BCA" w:rsidRPr="00A71BCA" w:rsidRDefault="00A71BCA" w:rsidP="00F02BE9">
      <w:pPr>
        <w:spacing w:before="240" w:line="276" w:lineRule="auto"/>
        <w:jc w:val="both"/>
        <w:rPr>
          <w:rFonts w:cs="Arial"/>
          <w:szCs w:val="22"/>
        </w:rPr>
      </w:pPr>
      <w:r w:rsidRPr="00A71BCA">
        <w:rPr>
          <w:rFonts w:cs="Arial"/>
          <w:szCs w:val="22"/>
        </w:rPr>
        <w:t xml:space="preserve">Table 3.3 details the results of the constructed linear models, focusing on the fixed effects of season and phytoplankton group, and the interaction term between season and phytoplankton group. As done in the results section, focusing on model 7, the best fitting model, only </w:t>
      </w:r>
      <w:r>
        <w:rPr>
          <w:rFonts w:cs="Arial"/>
          <w:szCs w:val="22"/>
        </w:rPr>
        <w:t>Diatom</w:t>
      </w:r>
      <w:r w:rsidRPr="00A71BCA">
        <w:rPr>
          <w:rFonts w:cs="Arial"/>
          <w:szCs w:val="22"/>
        </w:rPr>
        <w:t xml:space="preserve">s showed a statistically significant pattern. </w:t>
      </w:r>
      <w:r>
        <w:rPr>
          <w:rFonts w:cs="Arial"/>
          <w:szCs w:val="22"/>
        </w:rPr>
        <w:t>Diatom</w:t>
      </w:r>
      <w:r w:rsidRPr="00A71BCA">
        <w:rPr>
          <w:rFonts w:cs="Arial"/>
          <w:szCs w:val="22"/>
        </w:rPr>
        <w:t xml:space="preserve">s had a significantly higher overall </w:t>
      </w:r>
      <w:proofErr w:type="spellStart"/>
      <w:r w:rsidRPr="00A71BCA">
        <w:rPr>
          <w:rFonts w:cs="Arial"/>
          <w:szCs w:val="22"/>
        </w:rPr>
        <w:t>biovolume</w:t>
      </w:r>
      <w:proofErr w:type="spellEnd"/>
      <w:r w:rsidRPr="00A71BCA">
        <w:rPr>
          <w:rFonts w:cs="Arial"/>
          <w:szCs w:val="22"/>
        </w:rPr>
        <w:t xml:space="preserve"> compared to </w:t>
      </w:r>
      <w:proofErr w:type="spellStart"/>
      <w:r>
        <w:rPr>
          <w:rFonts w:cs="Arial"/>
          <w:szCs w:val="22"/>
        </w:rPr>
        <w:t>Cryptophyceae</w:t>
      </w:r>
      <w:proofErr w:type="spellEnd"/>
      <w:r w:rsidRPr="00A71BCA">
        <w:rPr>
          <w:rFonts w:cs="Arial"/>
          <w:szCs w:val="22"/>
        </w:rPr>
        <w:t xml:space="preserve"> (5.81 ± 1.83, </w:t>
      </w:r>
      <w:r w:rsidRPr="00A71BCA">
        <w:rPr>
          <w:rFonts w:cs="Arial"/>
          <w:i/>
          <w:iCs/>
          <w:szCs w:val="22"/>
        </w:rPr>
        <w:t>p</w:t>
      </w:r>
      <w:r w:rsidRPr="00A71BCA">
        <w:rPr>
          <w:rFonts w:cs="Arial"/>
          <w:szCs w:val="22"/>
        </w:rPr>
        <w:t xml:space="preserve"> &lt; 0.01), particularly in summer which was significantly lower than </w:t>
      </w:r>
      <w:proofErr w:type="spellStart"/>
      <w:r>
        <w:rPr>
          <w:rFonts w:cs="Arial"/>
          <w:szCs w:val="22"/>
        </w:rPr>
        <w:t>Cryptophyceae</w:t>
      </w:r>
      <w:proofErr w:type="spellEnd"/>
      <w:r w:rsidRPr="00A71BCA">
        <w:rPr>
          <w:rFonts w:cs="Arial"/>
          <w:szCs w:val="22"/>
        </w:rPr>
        <w:t xml:space="preserve"> in winter (-6.42 ± 2.11 </w:t>
      </w:r>
      <w:r w:rsidRPr="00A71BCA">
        <w:rPr>
          <w:rFonts w:cs="Arial"/>
          <w:i/>
          <w:iCs/>
          <w:szCs w:val="22"/>
        </w:rPr>
        <w:t>p</w:t>
      </w:r>
      <w:r w:rsidRPr="00A71BCA">
        <w:rPr>
          <w:rFonts w:cs="Arial"/>
          <w:szCs w:val="22"/>
        </w:rPr>
        <w:t xml:space="preserve"> &lt; 0.01), suggesting a strong seasonal effect specific to this group. No other seasonal or group-level effects reached statistical significance. </w:t>
      </w:r>
    </w:p>
    <w:p w14:paraId="0F30FCE2" w14:textId="77777777" w:rsidR="00A71BCA" w:rsidRDefault="00A71BCA" w:rsidP="00A71BCA">
      <w:pPr>
        <w:sectPr w:rsidR="00A71BCA" w:rsidSect="00A71BCA">
          <w:headerReference w:type="even" r:id="rId146"/>
          <w:headerReference w:type="default" r:id="rId147"/>
          <w:footerReference w:type="even" r:id="rId148"/>
          <w:footerReference w:type="default" r:id="rId149"/>
          <w:headerReference w:type="first" r:id="rId150"/>
          <w:footerReference w:type="first" r:id="rId151"/>
          <w:pgSz w:w="12240" w:h="15840"/>
          <w:pgMar w:top="1440" w:right="1440" w:bottom="1440" w:left="1440" w:header="720" w:footer="720" w:gutter="0"/>
          <w:cols w:space="720"/>
          <w:docGrid w:linePitch="360"/>
        </w:sectPr>
      </w:pPr>
    </w:p>
    <w:p w14:paraId="65621482" w14:textId="67B6B05B" w:rsidR="00A71BCA" w:rsidRPr="00A71BCA" w:rsidRDefault="00A71BCA" w:rsidP="00F02BE9">
      <w:pPr>
        <w:spacing w:line="276" w:lineRule="auto"/>
        <w:jc w:val="both"/>
        <w:rPr>
          <w:rFonts w:cs="Arial"/>
          <w:sz w:val="20"/>
          <w:szCs w:val="20"/>
        </w:rPr>
      </w:pPr>
      <w:r w:rsidRPr="00A71BCA">
        <w:rPr>
          <w:rFonts w:cs="Arial"/>
          <w:b/>
          <w:bCs/>
          <w:sz w:val="20"/>
          <w:szCs w:val="20"/>
        </w:rPr>
        <w:t>Table 3.3</w:t>
      </w:r>
      <w:r w:rsidRPr="00A71BCA">
        <w:rPr>
          <w:rFonts w:cs="Arial"/>
          <w:sz w:val="20"/>
          <w:szCs w:val="20"/>
        </w:rPr>
        <w:t xml:space="preserve"> Fixed effects estimates (± standard error) from the linear mixed-effected models constructed predicting the log-transformed phytoplankton </w:t>
      </w:r>
      <w:proofErr w:type="spellStart"/>
      <w:r w:rsidRPr="00A71BCA">
        <w:rPr>
          <w:rFonts w:cs="Arial"/>
          <w:sz w:val="20"/>
          <w:szCs w:val="20"/>
        </w:rPr>
        <w:t>biovolume</w:t>
      </w:r>
      <w:proofErr w:type="spellEnd"/>
      <w:r w:rsidRPr="00A71BCA">
        <w:rPr>
          <w:rFonts w:cs="Arial"/>
          <w:sz w:val="20"/>
          <w:szCs w:val="20"/>
        </w:rPr>
        <w:t xml:space="preserve"> – focusing on season, phytoplankton group, and their interaction (</w:t>
      </w:r>
      <w:r w:rsidRPr="00A71BCA">
        <w:rPr>
          <w:rFonts w:cs="Arial"/>
          <w:i/>
          <w:iCs/>
          <w:sz w:val="20"/>
          <w:szCs w:val="20"/>
        </w:rPr>
        <w:t>season*phytoplankton group</w:t>
      </w:r>
      <w:r w:rsidRPr="00A71BCA">
        <w:rPr>
          <w:rFonts w:cs="Arial"/>
          <w:sz w:val="20"/>
          <w:szCs w:val="20"/>
        </w:rPr>
        <w:t xml:space="preserve">). Model numbers align with those in Table 2.2, indicating the stepwise inclusion of fixed effects. Significance levels are denoted as follows: *p &lt; 0.05, **p &lt; 0.01, ***p &lt; 0.001. Estimates are relative to the reference category: </w:t>
      </w:r>
      <w:proofErr w:type="spellStart"/>
      <w:r>
        <w:rPr>
          <w:rFonts w:cs="Arial"/>
          <w:i/>
          <w:iCs/>
          <w:sz w:val="20"/>
          <w:szCs w:val="20"/>
        </w:rPr>
        <w:t>Cryptophyceae</w:t>
      </w:r>
      <w:proofErr w:type="spellEnd"/>
      <w:r w:rsidRPr="00A71BCA">
        <w:rPr>
          <w:rFonts w:cs="Arial"/>
          <w:i/>
          <w:iCs/>
          <w:sz w:val="20"/>
          <w:szCs w:val="20"/>
        </w:rPr>
        <w:t xml:space="preserve"> in winter</w:t>
      </w:r>
      <w:r w:rsidRPr="00A71BCA">
        <w:rPr>
          <w:rFonts w:cs="Arial"/>
          <w:sz w:val="20"/>
          <w:szCs w:val="20"/>
        </w:rPr>
        <w:t xml:space="preserve">. </w:t>
      </w:r>
    </w:p>
    <w:p w14:paraId="7EB9B815" w14:textId="77777777" w:rsidR="00A71BCA" w:rsidRDefault="00A71BCA" w:rsidP="00A71BCA">
      <w:r w:rsidRPr="001D5D88">
        <w:rPr>
          <w:noProof/>
        </w:rPr>
        <w:drawing>
          <wp:inline distT="0" distB="0" distL="0" distR="0" wp14:anchorId="218C084D" wp14:editId="7455CFC5">
            <wp:extent cx="8229600" cy="2937510"/>
            <wp:effectExtent l="0" t="0" r="0" b="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152"/>
                    <a:stretch>
                      <a:fillRect/>
                    </a:stretch>
                  </pic:blipFill>
                  <pic:spPr>
                    <a:xfrm>
                      <a:off x="0" y="0"/>
                      <a:ext cx="8229600" cy="2937510"/>
                    </a:xfrm>
                    <a:prstGeom prst="rect">
                      <a:avLst/>
                    </a:prstGeom>
                  </pic:spPr>
                </pic:pic>
              </a:graphicData>
            </a:graphic>
          </wp:inline>
        </w:drawing>
      </w:r>
    </w:p>
    <w:p w14:paraId="35D7FD4F" w14:textId="77777777" w:rsidR="00A71BCA" w:rsidRDefault="00A71BCA" w:rsidP="00A71BCA">
      <w:r>
        <w:br w:type="page"/>
      </w:r>
    </w:p>
    <w:p w14:paraId="3A1D86F5" w14:textId="77777777" w:rsidR="00A71BCA" w:rsidRDefault="00A71BCA" w:rsidP="00A71BCA">
      <w:pPr>
        <w:sectPr w:rsidR="00A71BCA" w:rsidSect="00A71BCA">
          <w:pgSz w:w="15840" w:h="12240" w:orient="landscape"/>
          <w:pgMar w:top="1440" w:right="1440" w:bottom="1440" w:left="1440" w:header="720" w:footer="720" w:gutter="0"/>
          <w:cols w:space="720"/>
          <w:docGrid w:linePitch="360"/>
        </w:sectPr>
      </w:pPr>
    </w:p>
    <w:p w14:paraId="5A18CFE0" w14:textId="77777777" w:rsidR="00BF420F" w:rsidRDefault="00BF420F" w:rsidP="00000311">
      <w:pPr>
        <w:pStyle w:val="Heading2"/>
      </w:pPr>
      <w:bookmarkStart w:id="56" w:name="_Toc197219659"/>
      <w:r>
        <w:t>7.3</w:t>
      </w:r>
      <w:r w:rsidR="00A71BCA">
        <w:t xml:space="preserve"> Code</w:t>
      </w:r>
      <w:bookmarkEnd w:id="56"/>
      <w:r w:rsidR="00A71BCA">
        <w:t xml:space="preserve"> </w:t>
      </w:r>
    </w:p>
    <w:p w14:paraId="19CF34E1" w14:textId="4F7CFBA5" w:rsidR="00A71BCA" w:rsidRDefault="00BF420F" w:rsidP="00BF420F">
      <w:pPr>
        <w:pStyle w:val="Heading3"/>
      </w:pPr>
      <w:bookmarkStart w:id="57" w:name="_Toc197219660"/>
      <w:r>
        <w:t xml:space="preserve">7.3.1 </w:t>
      </w:r>
      <w:r w:rsidR="00A71BCA">
        <w:t>Load and Clean Datasets</w:t>
      </w:r>
      <w:bookmarkEnd w:id="57"/>
      <w:r w:rsidR="00A71BCA">
        <w:t xml:space="preserve">  </w:t>
      </w:r>
    </w:p>
    <w:p w14:paraId="3D2C6757" w14:textId="77777777" w:rsidR="00A71BCA" w:rsidRPr="00000311" w:rsidRDefault="00A71BCA" w:rsidP="00475170">
      <w:pPr>
        <w:spacing w:before="240"/>
        <w:rPr>
          <w:rFonts w:eastAsia="Aptos"/>
        </w:rPr>
      </w:pPr>
      <w:r w:rsidRPr="00000311">
        <w:rPr>
          <w:rFonts w:eastAsia="Aptos"/>
        </w:rPr>
        <w:t>1. Monitoring Data</w:t>
      </w:r>
    </w:p>
    <w:p w14:paraId="6B855902" w14:textId="77777777" w:rsidR="00A71BCA" w:rsidRPr="00000311" w:rsidRDefault="00A71BCA" w:rsidP="00A71BCA">
      <w:pPr>
        <w:spacing w:before="180" w:after="180"/>
        <w:rPr>
          <w:rFonts w:eastAsia="Aptos" w:cs="Arial"/>
          <w:szCs w:val="22"/>
        </w:rPr>
      </w:pPr>
      <w:r w:rsidRPr="00000311">
        <w:rPr>
          <w:rFonts w:eastAsia="Aptos" w:cs="Arial"/>
          <w:szCs w:val="22"/>
        </w:rPr>
        <w:t>Loads RB5 monitoring data, filters for the target period, and drops unused variables.</w:t>
      </w:r>
    </w:p>
    <w:p w14:paraId="75B48AD9"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RB5_monitoring_data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read.csv</w:t>
      </w:r>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"../data/csv/RB5_monitoring_data_monthly_average_1980-2023.csv"</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RB5_monitoring_data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RB5_monitoring_data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filter</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between</w:t>
      </w:r>
      <w:r w:rsidRPr="3E7DD640">
        <w:rPr>
          <w:rFonts w:ascii="Consolas" w:eastAsia="Consolas" w:hAnsi="Consolas" w:cs="Consolas"/>
          <w:color w:val="000000" w:themeColor="text1"/>
          <w:sz w:val="20"/>
          <w:szCs w:val="20"/>
        </w:rPr>
        <w:t xml:space="preserve">(year, </w:t>
      </w:r>
      <w:r w:rsidRPr="3E7DD640">
        <w:rPr>
          <w:rFonts w:ascii="Consolas" w:eastAsia="Consolas" w:hAnsi="Consolas" w:cs="Consolas"/>
          <w:color w:val="0000CF"/>
          <w:sz w:val="20"/>
          <w:szCs w:val="20"/>
        </w:rPr>
        <w:t>2004</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2016</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RB5.Cond,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RB5.NO2,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RB5.NH4,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RB5.PP,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RB5.PSiO2,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RB5.SURP,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RB5.TSi,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RB5.TSP,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RB5.TON)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204A87"/>
          <w:sz w:val="20"/>
          <w:szCs w:val="20"/>
        </w:rPr>
        <w:t>YearMonth</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as.Date</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YearMonth</w:t>
      </w:r>
      <w:proofErr w:type="spellEnd"/>
      <w:r w:rsidRPr="3E7DD640">
        <w:rPr>
          <w:rFonts w:ascii="Consolas" w:eastAsia="Consolas" w:hAnsi="Consolas" w:cs="Consolas"/>
          <w:color w:val="000000" w:themeColor="text1"/>
          <w:sz w:val="20"/>
          <w:szCs w:val="20"/>
        </w:rPr>
        <w:t>))</w:t>
      </w:r>
    </w:p>
    <w:p w14:paraId="2A3FA10B" w14:textId="77777777" w:rsidR="00A71BCA" w:rsidRPr="00000311" w:rsidRDefault="00A71BCA" w:rsidP="00475170">
      <w:pPr>
        <w:rPr>
          <w:rFonts w:eastAsia="Aptos"/>
        </w:rPr>
      </w:pPr>
      <w:r w:rsidRPr="00000311">
        <w:rPr>
          <w:rFonts w:eastAsia="Aptos"/>
        </w:rPr>
        <w:t xml:space="preserve">2. </w:t>
      </w:r>
      <w:proofErr w:type="spellStart"/>
      <w:r w:rsidRPr="00000311">
        <w:rPr>
          <w:rFonts w:eastAsia="Aptos"/>
        </w:rPr>
        <w:t>Biovolume</w:t>
      </w:r>
      <w:proofErr w:type="spellEnd"/>
      <w:r w:rsidRPr="00000311">
        <w:rPr>
          <w:rFonts w:eastAsia="Aptos"/>
        </w:rPr>
        <w:t xml:space="preserve"> Data</w:t>
      </w:r>
    </w:p>
    <w:p w14:paraId="6611E05C" w14:textId="77777777" w:rsidR="00A71BCA" w:rsidRPr="00000311" w:rsidRDefault="00A71BCA" w:rsidP="00A71BCA">
      <w:pPr>
        <w:spacing w:before="180" w:after="180"/>
        <w:rPr>
          <w:rFonts w:eastAsia="Aptos" w:cs="Arial"/>
          <w:szCs w:val="22"/>
        </w:rPr>
      </w:pPr>
      <w:r w:rsidRPr="00000311">
        <w:rPr>
          <w:rFonts w:eastAsia="Aptos" w:cs="Arial"/>
          <w:szCs w:val="22"/>
        </w:rPr>
        <w:t xml:space="preserve">Processes monthly </w:t>
      </w:r>
      <w:proofErr w:type="spellStart"/>
      <w:r w:rsidRPr="00000311">
        <w:rPr>
          <w:rFonts w:eastAsia="Aptos" w:cs="Arial"/>
          <w:szCs w:val="22"/>
        </w:rPr>
        <w:t>biovolume</w:t>
      </w:r>
      <w:proofErr w:type="spellEnd"/>
      <w:r w:rsidRPr="00000311">
        <w:rPr>
          <w:rFonts w:eastAsia="Aptos" w:cs="Arial"/>
          <w:szCs w:val="22"/>
        </w:rPr>
        <w:t xml:space="preserve"> values and standardizes date format.</w:t>
      </w:r>
    </w:p>
    <w:p w14:paraId="56D9208F"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color w:val="000000" w:themeColor="text1"/>
          <w:sz w:val="20"/>
          <w:szCs w:val="20"/>
        </w:rPr>
        <w:t>biovol_fulldata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read.csv</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"../data/csv/biovolfulldata_2004-2016.csv"</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204A87"/>
          <w:sz w:val="20"/>
          <w:szCs w:val="20"/>
        </w:rPr>
        <w:t>YearMonth</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as.Date</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YearMonth</w:t>
      </w:r>
      <w:proofErr w:type="spellEnd"/>
      <w:r w:rsidRPr="3E7DD640">
        <w:rPr>
          <w:rFonts w:ascii="Consolas" w:eastAsia="Consolas" w:hAnsi="Consolas" w:cs="Consolas"/>
          <w:color w:val="000000" w:themeColor="text1"/>
          <w:sz w:val="20"/>
          <w:szCs w:val="20"/>
        </w:rPr>
        <w:t>))</w:t>
      </w:r>
    </w:p>
    <w:p w14:paraId="62C2E072" w14:textId="77777777" w:rsidR="00A71BCA" w:rsidRDefault="00A71BCA" w:rsidP="00475170">
      <w:pPr>
        <w:rPr>
          <w:rFonts w:eastAsia="Aptos"/>
          <w:szCs w:val="22"/>
        </w:rPr>
      </w:pPr>
      <w:r w:rsidRPr="3E7DD640">
        <w:rPr>
          <w:rFonts w:eastAsia="Aptos"/>
        </w:rPr>
        <w:t>3. Predator (Daphnia) Data</w:t>
      </w:r>
    </w:p>
    <w:p w14:paraId="69294EBA" w14:textId="77777777" w:rsidR="00A71BCA" w:rsidRDefault="00A71BCA" w:rsidP="00A71BCA">
      <w:pPr>
        <w:spacing w:before="180" w:after="180"/>
        <w:rPr>
          <w:rFonts w:ascii="Aptos" w:eastAsia="Aptos" w:hAnsi="Aptos" w:cs="Aptos"/>
          <w:sz w:val="20"/>
          <w:szCs w:val="20"/>
        </w:rPr>
      </w:pPr>
      <w:r w:rsidRPr="3E7DD640">
        <w:rPr>
          <w:rFonts w:ascii="Aptos" w:eastAsia="Aptos" w:hAnsi="Aptos" w:cs="Aptos"/>
          <w:szCs w:val="22"/>
        </w:rPr>
        <w:t>Selects and processes zooplankton data, aggregates monthly means, and filters for the target timeframe.</w:t>
      </w:r>
    </w:p>
    <w:p w14:paraId="70BE2330"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color w:val="000000" w:themeColor="text1"/>
          <w:sz w:val="20"/>
          <w:szCs w:val="20"/>
        </w:rPr>
        <w:t>predator_data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read.csv</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"../data/csv/crustaceanzooplankton_1980-2023.csv"</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 xml:space="preserve">(Date, </w:t>
      </w:r>
      <w:proofErr w:type="spellStart"/>
      <w:r w:rsidRPr="3E7DD640">
        <w:rPr>
          <w:rFonts w:ascii="Consolas" w:eastAsia="Consolas" w:hAnsi="Consolas" w:cs="Consolas"/>
          <w:color w:val="000000" w:themeColor="text1"/>
          <w:sz w:val="20"/>
          <w:szCs w:val="20"/>
        </w:rPr>
        <w:t>Daphnia.hyalina.ind.L</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Date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dmy</w:t>
      </w:r>
      <w:proofErr w:type="spellEnd"/>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color w:val="204A87"/>
          <w:sz w:val="20"/>
          <w:szCs w:val="20"/>
        </w:rPr>
        <w:t>year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year</w:t>
      </w:r>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color w:val="204A87"/>
          <w:sz w:val="20"/>
          <w:szCs w:val="20"/>
        </w:rPr>
        <w:t>month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month</w:t>
      </w:r>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filter</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b/>
          <w:bCs/>
          <w:color w:val="204A87"/>
          <w:sz w:val="20"/>
          <w:szCs w:val="20"/>
        </w:rPr>
        <w:t>is.na</w:t>
      </w:r>
      <w:proofErr w:type="spellEnd"/>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Daphnia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as.numeric</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Daphnia.hyalina.ind.L</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color w:val="000000" w:themeColor="text1"/>
          <w:sz w:val="20"/>
          <w:szCs w:val="20"/>
        </w:rPr>
        <w:t>Daphnia.hyalina.ind.L</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group_by</w:t>
      </w:r>
      <w:proofErr w:type="spellEnd"/>
      <w:r w:rsidRPr="3E7DD640">
        <w:rPr>
          <w:rFonts w:ascii="Consolas" w:eastAsia="Consolas" w:hAnsi="Consolas" w:cs="Consolas"/>
          <w:color w:val="000000" w:themeColor="text1"/>
          <w:sz w:val="20"/>
          <w:szCs w:val="20"/>
        </w:rPr>
        <w:t xml:space="preserve">(year, month)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summarise</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across</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where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is.numeric</w:t>
      </w:r>
      <w:proofErr w:type="spellEnd"/>
      <w:r w:rsidRPr="3E7DD640">
        <w:rPr>
          <w:rFonts w:ascii="Consolas" w:eastAsia="Consolas" w:hAnsi="Consolas" w:cs="Consolas"/>
          <w:color w:val="000000" w:themeColor="text1"/>
          <w:sz w:val="20"/>
          <w:szCs w:val="20"/>
        </w:rPr>
        <w:t xml:space="preserve">), mean, </w:t>
      </w:r>
      <w:proofErr w:type="spellStart"/>
      <w:r w:rsidRPr="3E7DD640">
        <w:rPr>
          <w:rFonts w:ascii="Consolas" w:eastAsia="Consolas" w:hAnsi="Consolas" w:cs="Consolas"/>
          <w:color w:val="204A87"/>
          <w:sz w:val="20"/>
          <w:szCs w:val="20"/>
        </w:rPr>
        <w:t>na.rm</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.groups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'drop'</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204A87"/>
          <w:sz w:val="20"/>
          <w:szCs w:val="20"/>
        </w:rPr>
        <w:t>YearMonth</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as.Date</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paste</w:t>
      </w:r>
      <w:r w:rsidRPr="3E7DD640">
        <w:rPr>
          <w:rFonts w:ascii="Consolas" w:eastAsia="Consolas" w:hAnsi="Consolas" w:cs="Consolas"/>
          <w:color w:val="000000" w:themeColor="text1"/>
          <w:sz w:val="20"/>
          <w:szCs w:val="20"/>
        </w:rPr>
        <w:t xml:space="preserve">(year, month, </w:t>
      </w:r>
      <w:r w:rsidRPr="3E7DD640">
        <w:rPr>
          <w:rFonts w:ascii="Consolas" w:eastAsia="Consolas" w:hAnsi="Consolas" w:cs="Consolas"/>
          <w:color w:val="4E9A06"/>
          <w:sz w:val="20"/>
          <w:szCs w:val="20"/>
        </w:rPr>
        <w:t>"01"</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sep</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filter</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between</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YearMonth</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as.Date</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"2004-01-01"</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as.Date</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"2016-12-01"</w:t>
      </w:r>
      <w:r w:rsidRPr="3E7DD640">
        <w:rPr>
          <w:rFonts w:ascii="Consolas" w:eastAsia="Consolas" w:hAnsi="Consolas" w:cs="Consolas"/>
          <w:color w:val="000000" w:themeColor="text1"/>
          <w:sz w:val="20"/>
          <w:szCs w:val="20"/>
        </w:rPr>
        <w:t>)))</w:t>
      </w:r>
    </w:p>
    <w:p w14:paraId="4958DEAD" w14:textId="77777777" w:rsidR="00A71BCA" w:rsidRPr="00000311" w:rsidRDefault="00A71BCA" w:rsidP="00475170">
      <w:pPr>
        <w:rPr>
          <w:rFonts w:eastAsia="Aptos"/>
        </w:rPr>
      </w:pPr>
      <w:r w:rsidRPr="00000311">
        <w:rPr>
          <w:rFonts w:eastAsia="Aptos"/>
        </w:rPr>
        <w:t>4. Water Level Data</w:t>
      </w:r>
    </w:p>
    <w:p w14:paraId="71635E99" w14:textId="77777777" w:rsidR="00A71BCA" w:rsidRPr="00000311" w:rsidRDefault="00A71BCA" w:rsidP="00A71BCA">
      <w:pPr>
        <w:spacing w:before="180" w:after="180"/>
        <w:rPr>
          <w:rFonts w:eastAsia="Aptos" w:cs="Arial"/>
          <w:szCs w:val="22"/>
        </w:rPr>
      </w:pPr>
      <w:r w:rsidRPr="00000311">
        <w:rPr>
          <w:rFonts w:eastAsia="Aptos" w:cs="Arial"/>
          <w:szCs w:val="22"/>
        </w:rPr>
        <w:t>Combines two water level datasets and computes monthly means.</w:t>
      </w:r>
    </w:p>
    <w:p w14:paraId="0C3105ED"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waterlevelp2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read.csv</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"../data/csv/waterlevels_1993-2007.csv"</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rename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204A87"/>
          <w:sz w:val="20"/>
          <w:szCs w:val="20"/>
        </w:rPr>
        <w:t>waterlevel.masl</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Harbour.masl</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Date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dmy</w:t>
      </w:r>
      <w:proofErr w:type="spellEnd"/>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 xml:space="preserve">(Date, </w:t>
      </w:r>
      <w:proofErr w:type="spellStart"/>
      <w:r w:rsidRPr="3E7DD640">
        <w:rPr>
          <w:rFonts w:ascii="Consolas" w:eastAsia="Consolas" w:hAnsi="Consolas" w:cs="Consolas"/>
          <w:color w:val="000000" w:themeColor="text1"/>
          <w:sz w:val="20"/>
          <w:szCs w:val="20"/>
        </w:rPr>
        <w:t>waterlevel.masl</w:t>
      </w:r>
      <w:proofErr w:type="spellEnd"/>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br/>
      </w:r>
      <w:r w:rsidRPr="3E7DD640">
        <w:rPr>
          <w:rFonts w:ascii="Consolas" w:eastAsia="Consolas" w:hAnsi="Consolas" w:cs="Consolas"/>
          <w:color w:val="000000" w:themeColor="text1"/>
          <w:sz w:val="20"/>
          <w:szCs w:val="20"/>
        </w:rPr>
        <w:t xml:space="preserve">waterlevelp3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read.csv</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"../data/csv/waterlevels_2008-2013.csv"</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rename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Date =</w:t>
      </w:r>
      <w:r w:rsidRPr="3E7DD640">
        <w:rPr>
          <w:rFonts w:ascii="Consolas" w:eastAsia="Consolas" w:hAnsi="Consolas" w:cs="Consolas"/>
          <w:color w:val="000000" w:themeColor="text1"/>
          <w:sz w:val="20"/>
          <w:szCs w:val="20"/>
        </w:rPr>
        <w:t xml:space="preserve"> SAMPLE_DATE, </w:t>
      </w:r>
      <w:proofErr w:type="spellStart"/>
      <w:r w:rsidRPr="3E7DD640">
        <w:rPr>
          <w:rFonts w:ascii="Consolas" w:eastAsia="Consolas" w:hAnsi="Consolas" w:cs="Consolas"/>
          <w:color w:val="204A87"/>
          <w:sz w:val="20"/>
          <w:szCs w:val="20"/>
        </w:rPr>
        <w:t>waterlevel.masl</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Level.maod</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Date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dmy</w:t>
      </w:r>
      <w:proofErr w:type="spellEnd"/>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 xml:space="preserve">(Date, </w:t>
      </w:r>
      <w:proofErr w:type="spellStart"/>
      <w:r w:rsidRPr="3E7DD640">
        <w:rPr>
          <w:rFonts w:ascii="Consolas" w:eastAsia="Consolas" w:hAnsi="Consolas" w:cs="Consolas"/>
          <w:color w:val="000000" w:themeColor="text1"/>
          <w:sz w:val="20"/>
          <w:szCs w:val="20"/>
        </w:rPr>
        <w:t>waterlevel.masl</w:t>
      </w:r>
      <w:proofErr w:type="spellEnd"/>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br/>
      </w:r>
      <w:proofErr w:type="spellStart"/>
      <w:r w:rsidRPr="3E7DD640">
        <w:rPr>
          <w:rFonts w:ascii="Consolas" w:eastAsia="Consolas" w:hAnsi="Consolas" w:cs="Consolas"/>
          <w:color w:val="000000" w:themeColor="text1"/>
          <w:sz w:val="20"/>
          <w:szCs w:val="20"/>
        </w:rPr>
        <w:t>fullwaterlevel</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bind_rows</w:t>
      </w:r>
      <w:proofErr w:type="spellEnd"/>
      <w:r w:rsidRPr="3E7DD640">
        <w:rPr>
          <w:rFonts w:ascii="Consolas" w:eastAsia="Consolas" w:hAnsi="Consolas" w:cs="Consolas"/>
          <w:color w:val="000000" w:themeColor="text1"/>
          <w:sz w:val="20"/>
          <w:szCs w:val="20"/>
        </w:rPr>
        <w:t xml:space="preserve">(waterlevelp2, waterlevelp3)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year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year</w:t>
      </w:r>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color w:val="204A87"/>
          <w:sz w:val="20"/>
          <w:szCs w:val="20"/>
        </w:rPr>
        <w:t>month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month</w:t>
      </w:r>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group_by</w:t>
      </w:r>
      <w:proofErr w:type="spellEnd"/>
      <w:r w:rsidRPr="3E7DD640">
        <w:rPr>
          <w:rFonts w:ascii="Consolas" w:eastAsia="Consolas" w:hAnsi="Consolas" w:cs="Consolas"/>
          <w:color w:val="000000" w:themeColor="text1"/>
          <w:sz w:val="20"/>
          <w:szCs w:val="20"/>
        </w:rPr>
        <w:t xml:space="preserve">(year, month)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summarise</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across</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where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is.numeric</w:t>
      </w:r>
      <w:proofErr w:type="spellEnd"/>
      <w:r w:rsidRPr="3E7DD640">
        <w:rPr>
          <w:rFonts w:ascii="Consolas" w:eastAsia="Consolas" w:hAnsi="Consolas" w:cs="Consolas"/>
          <w:color w:val="000000" w:themeColor="text1"/>
          <w:sz w:val="20"/>
          <w:szCs w:val="20"/>
        </w:rPr>
        <w:t xml:space="preserve">), mean, </w:t>
      </w:r>
      <w:proofErr w:type="spellStart"/>
      <w:r w:rsidRPr="3E7DD640">
        <w:rPr>
          <w:rFonts w:ascii="Consolas" w:eastAsia="Consolas" w:hAnsi="Consolas" w:cs="Consolas"/>
          <w:color w:val="204A87"/>
          <w:sz w:val="20"/>
          <w:szCs w:val="20"/>
        </w:rPr>
        <w:t>na.rm</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.groups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'drop'</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204A87"/>
          <w:sz w:val="20"/>
          <w:szCs w:val="20"/>
        </w:rPr>
        <w:t>YearMonth</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as.Date</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paste</w:t>
      </w:r>
      <w:r w:rsidRPr="3E7DD640">
        <w:rPr>
          <w:rFonts w:ascii="Consolas" w:eastAsia="Consolas" w:hAnsi="Consolas" w:cs="Consolas"/>
          <w:color w:val="000000" w:themeColor="text1"/>
          <w:sz w:val="20"/>
          <w:szCs w:val="20"/>
        </w:rPr>
        <w:t xml:space="preserve">(year, month, </w:t>
      </w:r>
      <w:r w:rsidRPr="3E7DD640">
        <w:rPr>
          <w:rFonts w:ascii="Consolas" w:eastAsia="Consolas" w:hAnsi="Consolas" w:cs="Consolas"/>
          <w:color w:val="4E9A06"/>
          <w:sz w:val="20"/>
          <w:szCs w:val="20"/>
        </w:rPr>
        <w:t>"01"</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sep</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filter</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between</w:t>
      </w:r>
      <w:r w:rsidRPr="3E7DD640">
        <w:rPr>
          <w:rFonts w:ascii="Consolas" w:eastAsia="Consolas" w:hAnsi="Consolas" w:cs="Consolas"/>
          <w:color w:val="000000" w:themeColor="text1"/>
          <w:sz w:val="20"/>
          <w:szCs w:val="20"/>
        </w:rPr>
        <w:t xml:space="preserve">(year, </w:t>
      </w:r>
      <w:r w:rsidRPr="3E7DD640">
        <w:rPr>
          <w:rFonts w:ascii="Consolas" w:eastAsia="Consolas" w:hAnsi="Consolas" w:cs="Consolas"/>
          <w:color w:val="0000CF"/>
          <w:sz w:val="20"/>
          <w:szCs w:val="20"/>
        </w:rPr>
        <w:t>2004</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2016</w:t>
      </w:r>
      <w:r w:rsidRPr="3E7DD640">
        <w:rPr>
          <w:rFonts w:ascii="Consolas" w:eastAsia="Consolas" w:hAnsi="Consolas" w:cs="Consolas"/>
          <w:color w:val="000000" w:themeColor="text1"/>
          <w:sz w:val="20"/>
          <w:szCs w:val="20"/>
        </w:rPr>
        <w:t>))</w:t>
      </w:r>
    </w:p>
    <w:p w14:paraId="4FBD0FC4" w14:textId="77777777" w:rsidR="00A71BCA" w:rsidRPr="00000311" w:rsidRDefault="00A71BCA" w:rsidP="00475170">
      <w:pPr>
        <w:rPr>
          <w:rFonts w:eastAsia="Aptos"/>
        </w:rPr>
      </w:pPr>
      <w:r w:rsidRPr="00000311">
        <w:rPr>
          <w:rFonts w:eastAsia="Aptos"/>
        </w:rPr>
        <w:t>5. Temperature and SD Data</w:t>
      </w:r>
    </w:p>
    <w:p w14:paraId="2312B4A9" w14:textId="77777777" w:rsidR="00A71BCA" w:rsidRPr="00000311" w:rsidRDefault="00A71BCA" w:rsidP="00A71BCA">
      <w:pPr>
        <w:spacing w:before="180" w:after="180"/>
        <w:rPr>
          <w:rFonts w:eastAsia="Aptos" w:cs="Arial"/>
          <w:szCs w:val="22"/>
        </w:rPr>
      </w:pPr>
      <w:r w:rsidRPr="00000311">
        <w:rPr>
          <w:rFonts w:eastAsia="Aptos" w:cs="Arial"/>
          <w:szCs w:val="22"/>
        </w:rPr>
        <w:t>Processes temperature and standard deviation data, summarising to monthly means.</w:t>
      </w:r>
    </w:p>
    <w:p w14:paraId="1FA984CC"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color w:val="000000" w:themeColor="text1"/>
          <w:sz w:val="20"/>
          <w:szCs w:val="20"/>
        </w:rPr>
        <w:t>tempsddata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read.csv</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"../data/csv/Temp_SD_2004-2016.csv"</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Date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dmy</w:t>
      </w:r>
      <w:proofErr w:type="spellEnd"/>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color w:val="204A87"/>
          <w:sz w:val="20"/>
          <w:szCs w:val="20"/>
        </w:rPr>
        <w:t>RB5.SD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as.numeric</w:t>
      </w:r>
      <w:proofErr w:type="spellEnd"/>
      <w:r w:rsidRPr="3E7DD640">
        <w:rPr>
          <w:rFonts w:ascii="Consolas" w:eastAsia="Consolas" w:hAnsi="Consolas" w:cs="Consolas"/>
          <w:color w:val="000000" w:themeColor="text1"/>
          <w:sz w:val="20"/>
          <w:szCs w:val="20"/>
        </w:rPr>
        <w:t xml:space="preserve">(RB5.SD), </w:t>
      </w:r>
      <w:r w:rsidRPr="3E7DD640">
        <w:rPr>
          <w:rFonts w:ascii="Consolas" w:eastAsia="Consolas" w:hAnsi="Consolas" w:cs="Consolas"/>
          <w:color w:val="204A87"/>
          <w:sz w:val="20"/>
          <w:szCs w:val="20"/>
        </w:rPr>
        <w:t>RB5.Temp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as.numeric</w:t>
      </w:r>
      <w:proofErr w:type="spellEnd"/>
      <w:r w:rsidRPr="3E7DD640">
        <w:rPr>
          <w:rFonts w:ascii="Consolas" w:eastAsia="Consolas" w:hAnsi="Consolas" w:cs="Consolas"/>
          <w:color w:val="000000" w:themeColor="text1"/>
          <w:sz w:val="20"/>
          <w:szCs w:val="20"/>
        </w:rPr>
        <w:t>(RB5.Temp),</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year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year</w:t>
      </w:r>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color w:val="204A87"/>
          <w:sz w:val="20"/>
          <w:szCs w:val="20"/>
        </w:rPr>
        <w:t>month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month</w:t>
      </w:r>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group_by</w:t>
      </w:r>
      <w:proofErr w:type="spellEnd"/>
      <w:r w:rsidRPr="3E7DD640">
        <w:rPr>
          <w:rFonts w:ascii="Consolas" w:eastAsia="Consolas" w:hAnsi="Consolas" w:cs="Consolas"/>
          <w:color w:val="000000" w:themeColor="text1"/>
          <w:sz w:val="20"/>
          <w:szCs w:val="20"/>
        </w:rPr>
        <w:t xml:space="preserve">(year, month)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summarise</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across</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where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is.numeric</w:t>
      </w:r>
      <w:proofErr w:type="spellEnd"/>
      <w:r w:rsidRPr="3E7DD640">
        <w:rPr>
          <w:rFonts w:ascii="Consolas" w:eastAsia="Consolas" w:hAnsi="Consolas" w:cs="Consolas"/>
          <w:color w:val="000000" w:themeColor="text1"/>
          <w:sz w:val="20"/>
          <w:szCs w:val="20"/>
        </w:rPr>
        <w:t xml:space="preserve">), mean, </w:t>
      </w:r>
      <w:proofErr w:type="spellStart"/>
      <w:r w:rsidRPr="3E7DD640">
        <w:rPr>
          <w:rFonts w:ascii="Consolas" w:eastAsia="Consolas" w:hAnsi="Consolas" w:cs="Consolas"/>
          <w:color w:val="204A87"/>
          <w:sz w:val="20"/>
          <w:szCs w:val="20"/>
        </w:rPr>
        <w:t>na.rm</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.groups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'drop'</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204A87"/>
          <w:sz w:val="20"/>
          <w:szCs w:val="20"/>
        </w:rPr>
        <w:t>YearMonth</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as.Date</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paste</w:t>
      </w:r>
      <w:r w:rsidRPr="3E7DD640">
        <w:rPr>
          <w:rFonts w:ascii="Consolas" w:eastAsia="Consolas" w:hAnsi="Consolas" w:cs="Consolas"/>
          <w:color w:val="000000" w:themeColor="text1"/>
          <w:sz w:val="20"/>
          <w:szCs w:val="20"/>
        </w:rPr>
        <w:t xml:space="preserve">(year, month, </w:t>
      </w:r>
      <w:r w:rsidRPr="3E7DD640">
        <w:rPr>
          <w:rFonts w:ascii="Consolas" w:eastAsia="Consolas" w:hAnsi="Consolas" w:cs="Consolas"/>
          <w:color w:val="4E9A06"/>
          <w:sz w:val="20"/>
          <w:szCs w:val="20"/>
        </w:rPr>
        <w:t>"01"</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sep</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w:t>
      </w:r>
    </w:p>
    <w:p w14:paraId="455851F0" w14:textId="77777777" w:rsidR="00A71BCA" w:rsidRPr="00000311" w:rsidRDefault="00A71BCA" w:rsidP="00475170">
      <w:pPr>
        <w:spacing w:after="240"/>
        <w:rPr>
          <w:rFonts w:eastAsia="Aptos"/>
          <w:i/>
          <w:szCs w:val="22"/>
        </w:rPr>
      </w:pPr>
      <w:r w:rsidRPr="00000311">
        <w:rPr>
          <w:rFonts w:eastAsia="Aptos"/>
          <w:i/>
        </w:rPr>
        <w:t>6. pH Data (2010–2016)</w:t>
      </w:r>
    </w:p>
    <w:p w14:paraId="684C3722" w14:textId="77777777" w:rsidR="00A71BCA" w:rsidRDefault="00A71BCA" w:rsidP="00000311">
      <w:pPr>
        <w:spacing w:after="240"/>
        <w:rPr>
          <w:rFonts w:eastAsia="Aptos"/>
          <w:sz w:val="20"/>
          <w:szCs w:val="20"/>
        </w:rPr>
      </w:pPr>
      <w:r w:rsidRPr="3E7DD640">
        <w:rPr>
          <w:rFonts w:eastAsia="Aptos"/>
          <w:szCs w:val="22"/>
        </w:rPr>
        <w:t>Processes pH values, available only for 2010–2016, into monthly means.</w:t>
      </w:r>
    </w:p>
    <w:p w14:paraId="4EEBF01D"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color w:val="000000" w:themeColor="text1"/>
          <w:sz w:val="20"/>
          <w:szCs w:val="20"/>
        </w:rPr>
        <w:t>pHdata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read.csv</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"../data/csv/pH_2010-2016.csv"</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 xml:space="preserve">(Date, Value)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Date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dmy</w:t>
      </w:r>
      <w:proofErr w:type="spellEnd"/>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color w:val="204A87"/>
          <w:sz w:val="20"/>
          <w:szCs w:val="20"/>
        </w:rPr>
        <w:t>RB5.pH =</w:t>
      </w:r>
      <w:r w:rsidRPr="3E7DD640">
        <w:rPr>
          <w:rFonts w:ascii="Consolas" w:eastAsia="Consolas" w:hAnsi="Consolas" w:cs="Consolas"/>
          <w:color w:val="000000" w:themeColor="text1"/>
          <w:sz w:val="20"/>
          <w:szCs w:val="20"/>
        </w:rPr>
        <w:t xml:space="preserve"> Value,</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year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year</w:t>
      </w:r>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color w:val="204A87"/>
          <w:sz w:val="20"/>
          <w:szCs w:val="20"/>
        </w:rPr>
        <w:t>month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month</w:t>
      </w:r>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group_by</w:t>
      </w:r>
      <w:proofErr w:type="spellEnd"/>
      <w:r w:rsidRPr="3E7DD640">
        <w:rPr>
          <w:rFonts w:ascii="Consolas" w:eastAsia="Consolas" w:hAnsi="Consolas" w:cs="Consolas"/>
          <w:color w:val="000000" w:themeColor="text1"/>
          <w:sz w:val="20"/>
          <w:szCs w:val="20"/>
        </w:rPr>
        <w:t xml:space="preserve">(year, month)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summarise</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across</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where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is.numeric</w:t>
      </w:r>
      <w:proofErr w:type="spellEnd"/>
      <w:r w:rsidRPr="3E7DD640">
        <w:rPr>
          <w:rFonts w:ascii="Consolas" w:eastAsia="Consolas" w:hAnsi="Consolas" w:cs="Consolas"/>
          <w:color w:val="000000" w:themeColor="text1"/>
          <w:sz w:val="20"/>
          <w:szCs w:val="20"/>
        </w:rPr>
        <w:t xml:space="preserve">), mean, </w:t>
      </w:r>
      <w:proofErr w:type="spellStart"/>
      <w:r w:rsidRPr="3E7DD640">
        <w:rPr>
          <w:rFonts w:ascii="Consolas" w:eastAsia="Consolas" w:hAnsi="Consolas" w:cs="Consolas"/>
          <w:color w:val="204A87"/>
          <w:sz w:val="20"/>
          <w:szCs w:val="20"/>
        </w:rPr>
        <w:t>na.rm</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.groups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'drop'</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204A87"/>
          <w:sz w:val="20"/>
          <w:szCs w:val="20"/>
        </w:rPr>
        <w:t>YearMonth</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as.Date</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paste</w:t>
      </w:r>
      <w:r w:rsidRPr="3E7DD640">
        <w:rPr>
          <w:rFonts w:ascii="Consolas" w:eastAsia="Consolas" w:hAnsi="Consolas" w:cs="Consolas"/>
          <w:color w:val="000000" w:themeColor="text1"/>
          <w:sz w:val="20"/>
          <w:szCs w:val="20"/>
        </w:rPr>
        <w:t xml:space="preserve">(year, month, </w:t>
      </w:r>
      <w:r w:rsidRPr="3E7DD640">
        <w:rPr>
          <w:rFonts w:ascii="Consolas" w:eastAsia="Consolas" w:hAnsi="Consolas" w:cs="Consolas"/>
          <w:color w:val="4E9A06"/>
          <w:sz w:val="20"/>
          <w:szCs w:val="20"/>
        </w:rPr>
        <w:t>"01"</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sep</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w:t>
      </w:r>
    </w:p>
    <w:p w14:paraId="4C675D6E" w14:textId="77777777" w:rsidR="00A71BCA" w:rsidRDefault="00A71BCA" w:rsidP="00475170">
      <w:pPr>
        <w:rPr>
          <w:rFonts w:eastAsia="Aptos"/>
          <w:i/>
        </w:rPr>
      </w:pPr>
      <w:r w:rsidRPr="00000311">
        <w:rPr>
          <w:rFonts w:eastAsia="Aptos"/>
          <w:i/>
        </w:rPr>
        <w:t>7. DO Data (2010–2016)</w:t>
      </w:r>
    </w:p>
    <w:p w14:paraId="00799800" w14:textId="77777777" w:rsidR="00000311" w:rsidRPr="00000311" w:rsidRDefault="00000311" w:rsidP="00000311">
      <w:pPr>
        <w:rPr>
          <w:rFonts w:eastAsia="Aptos"/>
          <w:i/>
          <w:iCs/>
          <w:szCs w:val="22"/>
        </w:rPr>
      </w:pPr>
    </w:p>
    <w:p w14:paraId="34781715" w14:textId="77777777" w:rsidR="00A71BCA" w:rsidRDefault="00A71BCA" w:rsidP="00042F01">
      <w:pPr>
        <w:spacing w:after="240"/>
        <w:rPr>
          <w:rFonts w:eastAsia="Aptos"/>
          <w:sz w:val="20"/>
          <w:szCs w:val="20"/>
        </w:rPr>
      </w:pPr>
      <w:r w:rsidRPr="3E7DD640">
        <w:rPr>
          <w:rFonts w:eastAsia="Aptos"/>
          <w:szCs w:val="22"/>
        </w:rPr>
        <w:t>Filters and processes dissolved oxygen (% saturation) into monthly averages.</w:t>
      </w:r>
    </w:p>
    <w:p w14:paraId="7E1A5D76"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color w:val="000000" w:themeColor="text1"/>
          <w:sz w:val="20"/>
          <w:szCs w:val="20"/>
        </w:rPr>
        <w:t>DOdata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read.csv</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"../data/csv/DO_2010-2016.csv"</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filter</w:t>
      </w:r>
      <w:r w:rsidRPr="3E7DD640">
        <w:rPr>
          <w:rFonts w:ascii="Consolas" w:eastAsia="Consolas" w:hAnsi="Consolas" w:cs="Consolas"/>
          <w:color w:val="000000" w:themeColor="text1"/>
          <w:sz w:val="20"/>
          <w:szCs w:val="20"/>
        </w:rPr>
        <w:t xml:space="preserve">(Units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 xml:space="preserve">(Date, Value)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Date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dmy</w:t>
      </w:r>
      <w:proofErr w:type="spellEnd"/>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color w:val="204A87"/>
          <w:sz w:val="20"/>
          <w:szCs w:val="20"/>
        </w:rPr>
        <w:t>RB5.DO =</w:t>
      </w:r>
      <w:r w:rsidRPr="3E7DD640">
        <w:rPr>
          <w:rFonts w:ascii="Consolas" w:eastAsia="Consolas" w:hAnsi="Consolas" w:cs="Consolas"/>
          <w:color w:val="000000" w:themeColor="text1"/>
          <w:sz w:val="20"/>
          <w:szCs w:val="20"/>
        </w:rPr>
        <w:t xml:space="preserve"> Value,</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year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year</w:t>
      </w:r>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color w:val="204A87"/>
          <w:sz w:val="20"/>
          <w:szCs w:val="20"/>
        </w:rPr>
        <w:t>month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month</w:t>
      </w:r>
      <w:r w:rsidRPr="3E7DD640">
        <w:rPr>
          <w:rFonts w:ascii="Consolas" w:eastAsia="Consolas" w:hAnsi="Consolas" w:cs="Consolas"/>
          <w:color w:val="000000" w:themeColor="text1"/>
          <w:sz w:val="20"/>
          <w:szCs w:val="20"/>
        </w:rPr>
        <w:t xml:space="preserve">(Date))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group_by</w:t>
      </w:r>
      <w:proofErr w:type="spellEnd"/>
      <w:r w:rsidRPr="3E7DD640">
        <w:rPr>
          <w:rFonts w:ascii="Consolas" w:eastAsia="Consolas" w:hAnsi="Consolas" w:cs="Consolas"/>
          <w:color w:val="000000" w:themeColor="text1"/>
          <w:sz w:val="20"/>
          <w:szCs w:val="20"/>
        </w:rPr>
        <w:t xml:space="preserve">(year, month)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summarise</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across</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where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is.numeric</w:t>
      </w:r>
      <w:proofErr w:type="spellEnd"/>
      <w:r w:rsidRPr="3E7DD640">
        <w:rPr>
          <w:rFonts w:ascii="Consolas" w:eastAsia="Consolas" w:hAnsi="Consolas" w:cs="Consolas"/>
          <w:color w:val="000000" w:themeColor="text1"/>
          <w:sz w:val="20"/>
          <w:szCs w:val="20"/>
        </w:rPr>
        <w:t xml:space="preserve">), mean, </w:t>
      </w:r>
      <w:proofErr w:type="spellStart"/>
      <w:r w:rsidRPr="3E7DD640">
        <w:rPr>
          <w:rFonts w:ascii="Consolas" w:eastAsia="Consolas" w:hAnsi="Consolas" w:cs="Consolas"/>
          <w:color w:val="204A87"/>
          <w:sz w:val="20"/>
          <w:szCs w:val="20"/>
        </w:rPr>
        <w:t>na.rm</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.groups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'drop'</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204A87"/>
          <w:sz w:val="20"/>
          <w:szCs w:val="20"/>
        </w:rPr>
        <w:t>YearMonth</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as.Date</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paste</w:t>
      </w:r>
      <w:r w:rsidRPr="3E7DD640">
        <w:rPr>
          <w:rFonts w:ascii="Consolas" w:eastAsia="Consolas" w:hAnsi="Consolas" w:cs="Consolas"/>
          <w:color w:val="000000" w:themeColor="text1"/>
          <w:sz w:val="20"/>
          <w:szCs w:val="20"/>
        </w:rPr>
        <w:t xml:space="preserve">(year, month, </w:t>
      </w:r>
      <w:r w:rsidRPr="3E7DD640">
        <w:rPr>
          <w:rFonts w:ascii="Consolas" w:eastAsia="Consolas" w:hAnsi="Consolas" w:cs="Consolas"/>
          <w:color w:val="4E9A06"/>
          <w:sz w:val="20"/>
          <w:szCs w:val="20"/>
        </w:rPr>
        <w:t>"01"</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sep</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w:t>
      </w:r>
    </w:p>
    <w:p w14:paraId="7DC0753B" w14:textId="40827560" w:rsidR="00000311" w:rsidRPr="00000311" w:rsidRDefault="00A71BCA" w:rsidP="00475170">
      <w:pPr>
        <w:rPr>
          <w:rFonts w:eastAsia="Aptos Display"/>
          <w:i/>
        </w:rPr>
      </w:pPr>
      <w:r w:rsidRPr="00000311">
        <w:rPr>
          <w:rFonts w:eastAsia="Aptos Display"/>
          <w:i/>
        </w:rPr>
        <w:t>8. Merge All Data</w:t>
      </w:r>
    </w:p>
    <w:p w14:paraId="5FD8B8DE" w14:textId="77777777" w:rsidR="00A71BCA" w:rsidRDefault="00A71BCA" w:rsidP="00042F01">
      <w:pPr>
        <w:spacing w:before="240" w:after="240"/>
        <w:rPr>
          <w:rFonts w:ascii="Aptos" w:eastAsia="Aptos" w:hAnsi="Aptos" w:cs="Aptos"/>
          <w:sz w:val="20"/>
          <w:szCs w:val="20"/>
        </w:rPr>
      </w:pPr>
      <w:r w:rsidRPr="3E7DD640">
        <w:rPr>
          <w:rFonts w:ascii="Aptos" w:eastAsia="Aptos" w:hAnsi="Aptos" w:cs="Aptos"/>
          <w:szCs w:val="22"/>
        </w:rPr>
        <w:t xml:space="preserve">This step incrementally merges all cleaned datasets into one by matching on the </w:t>
      </w:r>
      <w:proofErr w:type="spellStart"/>
      <w:r w:rsidRPr="3E7DD640">
        <w:rPr>
          <w:rFonts w:ascii="Consolas" w:eastAsia="Consolas" w:hAnsi="Consolas" w:cs="Consolas"/>
          <w:color w:val="000000" w:themeColor="text1"/>
          <w:sz w:val="20"/>
          <w:szCs w:val="20"/>
        </w:rPr>
        <w:t>YearMonth</w:t>
      </w:r>
      <w:proofErr w:type="spellEnd"/>
      <w:r w:rsidRPr="3E7DD640">
        <w:rPr>
          <w:rFonts w:ascii="Aptos" w:eastAsia="Aptos" w:hAnsi="Aptos" w:cs="Aptos"/>
          <w:szCs w:val="22"/>
        </w:rPr>
        <w:t xml:space="preserve"> column.</w:t>
      </w:r>
    </w:p>
    <w:p w14:paraId="183907CC"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all_data1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full_join</w:t>
      </w:r>
      <w:proofErr w:type="spellEnd"/>
      <w:r w:rsidRPr="3E7DD640">
        <w:rPr>
          <w:rFonts w:ascii="Consolas" w:eastAsia="Consolas" w:hAnsi="Consolas" w:cs="Consolas"/>
          <w:color w:val="000000" w:themeColor="text1"/>
          <w:sz w:val="20"/>
          <w:szCs w:val="20"/>
        </w:rPr>
        <w:t xml:space="preserve">(RB5_monitoring_data,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predator_data</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YearMonth</w:t>
      </w:r>
      <w:proofErr w:type="spellEnd"/>
      <w:r w:rsidRPr="3E7DD640">
        <w:rPr>
          <w:rFonts w:ascii="Consolas" w:eastAsia="Consolas" w:hAnsi="Consolas" w:cs="Consolas"/>
          <w:color w:val="000000" w:themeColor="text1"/>
          <w:sz w:val="20"/>
          <w:szCs w:val="20"/>
        </w:rPr>
        <w:t xml:space="preserve">, Daphnia), </w:t>
      </w:r>
      <w:r w:rsidRPr="3E7DD640">
        <w:rPr>
          <w:rFonts w:ascii="Consolas" w:eastAsia="Consolas" w:hAnsi="Consolas" w:cs="Consolas"/>
          <w:color w:val="204A87"/>
          <w:sz w:val="20"/>
          <w:szCs w:val="20"/>
        </w:rPr>
        <w:t>by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YearMonth</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all_data2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full_join</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biovol_fulldata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fullwaterlevel</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YearMonth</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waterlevel.masl</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by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YearMonth</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all_data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full_join</w:t>
      </w:r>
      <w:proofErr w:type="spellEnd"/>
      <w:r w:rsidRPr="3E7DD640">
        <w:rPr>
          <w:rFonts w:ascii="Consolas" w:eastAsia="Consolas" w:hAnsi="Consolas" w:cs="Consolas"/>
          <w:color w:val="000000" w:themeColor="text1"/>
          <w:sz w:val="20"/>
          <w:szCs w:val="20"/>
        </w:rPr>
        <w:t xml:space="preserve">(all_data2, all_data1, </w:t>
      </w:r>
      <w:r w:rsidRPr="3E7DD640">
        <w:rPr>
          <w:rFonts w:ascii="Consolas" w:eastAsia="Consolas" w:hAnsi="Consolas" w:cs="Consolas"/>
          <w:color w:val="204A87"/>
          <w:sz w:val="20"/>
          <w:szCs w:val="20"/>
        </w:rPr>
        <w:t>by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YearMonth</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br/>
      </w:r>
      <w:proofErr w:type="spellStart"/>
      <w:r w:rsidRPr="3E7DD640">
        <w:rPr>
          <w:rFonts w:ascii="Consolas" w:eastAsia="Consolas" w:hAnsi="Consolas" w:cs="Consolas"/>
          <w:color w:val="000000" w:themeColor="text1"/>
          <w:sz w:val="20"/>
          <w:szCs w:val="20"/>
        </w:rPr>
        <w:t>all_data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all_data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left_join</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tempsddata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by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YearMonth</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RB5.SD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coalesce</w:t>
      </w:r>
      <w:r w:rsidRPr="3E7DD640">
        <w:rPr>
          <w:rFonts w:ascii="Consolas" w:eastAsia="Consolas" w:hAnsi="Consolas" w:cs="Consolas"/>
          <w:color w:val="000000" w:themeColor="text1"/>
          <w:sz w:val="20"/>
          <w:szCs w:val="20"/>
        </w:rPr>
        <w:t>(RB5.SD.x, RB5.SD.y),</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RB5.Temp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coalesce</w:t>
      </w:r>
      <w:r w:rsidRPr="3E7DD640">
        <w:rPr>
          <w:rFonts w:ascii="Consolas" w:eastAsia="Consolas" w:hAnsi="Consolas" w:cs="Consolas"/>
          <w:color w:val="000000" w:themeColor="text1"/>
          <w:sz w:val="20"/>
          <w:szCs w:val="20"/>
        </w:rPr>
        <w:t xml:space="preserve">(RB5.Temp.x, RB5.Temp.y))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RB5.SD.x,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RB5.SD.y,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RB5.Temp.x,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RB5.Temp.y)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left_join</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pHdata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by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YearMonth</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RB5.pH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coalesce</w:t>
      </w:r>
      <w:r w:rsidRPr="3E7DD640">
        <w:rPr>
          <w:rFonts w:ascii="Consolas" w:eastAsia="Consolas" w:hAnsi="Consolas" w:cs="Consolas"/>
          <w:color w:val="000000" w:themeColor="text1"/>
          <w:sz w:val="20"/>
          <w:szCs w:val="20"/>
        </w:rPr>
        <w:t xml:space="preserve">(RB5.pH.x, RB5.pH.y))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RB5.pH.x,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RB5.pH.y)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left_join</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DOdata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by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YearMonth</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RB5.DO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coalesce</w:t>
      </w:r>
      <w:r w:rsidRPr="3E7DD640">
        <w:rPr>
          <w:rFonts w:ascii="Consolas" w:eastAsia="Consolas" w:hAnsi="Consolas" w:cs="Consolas"/>
          <w:color w:val="000000" w:themeColor="text1"/>
          <w:sz w:val="20"/>
          <w:szCs w:val="20"/>
        </w:rPr>
        <w:t xml:space="preserve">(RB5.DO.x, RB5.DO.y))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RB5.DO.x,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RB5.DO.y)</w:t>
      </w:r>
    </w:p>
    <w:p w14:paraId="5EECED35" w14:textId="77777777" w:rsidR="00A71BCA" w:rsidRPr="00042F01" w:rsidRDefault="00A71BCA" w:rsidP="00475170">
      <w:pPr>
        <w:rPr>
          <w:rFonts w:eastAsia="Aptos Display"/>
          <w:i/>
        </w:rPr>
      </w:pPr>
      <w:r w:rsidRPr="00042F01">
        <w:rPr>
          <w:rFonts w:eastAsia="Aptos Display"/>
          <w:i/>
        </w:rPr>
        <w:t>9. Final Cleaning</w:t>
      </w:r>
    </w:p>
    <w:p w14:paraId="4254EAC3" w14:textId="77777777" w:rsidR="00A71BCA" w:rsidRPr="00042F01" w:rsidRDefault="00A71BCA" w:rsidP="00A71BCA">
      <w:pPr>
        <w:spacing w:before="180" w:after="180"/>
        <w:rPr>
          <w:rFonts w:eastAsia="Aptos" w:cs="Arial"/>
          <w:szCs w:val="22"/>
        </w:rPr>
      </w:pPr>
      <w:r w:rsidRPr="00042F01">
        <w:rPr>
          <w:rFonts w:eastAsia="Aptos" w:cs="Arial"/>
          <w:szCs w:val="22"/>
        </w:rPr>
        <w:t xml:space="preserve">Refines merged dataset by selecting relevant columns, deriving seasonal categories, and calculating total </w:t>
      </w:r>
      <w:proofErr w:type="spellStart"/>
      <w:r w:rsidRPr="00042F01">
        <w:rPr>
          <w:rFonts w:eastAsia="Aptos" w:cs="Arial"/>
          <w:szCs w:val="22"/>
        </w:rPr>
        <w:t>biovolume</w:t>
      </w:r>
      <w:proofErr w:type="spellEnd"/>
      <w:r w:rsidRPr="00042F01">
        <w:rPr>
          <w:rFonts w:eastAsia="Aptos" w:cs="Arial"/>
          <w:szCs w:val="22"/>
        </w:rPr>
        <w:t>.</w:t>
      </w:r>
    </w:p>
    <w:p w14:paraId="4EBF12E1" w14:textId="5A3314A3"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color w:val="000000" w:themeColor="text1"/>
          <w:sz w:val="20"/>
          <w:szCs w:val="20"/>
        </w:rPr>
        <w:t>all_data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all_data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distinct</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YearMonth</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w:t>
      </w:r>
      <w:proofErr w:type="spellStart"/>
      <w:r w:rsidRPr="3E7DD640">
        <w:rPr>
          <w:rFonts w:ascii="Consolas" w:eastAsia="Consolas" w:hAnsi="Consolas" w:cs="Consolas"/>
          <w:color w:val="204A87"/>
          <w:sz w:val="20"/>
          <w:szCs w:val="20"/>
        </w:rPr>
        <w:t>keep_all</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YearMonth</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year.y</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month.y</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Cryto.Biovolume</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Cyano.Biovolume</w:t>
      </w:r>
      <w:proofErr w:type="spellEnd"/>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proofErr w:type="spellStart"/>
      <w:r>
        <w:rPr>
          <w:rFonts w:ascii="Consolas" w:eastAsia="Consolas" w:hAnsi="Consolas" w:cs="Consolas"/>
          <w:color w:val="000000" w:themeColor="text1"/>
          <w:sz w:val="20"/>
          <w:szCs w:val="20"/>
        </w:rPr>
        <w:t>Diatom</w:t>
      </w:r>
      <w:r w:rsidRPr="3E7DD640">
        <w:rPr>
          <w:rFonts w:ascii="Consolas" w:eastAsia="Consolas" w:hAnsi="Consolas" w:cs="Consolas"/>
          <w:color w:val="000000" w:themeColor="text1"/>
          <w:sz w:val="20"/>
          <w:szCs w:val="20"/>
        </w:rPr>
        <w:t>s.Biovolume</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Greens.Biovolume</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waterlevel.masl</w:t>
      </w:r>
      <w:proofErr w:type="spellEnd"/>
      <w:r w:rsidRPr="3E7DD640">
        <w:rPr>
          <w:rFonts w:ascii="Consolas" w:eastAsia="Consolas" w:hAnsi="Consolas" w:cs="Consolas"/>
          <w:color w:val="000000" w:themeColor="text1"/>
          <w:sz w:val="20"/>
          <w:szCs w:val="20"/>
        </w:rPr>
        <w:t>, Daphnia,</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starts_with</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"RB5"</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rename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Year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year.y</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Month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month.y</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Season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case_when</w:t>
      </w:r>
      <w:proofErr w:type="spellEnd"/>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Month </w:t>
      </w:r>
      <w:r w:rsidRPr="3E7DD640">
        <w:rPr>
          <w:rFonts w:ascii="Consolas" w:eastAsia="Consolas" w:hAnsi="Consolas" w:cs="Consolas"/>
          <w:b/>
          <w:bCs/>
          <w:color w:val="CE5C00"/>
          <w:sz w:val="20"/>
          <w:szCs w:val="20"/>
        </w:rPr>
        <w:t>%in%</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w:t>
      </w:r>
      <w:r w:rsidRPr="3E7DD640">
        <w:rPr>
          <w:rFonts w:ascii="Consolas" w:eastAsia="Consolas" w:hAnsi="Consolas" w:cs="Consolas"/>
          <w:color w:val="000000" w:themeColor="text1"/>
          <w:sz w:val="20"/>
          <w:szCs w:val="20"/>
        </w:rPr>
        <w:t>(</w:t>
      </w:r>
      <w:r w:rsidRPr="3E7DD640">
        <w:rPr>
          <w:rFonts w:ascii="Consolas" w:eastAsia="Consolas" w:hAnsi="Consolas" w:cs="Consolas"/>
          <w:color w:val="0000CF"/>
          <w:sz w:val="20"/>
          <w:szCs w:val="20"/>
        </w:rPr>
        <w:t>12</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1</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2</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"Winter"</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Month </w:t>
      </w:r>
      <w:r w:rsidRPr="3E7DD640">
        <w:rPr>
          <w:rFonts w:ascii="Consolas" w:eastAsia="Consolas" w:hAnsi="Consolas" w:cs="Consolas"/>
          <w:b/>
          <w:bCs/>
          <w:color w:val="CE5C00"/>
          <w:sz w:val="20"/>
          <w:szCs w:val="20"/>
        </w:rPr>
        <w:t>%in%</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w:t>
      </w:r>
      <w:r w:rsidRPr="3E7DD640">
        <w:rPr>
          <w:rFonts w:ascii="Consolas" w:eastAsia="Consolas" w:hAnsi="Consolas" w:cs="Consolas"/>
          <w:color w:val="000000" w:themeColor="text1"/>
          <w:sz w:val="20"/>
          <w:szCs w:val="20"/>
        </w:rPr>
        <w:t>(</w:t>
      </w:r>
      <w:r w:rsidRPr="3E7DD640">
        <w:rPr>
          <w:rFonts w:ascii="Consolas" w:eastAsia="Consolas" w:hAnsi="Consolas" w:cs="Consolas"/>
          <w:color w:val="0000CF"/>
          <w:sz w:val="20"/>
          <w:szCs w:val="20"/>
        </w:rPr>
        <w:t>3</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4</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5</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"Spring"</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Month </w:t>
      </w:r>
      <w:r w:rsidRPr="3E7DD640">
        <w:rPr>
          <w:rFonts w:ascii="Consolas" w:eastAsia="Consolas" w:hAnsi="Consolas" w:cs="Consolas"/>
          <w:b/>
          <w:bCs/>
          <w:color w:val="CE5C00"/>
          <w:sz w:val="20"/>
          <w:szCs w:val="20"/>
        </w:rPr>
        <w:t>%in%</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w:t>
      </w:r>
      <w:r w:rsidRPr="3E7DD640">
        <w:rPr>
          <w:rFonts w:ascii="Consolas" w:eastAsia="Consolas" w:hAnsi="Consolas" w:cs="Consolas"/>
          <w:color w:val="000000" w:themeColor="text1"/>
          <w:sz w:val="20"/>
          <w:szCs w:val="20"/>
        </w:rPr>
        <w:t>(</w:t>
      </w:r>
      <w:r w:rsidRPr="3E7DD640">
        <w:rPr>
          <w:rFonts w:ascii="Consolas" w:eastAsia="Consolas" w:hAnsi="Consolas" w:cs="Consolas"/>
          <w:color w:val="0000CF"/>
          <w:sz w:val="20"/>
          <w:szCs w:val="20"/>
        </w:rPr>
        <w:t>6</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7</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8</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"Summer"</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Month </w:t>
      </w:r>
      <w:r w:rsidRPr="3E7DD640">
        <w:rPr>
          <w:rFonts w:ascii="Consolas" w:eastAsia="Consolas" w:hAnsi="Consolas" w:cs="Consolas"/>
          <w:b/>
          <w:bCs/>
          <w:color w:val="CE5C00"/>
          <w:sz w:val="20"/>
          <w:szCs w:val="20"/>
        </w:rPr>
        <w:t>%in%</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w:t>
      </w:r>
      <w:r w:rsidRPr="3E7DD640">
        <w:rPr>
          <w:rFonts w:ascii="Consolas" w:eastAsia="Consolas" w:hAnsi="Consolas" w:cs="Consolas"/>
          <w:color w:val="000000" w:themeColor="text1"/>
          <w:sz w:val="20"/>
          <w:szCs w:val="20"/>
        </w:rPr>
        <w:t>(</w:t>
      </w:r>
      <w:r w:rsidRPr="3E7DD640">
        <w:rPr>
          <w:rFonts w:ascii="Consolas" w:eastAsia="Consolas" w:hAnsi="Consolas" w:cs="Consolas"/>
          <w:color w:val="0000CF"/>
          <w:sz w:val="20"/>
          <w:szCs w:val="20"/>
        </w:rPr>
        <w:t>9</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10</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11</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"Autumn"</w:t>
      </w:r>
      <w:r>
        <w:br/>
      </w:r>
      <w:r w:rsidRPr="3E7DD640">
        <w:rPr>
          <w:rFonts w:ascii="Consolas" w:eastAsia="Consolas" w:hAnsi="Consolas" w:cs="Consolas"/>
          <w:color w:val="000000" w:themeColor="text1"/>
          <w:sz w:val="20"/>
          <w:szCs w:val="20"/>
        </w:rPr>
        <w:t xml:space="preserve">   ))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204A87"/>
          <w:sz w:val="20"/>
          <w:szCs w:val="20"/>
        </w:rPr>
        <w:t>Total.Biovolume</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Cryto.Biovolume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Cyano.Biovolume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br/>
      </w:r>
      <w:r w:rsidRPr="3E7DD640">
        <w:rPr>
          <w:rFonts w:ascii="Consolas" w:eastAsia="Consolas" w:hAnsi="Consolas" w:cs="Consolas"/>
          <w:color w:val="000000" w:themeColor="text1"/>
          <w:sz w:val="20"/>
          <w:szCs w:val="20"/>
        </w:rPr>
        <w:t xml:space="preserve">                            </w:t>
      </w:r>
      <w:proofErr w:type="spellStart"/>
      <w:r>
        <w:rPr>
          <w:rFonts w:ascii="Consolas" w:eastAsia="Consolas" w:hAnsi="Consolas" w:cs="Consolas"/>
          <w:color w:val="000000" w:themeColor="text1"/>
          <w:sz w:val="20"/>
          <w:szCs w:val="20"/>
        </w:rPr>
        <w:t>Diatom</w:t>
      </w:r>
      <w:r w:rsidRPr="3E7DD640">
        <w:rPr>
          <w:rFonts w:ascii="Consolas" w:eastAsia="Consolas" w:hAnsi="Consolas" w:cs="Consolas"/>
          <w:color w:val="000000" w:themeColor="text1"/>
          <w:sz w:val="20"/>
          <w:szCs w:val="20"/>
        </w:rPr>
        <w:t>s.Biovolume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Greens.Biovolume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relocate</w:t>
      </w:r>
      <w:r w:rsidRPr="3E7DD640">
        <w:rPr>
          <w:rFonts w:ascii="Consolas" w:eastAsia="Consolas" w:hAnsi="Consolas" w:cs="Consolas"/>
          <w:color w:val="000000" w:themeColor="text1"/>
          <w:sz w:val="20"/>
          <w:szCs w:val="20"/>
        </w:rPr>
        <w:t xml:space="preserve">(Season, </w:t>
      </w:r>
      <w:r w:rsidRPr="3E7DD640">
        <w:rPr>
          <w:rFonts w:ascii="Consolas" w:eastAsia="Consolas" w:hAnsi="Consolas" w:cs="Consolas"/>
          <w:color w:val="204A87"/>
          <w:sz w:val="20"/>
          <w:szCs w:val="20"/>
        </w:rPr>
        <w:t>.after =</w:t>
      </w:r>
      <w:r w:rsidRPr="3E7DD640">
        <w:rPr>
          <w:rFonts w:ascii="Consolas" w:eastAsia="Consolas" w:hAnsi="Consolas" w:cs="Consolas"/>
          <w:color w:val="000000" w:themeColor="text1"/>
          <w:sz w:val="20"/>
          <w:szCs w:val="20"/>
        </w:rPr>
        <w:t xml:space="preserve"> Month)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relocate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.after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Greens.Biovolume</w:t>
      </w:r>
      <w:proofErr w:type="spellEnd"/>
      <w:r w:rsidRPr="3E7DD640">
        <w:rPr>
          <w:rFonts w:ascii="Consolas" w:eastAsia="Consolas" w:hAnsi="Consolas" w:cs="Consolas"/>
          <w:color w:val="000000" w:themeColor="text1"/>
          <w:sz w:val="20"/>
          <w:szCs w:val="20"/>
        </w:rPr>
        <w:t>)</w:t>
      </w:r>
    </w:p>
    <w:p w14:paraId="13442BFD" w14:textId="77777777" w:rsidR="00A71BCA" w:rsidRPr="00042F01" w:rsidRDefault="00A71BCA" w:rsidP="002966EF">
      <w:pPr>
        <w:rPr>
          <w:rFonts w:eastAsia="Aptos Display"/>
          <w:i/>
        </w:rPr>
      </w:pPr>
      <w:r w:rsidRPr="00042F01">
        <w:rPr>
          <w:rFonts w:eastAsia="Aptos Display"/>
          <w:i/>
        </w:rPr>
        <w:t>10. Save Final Dataset</w:t>
      </w:r>
    </w:p>
    <w:p w14:paraId="3958521E" w14:textId="77777777" w:rsidR="00A71BCA" w:rsidRPr="00042F01" w:rsidRDefault="00A71BCA" w:rsidP="00A71BCA">
      <w:pPr>
        <w:spacing w:before="180" w:after="180"/>
        <w:rPr>
          <w:rFonts w:eastAsia="Aptos" w:cs="Arial"/>
          <w:szCs w:val="22"/>
        </w:rPr>
      </w:pPr>
      <w:r w:rsidRPr="00042F01">
        <w:rPr>
          <w:rFonts w:eastAsia="Aptos" w:cs="Arial"/>
          <w:szCs w:val="22"/>
        </w:rPr>
        <w:t>Exports the cleaned and merged dataset as CSV files for further analysis.</w:t>
      </w:r>
    </w:p>
    <w:p w14:paraId="0C530E23"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b/>
          <w:bCs/>
          <w:color w:val="204A87"/>
          <w:sz w:val="20"/>
          <w:szCs w:val="20"/>
        </w:rPr>
        <w:t>write.csv</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all_data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"../data/csv/alldata-2004-2016v2.csv"</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row.names</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FALSE</w:t>
      </w:r>
      <w:r w:rsidRPr="3E7DD640">
        <w:rPr>
          <w:rFonts w:ascii="Consolas" w:eastAsia="Consolas" w:hAnsi="Consolas" w:cs="Consolas"/>
          <w:color w:val="000000" w:themeColor="text1"/>
          <w:sz w:val="20"/>
          <w:szCs w:val="20"/>
        </w:rPr>
        <w:t>)</w:t>
      </w:r>
    </w:p>
    <w:p w14:paraId="695201E5" w14:textId="77777777" w:rsidR="00A71BCA" w:rsidRDefault="00A71BCA" w:rsidP="00A71BCA">
      <w:pPr>
        <w:pStyle w:val="Subtitle"/>
      </w:pPr>
    </w:p>
    <w:p w14:paraId="0A1F9C57" w14:textId="63FDE735" w:rsidR="00A71BCA" w:rsidRPr="00042F01" w:rsidRDefault="00475170" w:rsidP="00BF420F">
      <w:pPr>
        <w:pStyle w:val="Heading3"/>
        <w:rPr>
          <w:lang w:val="fr-FR"/>
        </w:rPr>
      </w:pPr>
      <w:bookmarkStart w:id="58" w:name="_Toc197219661"/>
      <w:r>
        <w:rPr>
          <w:lang w:val="fr-FR"/>
        </w:rPr>
        <w:t xml:space="preserve">7.3.2 </w:t>
      </w:r>
      <w:r w:rsidR="00A71BCA" w:rsidRPr="00042F01">
        <w:rPr>
          <w:lang w:val="fr-FR"/>
        </w:rPr>
        <w:t>Random Forest Regression</w:t>
      </w:r>
      <w:bookmarkEnd w:id="58"/>
    </w:p>
    <w:p w14:paraId="79BD6987" w14:textId="77777777" w:rsidR="00A71BCA" w:rsidRPr="00042F01" w:rsidRDefault="00A71BCA" w:rsidP="00042F01">
      <w:pPr>
        <w:spacing w:before="240" w:after="240"/>
        <w:rPr>
          <w:rFonts w:eastAsia="Aptos Display"/>
          <w:i/>
          <w:iCs/>
        </w:rPr>
      </w:pPr>
      <w:r w:rsidRPr="00042F01">
        <w:rPr>
          <w:rFonts w:eastAsia="Aptos Display"/>
          <w:i/>
          <w:iCs/>
        </w:rPr>
        <w:t>1. Load and Prepare Data</w:t>
      </w:r>
    </w:p>
    <w:p w14:paraId="72865B86" w14:textId="7439074C"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color w:val="000000" w:themeColor="text1"/>
          <w:sz w:val="20"/>
          <w:szCs w:val="20"/>
        </w:rPr>
        <w:t>alldata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read.csv</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"../data/csv/alldata-2004-2016v2.csv"</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filter</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b/>
          <w:bCs/>
          <w:color w:val="204A87"/>
          <w:sz w:val="20"/>
          <w:szCs w:val="20"/>
        </w:rPr>
        <w:t>is.na</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select</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color w:val="000000" w:themeColor="text1"/>
          <w:sz w:val="20"/>
          <w:szCs w:val="20"/>
        </w:rPr>
        <w:t>YearMonth</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Month, </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color w:val="000000" w:themeColor="text1"/>
          <w:sz w:val="20"/>
          <w:szCs w:val="20"/>
        </w:rPr>
        <w:t>Cryto.Biovolume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color w:val="000000" w:themeColor="text1"/>
          <w:sz w:val="20"/>
          <w:szCs w:val="20"/>
        </w:rPr>
        <w:t>Cyano.Biovolume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proofErr w:type="spellStart"/>
      <w:r>
        <w:rPr>
          <w:rFonts w:ascii="Consolas" w:eastAsia="Consolas" w:hAnsi="Consolas" w:cs="Consolas"/>
          <w:color w:val="000000" w:themeColor="text1"/>
          <w:sz w:val="20"/>
          <w:szCs w:val="20"/>
        </w:rPr>
        <w:t>Diatom</w:t>
      </w:r>
      <w:r w:rsidRPr="3E7DD640">
        <w:rPr>
          <w:rFonts w:ascii="Consolas" w:eastAsia="Consolas" w:hAnsi="Consolas" w:cs="Consolas"/>
          <w:color w:val="000000" w:themeColor="text1"/>
          <w:sz w:val="20"/>
          <w:szCs w:val="20"/>
        </w:rPr>
        <w:t>s.Biovolume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color w:val="000000" w:themeColor="text1"/>
          <w:sz w:val="20"/>
          <w:szCs w:val="20"/>
        </w:rPr>
        <w:t>Greens.Biovolume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RB5.ChlA) </w:t>
      </w:r>
      <w:r w:rsidRPr="3E7DD640">
        <w:rPr>
          <w:rFonts w:ascii="Consolas" w:eastAsia="Consolas" w:hAnsi="Consolas" w:cs="Consolas"/>
          <w:b/>
          <w:bCs/>
          <w:color w:val="CE5C00"/>
          <w:sz w:val="20"/>
          <w:szCs w:val="20"/>
        </w:rPr>
        <w:t>%&gt;%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mutate</w:t>
      </w:r>
      <w:r w:rsidRPr="3E7DD640">
        <w:rPr>
          <w:rFonts w:ascii="Consolas" w:eastAsia="Consolas" w:hAnsi="Consolas" w:cs="Consolas"/>
          <w:color w:val="000000" w:themeColor="text1"/>
          <w:sz w:val="20"/>
          <w:szCs w:val="20"/>
        </w:rPr>
        <w:t>(</w:t>
      </w:r>
      <w:r w:rsidRPr="3E7DD640">
        <w:rPr>
          <w:rFonts w:ascii="Consolas" w:eastAsia="Consolas" w:hAnsi="Consolas" w:cs="Consolas"/>
          <w:color w:val="204A87"/>
          <w:sz w:val="20"/>
          <w:szCs w:val="20"/>
        </w:rPr>
        <w:t>Year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as.numeric</w:t>
      </w:r>
      <w:proofErr w:type="spellEnd"/>
      <w:r w:rsidRPr="3E7DD640">
        <w:rPr>
          <w:rFonts w:ascii="Consolas" w:eastAsia="Consolas" w:hAnsi="Consolas" w:cs="Consolas"/>
          <w:color w:val="000000" w:themeColor="text1"/>
          <w:sz w:val="20"/>
          <w:szCs w:val="20"/>
        </w:rPr>
        <w:t xml:space="preserve">(Year), </w:t>
      </w:r>
      <w:r w:rsidRPr="3E7DD640">
        <w:rPr>
          <w:rFonts w:ascii="Consolas" w:eastAsia="Consolas" w:hAnsi="Consolas" w:cs="Consolas"/>
          <w:color w:val="204A87"/>
          <w:sz w:val="20"/>
          <w:szCs w:val="20"/>
        </w:rPr>
        <w:t>Season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as.factor</w:t>
      </w:r>
      <w:proofErr w:type="spellEnd"/>
      <w:r w:rsidRPr="3E7DD640">
        <w:rPr>
          <w:rFonts w:ascii="Consolas" w:eastAsia="Consolas" w:hAnsi="Consolas" w:cs="Consolas"/>
          <w:color w:val="000000" w:themeColor="text1"/>
          <w:sz w:val="20"/>
          <w:szCs w:val="20"/>
        </w:rPr>
        <w:t>(Season))</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summary</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alldata</w:t>
      </w:r>
      <w:proofErr w:type="spellEnd"/>
      <w:r w:rsidRPr="3E7DD640">
        <w:rPr>
          <w:rFonts w:ascii="Consolas" w:eastAsia="Consolas" w:hAnsi="Consolas" w:cs="Consolas"/>
          <w:color w:val="000000" w:themeColor="text1"/>
          <w:sz w:val="20"/>
          <w:szCs w:val="20"/>
        </w:rPr>
        <w:t>)</w:t>
      </w:r>
    </w:p>
    <w:p w14:paraId="27720AB5" w14:textId="77777777" w:rsidR="00A71BCA" w:rsidRPr="00D213C7" w:rsidRDefault="00A71BCA" w:rsidP="002966EF">
      <w:pPr>
        <w:spacing w:before="240" w:after="240" w:line="276" w:lineRule="auto"/>
        <w:rPr>
          <w:rFonts w:eastAsia="Aptos Display"/>
          <w:i/>
        </w:rPr>
      </w:pPr>
      <w:r w:rsidRPr="00D213C7">
        <w:rPr>
          <w:rFonts w:eastAsia="Aptos Display"/>
          <w:i/>
        </w:rPr>
        <w:t>2. Random Forest with Imputed Data</w:t>
      </w:r>
    </w:p>
    <w:p w14:paraId="5D11924D" w14:textId="77777777" w:rsidR="00A71BCA" w:rsidRPr="00D213C7" w:rsidRDefault="00A71BCA" w:rsidP="002966EF">
      <w:pPr>
        <w:spacing w:before="240" w:after="240" w:line="276" w:lineRule="auto"/>
        <w:rPr>
          <w:rFonts w:eastAsia="Aptos"/>
          <w:i/>
        </w:rPr>
      </w:pPr>
      <w:r w:rsidRPr="00D213C7">
        <w:rPr>
          <w:rFonts w:eastAsia="Aptos"/>
          <w:i/>
        </w:rPr>
        <w:t>2.1 Impute Missing Values</w:t>
      </w:r>
    </w:p>
    <w:p w14:paraId="062677EE"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color w:val="000000" w:themeColor="text1"/>
          <w:sz w:val="20"/>
          <w:szCs w:val="20"/>
        </w:rPr>
        <w:t>data_impute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rfImpute</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 </w:t>
      </w:r>
      <w:r w:rsidRPr="3E7DD640">
        <w:rPr>
          <w:rFonts w:ascii="Consolas" w:eastAsia="Consolas" w:hAnsi="Consolas" w:cs="Consolas"/>
          <w:color w:val="204A87"/>
          <w:sz w:val="20"/>
          <w:szCs w:val="20"/>
        </w:rPr>
        <w:t>data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alldata</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ntree</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500</w:t>
      </w:r>
      <w:r w:rsidRPr="3E7DD640">
        <w:rPr>
          <w:rFonts w:ascii="Consolas" w:eastAsia="Consolas" w:hAnsi="Consolas" w:cs="Consolas"/>
          <w:color w:val="000000" w:themeColor="text1"/>
          <w:sz w:val="20"/>
          <w:szCs w:val="20"/>
        </w:rPr>
        <w:t>)</w:t>
      </w:r>
    </w:p>
    <w:p w14:paraId="0CD3A4C7"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      Out-of-bag   |</w:t>
      </w:r>
      <w:r>
        <w:br/>
      </w:r>
      <w:r w:rsidRPr="3E7DD640">
        <w:rPr>
          <w:rFonts w:ascii="Consolas" w:eastAsia="Consolas" w:hAnsi="Consolas" w:cs="Consolas"/>
          <w:color w:val="000000" w:themeColor="text1"/>
          <w:sz w:val="20"/>
          <w:szCs w:val="20"/>
        </w:rPr>
        <w:t xml:space="preserve"> ## Tree |      MSE  %</w:t>
      </w:r>
      <w:proofErr w:type="spellStart"/>
      <w:r w:rsidRPr="3E7DD640">
        <w:rPr>
          <w:rFonts w:ascii="Consolas" w:eastAsia="Consolas" w:hAnsi="Consolas" w:cs="Consolas"/>
          <w:color w:val="000000" w:themeColor="text1"/>
          <w:sz w:val="20"/>
          <w:szCs w:val="20"/>
        </w:rPr>
        <w:t>Var</w:t>
      </w:r>
      <w:proofErr w:type="spellEnd"/>
      <w:r w:rsidRPr="3E7DD640">
        <w:rPr>
          <w:rFonts w:ascii="Consolas" w:eastAsia="Consolas" w:hAnsi="Consolas" w:cs="Consolas"/>
          <w:color w:val="000000" w:themeColor="text1"/>
          <w:sz w:val="20"/>
          <w:szCs w:val="20"/>
        </w:rPr>
        <w:t>(y) |</w:t>
      </w:r>
      <w:r>
        <w:br/>
      </w:r>
      <w:r w:rsidRPr="3E7DD640">
        <w:rPr>
          <w:rFonts w:ascii="Consolas" w:eastAsia="Consolas" w:hAnsi="Consolas" w:cs="Consolas"/>
          <w:color w:val="000000" w:themeColor="text1"/>
          <w:sz w:val="20"/>
          <w:szCs w:val="20"/>
        </w:rPr>
        <w:t xml:space="preserve"> ##  500 | 8.908e+13    90.04 |</w:t>
      </w:r>
      <w:r>
        <w:br/>
      </w:r>
      <w:r w:rsidRPr="3E7DD640">
        <w:rPr>
          <w:rFonts w:ascii="Consolas" w:eastAsia="Consolas" w:hAnsi="Consolas" w:cs="Consolas"/>
          <w:color w:val="000000" w:themeColor="text1"/>
          <w:sz w:val="20"/>
          <w:szCs w:val="20"/>
        </w:rPr>
        <w:t xml:space="preserve"> ##      |      Out-of-bag   |</w:t>
      </w:r>
      <w:r>
        <w:br/>
      </w:r>
      <w:r w:rsidRPr="3E7DD640">
        <w:rPr>
          <w:rFonts w:ascii="Consolas" w:eastAsia="Consolas" w:hAnsi="Consolas" w:cs="Consolas"/>
          <w:color w:val="000000" w:themeColor="text1"/>
          <w:sz w:val="20"/>
          <w:szCs w:val="20"/>
        </w:rPr>
        <w:t xml:space="preserve"> ## Tree |      MSE  %</w:t>
      </w:r>
      <w:proofErr w:type="spellStart"/>
      <w:r w:rsidRPr="3E7DD640">
        <w:rPr>
          <w:rFonts w:ascii="Consolas" w:eastAsia="Consolas" w:hAnsi="Consolas" w:cs="Consolas"/>
          <w:color w:val="000000" w:themeColor="text1"/>
          <w:sz w:val="20"/>
          <w:szCs w:val="20"/>
        </w:rPr>
        <w:t>Var</w:t>
      </w:r>
      <w:proofErr w:type="spellEnd"/>
      <w:r w:rsidRPr="3E7DD640">
        <w:rPr>
          <w:rFonts w:ascii="Consolas" w:eastAsia="Consolas" w:hAnsi="Consolas" w:cs="Consolas"/>
          <w:color w:val="000000" w:themeColor="text1"/>
          <w:sz w:val="20"/>
          <w:szCs w:val="20"/>
        </w:rPr>
        <w:t>(y) |</w:t>
      </w:r>
      <w:r>
        <w:br/>
      </w:r>
      <w:r w:rsidRPr="3E7DD640">
        <w:rPr>
          <w:rFonts w:ascii="Consolas" w:eastAsia="Consolas" w:hAnsi="Consolas" w:cs="Consolas"/>
          <w:color w:val="000000" w:themeColor="text1"/>
          <w:sz w:val="20"/>
          <w:szCs w:val="20"/>
        </w:rPr>
        <w:t xml:space="preserve"> ##  500 | 8.853e+13    89.48 |</w:t>
      </w:r>
      <w:r>
        <w:br/>
      </w:r>
      <w:r w:rsidRPr="3E7DD640">
        <w:rPr>
          <w:rFonts w:ascii="Consolas" w:eastAsia="Consolas" w:hAnsi="Consolas" w:cs="Consolas"/>
          <w:color w:val="000000" w:themeColor="text1"/>
          <w:sz w:val="20"/>
          <w:szCs w:val="20"/>
        </w:rPr>
        <w:t xml:space="preserve"> ##      |      Out-of-bag   |</w:t>
      </w:r>
      <w:r>
        <w:br/>
      </w:r>
      <w:r w:rsidRPr="3E7DD640">
        <w:rPr>
          <w:rFonts w:ascii="Consolas" w:eastAsia="Consolas" w:hAnsi="Consolas" w:cs="Consolas"/>
          <w:color w:val="000000" w:themeColor="text1"/>
          <w:sz w:val="20"/>
          <w:szCs w:val="20"/>
        </w:rPr>
        <w:t xml:space="preserve"> ## Tree |      MSE  %</w:t>
      </w:r>
      <w:proofErr w:type="spellStart"/>
      <w:r w:rsidRPr="3E7DD640">
        <w:rPr>
          <w:rFonts w:ascii="Consolas" w:eastAsia="Consolas" w:hAnsi="Consolas" w:cs="Consolas"/>
          <w:color w:val="000000" w:themeColor="text1"/>
          <w:sz w:val="20"/>
          <w:szCs w:val="20"/>
        </w:rPr>
        <w:t>Var</w:t>
      </w:r>
      <w:proofErr w:type="spellEnd"/>
      <w:r w:rsidRPr="3E7DD640">
        <w:rPr>
          <w:rFonts w:ascii="Consolas" w:eastAsia="Consolas" w:hAnsi="Consolas" w:cs="Consolas"/>
          <w:color w:val="000000" w:themeColor="text1"/>
          <w:sz w:val="20"/>
          <w:szCs w:val="20"/>
        </w:rPr>
        <w:t>(y) |</w:t>
      </w:r>
      <w:r>
        <w:br/>
      </w:r>
      <w:r w:rsidRPr="3E7DD640">
        <w:rPr>
          <w:rFonts w:ascii="Consolas" w:eastAsia="Consolas" w:hAnsi="Consolas" w:cs="Consolas"/>
          <w:color w:val="000000" w:themeColor="text1"/>
          <w:sz w:val="20"/>
          <w:szCs w:val="20"/>
        </w:rPr>
        <w:t xml:space="preserve"> ##  500 | 9.256e+13    93.56 |</w:t>
      </w:r>
      <w:r>
        <w:br/>
      </w:r>
      <w:r w:rsidRPr="3E7DD640">
        <w:rPr>
          <w:rFonts w:ascii="Consolas" w:eastAsia="Consolas" w:hAnsi="Consolas" w:cs="Consolas"/>
          <w:color w:val="000000" w:themeColor="text1"/>
          <w:sz w:val="20"/>
          <w:szCs w:val="20"/>
        </w:rPr>
        <w:t xml:space="preserve"> ##      |      Out-of-bag   |</w:t>
      </w:r>
      <w:r>
        <w:br/>
      </w:r>
      <w:r w:rsidRPr="3E7DD640">
        <w:rPr>
          <w:rFonts w:ascii="Consolas" w:eastAsia="Consolas" w:hAnsi="Consolas" w:cs="Consolas"/>
          <w:color w:val="000000" w:themeColor="text1"/>
          <w:sz w:val="20"/>
          <w:szCs w:val="20"/>
        </w:rPr>
        <w:t xml:space="preserve"> ## Tree |      MSE  %</w:t>
      </w:r>
      <w:proofErr w:type="spellStart"/>
      <w:r w:rsidRPr="3E7DD640">
        <w:rPr>
          <w:rFonts w:ascii="Consolas" w:eastAsia="Consolas" w:hAnsi="Consolas" w:cs="Consolas"/>
          <w:color w:val="000000" w:themeColor="text1"/>
          <w:sz w:val="20"/>
          <w:szCs w:val="20"/>
        </w:rPr>
        <w:t>Var</w:t>
      </w:r>
      <w:proofErr w:type="spellEnd"/>
      <w:r w:rsidRPr="3E7DD640">
        <w:rPr>
          <w:rFonts w:ascii="Consolas" w:eastAsia="Consolas" w:hAnsi="Consolas" w:cs="Consolas"/>
          <w:color w:val="000000" w:themeColor="text1"/>
          <w:sz w:val="20"/>
          <w:szCs w:val="20"/>
        </w:rPr>
        <w:t>(y) |</w:t>
      </w:r>
      <w:r>
        <w:br/>
      </w:r>
      <w:r w:rsidRPr="3E7DD640">
        <w:rPr>
          <w:rFonts w:ascii="Consolas" w:eastAsia="Consolas" w:hAnsi="Consolas" w:cs="Consolas"/>
          <w:color w:val="000000" w:themeColor="text1"/>
          <w:sz w:val="20"/>
          <w:szCs w:val="20"/>
        </w:rPr>
        <w:t xml:space="preserve"> ##  500 | 9.231e+13    93.30 |</w:t>
      </w:r>
      <w:r>
        <w:br/>
      </w:r>
      <w:r w:rsidRPr="3E7DD640">
        <w:rPr>
          <w:rFonts w:ascii="Consolas" w:eastAsia="Consolas" w:hAnsi="Consolas" w:cs="Consolas"/>
          <w:color w:val="000000" w:themeColor="text1"/>
          <w:sz w:val="20"/>
          <w:szCs w:val="20"/>
        </w:rPr>
        <w:t xml:space="preserve"> ##      |      Out-of-bag   |</w:t>
      </w:r>
      <w:r>
        <w:br/>
      </w:r>
      <w:r w:rsidRPr="3E7DD640">
        <w:rPr>
          <w:rFonts w:ascii="Consolas" w:eastAsia="Consolas" w:hAnsi="Consolas" w:cs="Consolas"/>
          <w:color w:val="000000" w:themeColor="text1"/>
          <w:sz w:val="20"/>
          <w:szCs w:val="20"/>
        </w:rPr>
        <w:t xml:space="preserve"> ## Tree |      MSE  %</w:t>
      </w:r>
      <w:proofErr w:type="spellStart"/>
      <w:r w:rsidRPr="3E7DD640">
        <w:rPr>
          <w:rFonts w:ascii="Consolas" w:eastAsia="Consolas" w:hAnsi="Consolas" w:cs="Consolas"/>
          <w:color w:val="000000" w:themeColor="text1"/>
          <w:sz w:val="20"/>
          <w:szCs w:val="20"/>
        </w:rPr>
        <w:t>Var</w:t>
      </w:r>
      <w:proofErr w:type="spellEnd"/>
      <w:r w:rsidRPr="3E7DD640">
        <w:rPr>
          <w:rFonts w:ascii="Consolas" w:eastAsia="Consolas" w:hAnsi="Consolas" w:cs="Consolas"/>
          <w:color w:val="000000" w:themeColor="text1"/>
          <w:sz w:val="20"/>
          <w:szCs w:val="20"/>
        </w:rPr>
        <w:t>(y) |</w:t>
      </w:r>
      <w:r>
        <w:br/>
      </w:r>
      <w:r w:rsidRPr="3E7DD640">
        <w:rPr>
          <w:rFonts w:ascii="Consolas" w:eastAsia="Consolas" w:hAnsi="Consolas" w:cs="Consolas"/>
          <w:color w:val="000000" w:themeColor="text1"/>
          <w:sz w:val="20"/>
          <w:szCs w:val="20"/>
        </w:rPr>
        <w:t xml:space="preserve"> ##  500 | 9.126e+13    92.24 |</w:t>
      </w:r>
    </w:p>
    <w:p w14:paraId="2E652C6D" w14:textId="77777777" w:rsidR="00A71BCA" w:rsidRPr="00D213C7" w:rsidRDefault="00A71BCA" w:rsidP="002966EF">
      <w:pPr>
        <w:spacing w:after="240" w:line="276" w:lineRule="auto"/>
        <w:rPr>
          <w:rFonts w:eastAsia="Aptos"/>
        </w:rPr>
      </w:pPr>
      <w:r w:rsidRPr="00D213C7">
        <w:rPr>
          <w:rFonts w:eastAsia="Aptos"/>
        </w:rPr>
        <w:t>2.2. Train-Test Split</w:t>
      </w:r>
    </w:p>
    <w:p w14:paraId="7A662C08"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trainIndex1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createDataPartition</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data_impute</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p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0.7</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list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FALSE</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trainData1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data_impute</w:t>
      </w:r>
      <w:proofErr w:type="spellEnd"/>
      <w:r w:rsidRPr="3E7DD640">
        <w:rPr>
          <w:rFonts w:ascii="Consolas" w:eastAsia="Consolas" w:hAnsi="Consolas" w:cs="Consolas"/>
          <w:color w:val="000000" w:themeColor="text1"/>
          <w:sz w:val="20"/>
          <w:szCs w:val="20"/>
        </w:rPr>
        <w:t>[trainIndex1, ]</w:t>
      </w:r>
      <w:r>
        <w:br/>
      </w:r>
      <w:r w:rsidRPr="3E7DD640">
        <w:rPr>
          <w:rFonts w:ascii="Consolas" w:eastAsia="Consolas" w:hAnsi="Consolas" w:cs="Consolas"/>
          <w:color w:val="000000" w:themeColor="text1"/>
          <w:sz w:val="20"/>
          <w:szCs w:val="20"/>
        </w:rPr>
        <w:t xml:space="preserve"> testData1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data_impute</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trainIndex1, ]</w:t>
      </w:r>
    </w:p>
    <w:p w14:paraId="3CB43853" w14:textId="77777777" w:rsidR="00A71BCA" w:rsidRPr="00D213C7" w:rsidRDefault="00A71BCA" w:rsidP="002966EF">
      <w:pPr>
        <w:spacing w:before="240" w:after="240" w:line="276" w:lineRule="auto"/>
        <w:rPr>
          <w:rFonts w:eastAsia="Aptos"/>
        </w:rPr>
      </w:pPr>
      <w:r w:rsidRPr="00D213C7">
        <w:rPr>
          <w:rFonts w:eastAsia="Aptos"/>
        </w:rPr>
        <w:t>2.3. Fit Random Forest</w:t>
      </w:r>
    </w:p>
    <w:p w14:paraId="68E1A716"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rfmodel1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randomForest</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 </w:t>
      </w:r>
      <w:r w:rsidRPr="3E7DD640">
        <w:rPr>
          <w:rFonts w:ascii="Consolas" w:eastAsia="Consolas" w:hAnsi="Consolas" w:cs="Consolas"/>
          <w:color w:val="204A87"/>
          <w:sz w:val="20"/>
          <w:szCs w:val="20"/>
        </w:rPr>
        <w:t>data =</w:t>
      </w:r>
      <w:r w:rsidRPr="3E7DD640">
        <w:rPr>
          <w:rFonts w:ascii="Consolas" w:eastAsia="Consolas" w:hAnsi="Consolas" w:cs="Consolas"/>
          <w:color w:val="000000" w:themeColor="text1"/>
          <w:sz w:val="20"/>
          <w:szCs w:val="20"/>
        </w:rPr>
        <w:t xml:space="preserve"> trainData1, </w:t>
      </w:r>
      <w:proofErr w:type="spellStart"/>
      <w:r w:rsidRPr="3E7DD640">
        <w:rPr>
          <w:rFonts w:ascii="Consolas" w:eastAsia="Consolas" w:hAnsi="Consolas" w:cs="Consolas"/>
          <w:color w:val="204A87"/>
          <w:sz w:val="20"/>
          <w:szCs w:val="20"/>
        </w:rPr>
        <w:t>ntree</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500</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mtry</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sqrt</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b/>
          <w:bCs/>
          <w:color w:val="204A87"/>
          <w:sz w:val="20"/>
          <w:szCs w:val="20"/>
        </w:rPr>
        <w:t>ncol</w:t>
      </w:r>
      <w:proofErr w:type="spellEnd"/>
      <w:r w:rsidRPr="3E7DD640">
        <w:rPr>
          <w:rFonts w:ascii="Consolas" w:eastAsia="Consolas" w:hAnsi="Consolas" w:cs="Consolas"/>
          <w:color w:val="000000" w:themeColor="text1"/>
          <w:sz w:val="20"/>
          <w:szCs w:val="20"/>
        </w:rPr>
        <w:t>(trainData1)</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1</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importance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print</w:t>
      </w:r>
      <w:r w:rsidRPr="3E7DD640">
        <w:rPr>
          <w:rFonts w:ascii="Consolas" w:eastAsia="Consolas" w:hAnsi="Consolas" w:cs="Consolas"/>
          <w:color w:val="000000" w:themeColor="text1"/>
          <w:sz w:val="20"/>
          <w:szCs w:val="20"/>
        </w:rPr>
        <w:t>(rfmodel1)</w:t>
      </w:r>
    </w:p>
    <w:p w14:paraId="33D3D627"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 </w:t>
      </w:r>
      <w:r>
        <w:br/>
      </w:r>
      <w:r w:rsidRPr="3E7DD640">
        <w:rPr>
          <w:rFonts w:ascii="Consolas" w:eastAsia="Consolas" w:hAnsi="Consolas" w:cs="Consolas"/>
          <w:color w:val="000000" w:themeColor="text1"/>
          <w:sz w:val="20"/>
          <w:szCs w:val="20"/>
        </w:rPr>
        <w:t>## Call:</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randomForest</w:t>
      </w:r>
      <w:proofErr w:type="spellEnd"/>
      <w:r w:rsidRPr="3E7DD640">
        <w:rPr>
          <w:rFonts w:ascii="Consolas" w:eastAsia="Consolas" w:hAnsi="Consolas" w:cs="Consolas"/>
          <w:color w:val="000000" w:themeColor="text1"/>
          <w:sz w:val="20"/>
          <w:szCs w:val="20"/>
        </w:rPr>
        <w:t xml:space="preserve">(formula = </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 ., data = trainData1,      </w:t>
      </w:r>
      <w:proofErr w:type="spellStart"/>
      <w:r w:rsidRPr="3E7DD640">
        <w:rPr>
          <w:rFonts w:ascii="Consolas" w:eastAsia="Consolas" w:hAnsi="Consolas" w:cs="Consolas"/>
          <w:color w:val="000000" w:themeColor="text1"/>
          <w:sz w:val="20"/>
          <w:szCs w:val="20"/>
        </w:rPr>
        <w:t>ntree</w:t>
      </w:r>
      <w:proofErr w:type="spellEnd"/>
      <w:r w:rsidRPr="3E7DD640">
        <w:rPr>
          <w:rFonts w:ascii="Consolas" w:eastAsia="Consolas" w:hAnsi="Consolas" w:cs="Consolas"/>
          <w:color w:val="000000" w:themeColor="text1"/>
          <w:sz w:val="20"/>
          <w:szCs w:val="20"/>
        </w:rPr>
        <w:t xml:space="preserve"> = 500,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sqrt</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ncol</w:t>
      </w:r>
      <w:proofErr w:type="spellEnd"/>
      <w:r w:rsidRPr="3E7DD640">
        <w:rPr>
          <w:rFonts w:ascii="Consolas" w:eastAsia="Consolas" w:hAnsi="Consolas" w:cs="Consolas"/>
          <w:color w:val="000000" w:themeColor="text1"/>
          <w:sz w:val="20"/>
          <w:szCs w:val="20"/>
        </w:rPr>
        <w:t xml:space="preserve">(trainData1) - 1), importance = TRUE) </w:t>
      </w:r>
      <w:r>
        <w:br/>
      </w:r>
      <w:r w:rsidRPr="3E7DD640">
        <w:rPr>
          <w:rFonts w:ascii="Consolas" w:eastAsia="Consolas" w:hAnsi="Consolas" w:cs="Consolas"/>
          <w:color w:val="000000" w:themeColor="text1"/>
          <w:sz w:val="20"/>
          <w:szCs w:val="20"/>
        </w:rPr>
        <w:t>##                Type of random forest: regression</w:t>
      </w:r>
      <w:r>
        <w:br/>
      </w:r>
      <w:r w:rsidRPr="3E7DD640">
        <w:rPr>
          <w:rFonts w:ascii="Consolas" w:eastAsia="Consolas" w:hAnsi="Consolas" w:cs="Consolas"/>
          <w:color w:val="000000" w:themeColor="text1"/>
          <w:sz w:val="20"/>
          <w:szCs w:val="20"/>
        </w:rPr>
        <w:t xml:space="preserve"> ##                      Number of trees: 500</w:t>
      </w:r>
      <w:r>
        <w:br/>
      </w:r>
      <w:r w:rsidRPr="3E7DD640">
        <w:rPr>
          <w:rFonts w:ascii="Consolas" w:eastAsia="Consolas" w:hAnsi="Consolas" w:cs="Consolas"/>
          <w:color w:val="000000" w:themeColor="text1"/>
          <w:sz w:val="20"/>
          <w:szCs w:val="20"/>
        </w:rPr>
        <w:t xml:space="preserve"> ## No. of variables tried at each split: 3</w:t>
      </w:r>
      <w:r>
        <w:br/>
      </w:r>
      <w:r w:rsidRPr="3E7DD640">
        <w:rPr>
          <w:rFonts w:ascii="Consolas" w:eastAsia="Consolas" w:hAnsi="Consolas" w:cs="Consolas"/>
          <w:color w:val="000000" w:themeColor="text1"/>
          <w:sz w:val="20"/>
          <w:szCs w:val="20"/>
        </w:rPr>
        <w:t xml:space="preserve"> ## </w:t>
      </w:r>
      <w:r>
        <w:br/>
      </w:r>
      <w:r w:rsidRPr="3E7DD640">
        <w:rPr>
          <w:rFonts w:ascii="Consolas" w:eastAsia="Consolas" w:hAnsi="Consolas" w:cs="Consolas"/>
          <w:color w:val="000000" w:themeColor="text1"/>
          <w:sz w:val="20"/>
          <w:szCs w:val="20"/>
        </w:rPr>
        <w:t>##           Mean of squared residuals: 4.594635e+13</w:t>
      </w:r>
      <w:r>
        <w:br/>
      </w:r>
      <w:r w:rsidRPr="3E7DD640">
        <w:rPr>
          <w:rFonts w:ascii="Consolas" w:eastAsia="Consolas" w:hAnsi="Consolas" w:cs="Consolas"/>
          <w:color w:val="000000" w:themeColor="text1"/>
          <w:sz w:val="20"/>
          <w:szCs w:val="20"/>
        </w:rPr>
        <w:t xml:space="preserve"> ##                     % </w:t>
      </w:r>
      <w:proofErr w:type="spellStart"/>
      <w:r w:rsidRPr="3E7DD640">
        <w:rPr>
          <w:rFonts w:ascii="Consolas" w:eastAsia="Consolas" w:hAnsi="Consolas" w:cs="Consolas"/>
          <w:color w:val="000000" w:themeColor="text1"/>
          <w:sz w:val="20"/>
          <w:szCs w:val="20"/>
        </w:rPr>
        <w:t>Var</w:t>
      </w:r>
      <w:proofErr w:type="spellEnd"/>
      <w:r w:rsidRPr="3E7DD640">
        <w:rPr>
          <w:rFonts w:ascii="Consolas" w:eastAsia="Consolas" w:hAnsi="Consolas" w:cs="Consolas"/>
          <w:color w:val="000000" w:themeColor="text1"/>
          <w:sz w:val="20"/>
          <w:szCs w:val="20"/>
        </w:rPr>
        <w:t xml:space="preserve"> explained: 14.54</w:t>
      </w:r>
    </w:p>
    <w:p w14:paraId="60CB63DE"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rfmodel1</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importance</w:t>
      </w:r>
    </w:p>
    <w:p w14:paraId="75C32359"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w:t>
      </w:r>
      <w:proofErr w:type="spellStart"/>
      <w:r w:rsidRPr="3E7DD640">
        <w:rPr>
          <w:rFonts w:ascii="Consolas" w:eastAsia="Consolas" w:hAnsi="Consolas" w:cs="Consolas"/>
          <w:color w:val="000000" w:themeColor="text1"/>
          <w:sz w:val="20"/>
          <w:szCs w:val="20"/>
        </w:rPr>
        <w:t>IncMSE</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IncNodePurity</w:t>
      </w:r>
      <w:proofErr w:type="spellEnd"/>
      <w:r>
        <w:br/>
      </w:r>
      <w:r w:rsidRPr="3E7DD640">
        <w:rPr>
          <w:rFonts w:ascii="Consolas" w:eastAsia="Consolas" w:hAnsi="Consolas" w:cs="Consolas"/>
          <w:color w:val="000000" w:themeColor="text1"/>
          <w:sz w:val="20"/>
          <w:szCs w:val="20"/>
        </w:rPr>
        <w:t xml:space="preserve"> ## Year            4.197329e+11  2.289577e+14</w:t>
      </w:r>
      <w:r>
        <w:br/>
      </w:r>
      <w:r w:rsidRPr="3E7DD640">
        <w:rPr>
          <w:rFonts w:ascii="Consolas" w:eastAsia="Consolas" w:hAnsi="Consolas" w:cs="Consolas"/>
          <w:color w:val="000000" w:themeColor="text1"/>
          <w:sz w:val="20"/>
          <w:szCs w:val="20"/>
        </w:rPr>
        <w:t xml:space="preserve"> ## Season          1.471044e+12  1.707812e+14</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waterlevel.masl</w:t>
      </w:r>
      <w:proofErr w:type="spellEnd"/>
      <w:r w:rsidRPr="3E7DD640">
        <w:rPr>
          <w:rFonts w:ascii="Consolas" w:eastAsia="Consolas" w:hAnsi="Consolas" w:cs="Consolas"/>
          <w:color w:val="000000" w:themeColor="text1"/>
          <w:sz w:val="20"/>
          <w:szCs w:val="20"/>
        </w:rPr>
        <w:t xml:space="preserve"> 9.991508e+11  6.201864e+14</w:t>
      </w:r>
      <w:r>
        <w:br/>
      </w:r>
      <w:r w:rsidRPr="3E7DD640">
        <w:rPr>
          <w:rFonts w:ascii="Consolas" w:eastAsia="Consolas" w:hAnsi="Consolas" w:cs="Consolas"/>
          <w:color w:val="000000" w:themeColor="text1"/>
          <w:sz w:val="20"/>
          <w:szCs w:val="20"/>
        </w:rPr>
        <w:t xml:space="preserve"> ## Daphnia         2.409907e+12  4.231888e+14</w:t>
      </w:r>
      <w:r>
        <w:br/>
      </w:r>
      <w:r w:rsidRPr="3E7DD640">
        <w:rPr>
          <w:rFonts w:ascii="Consolas" w:eastAsia="Consolas" w:hAnsi="Consolas" w:cs="Consolas"/>
          <w:color w:val="000000" w:themeColor="text1"/>
          <w:sz w:val="20"/>
          <w:szCs w:val="20"/>
        </w:rPr>
        <w:t xml:space="preserve"> ## RB5.NO3         4.790721e+12  6.029073e+14</w:t>
      </w:r>
      <w:r>
        <w:br/>
      </w:r>
      <w:r w:rsidRPr="3E7DD640">
        <w:rPr>
          <w:rFonts w:ascii="Consolas" w:eastAsia="Consolas" w:hAnsi="Consolas" w:cs="Consolas"/>
          <w:color w:val="000000" w:themeColor="text1"/>
          <w:sz w:val="20"/>
          <w:szCs w:val="20"/>
        </w:rPr>
        <w:t xml:space="preserve"> ## RB5.SRP         8.322700e+11  2.951942e+14</w:t>
      </w:r>
      <w:r>
        <w:br/>
      </w:r>
      <w:r w:rsidRPr="3E7DD640">
        <w:rPr>
          <w:rFonts w:ascii="Consolas" w:eastAsia="Consolas" w:hAnsi="Consolas" w:cs="Consolas"/>
          <w:color w:val="000000" w:themeColor="text1"/>
          <w:sz w:val="20"/>
          <w:szCs w:val="20"/>
        </w:rPr>
        <w:t xml:space="preserve"> ## RB5.SRSi        2.935821e+12  6.515032e+14</w:t>
      </w:r>
      <w:r>
        <w:br/>
      </w:r>
      <w:r w:rsidRPr="3E7DD640">
        <w:rPr>
          <w:rFonts w:ascii="Consolas" w:eastAsia="Consolas" w:hAnsi="Consolas" w:cs="Consolas"/>
          <w:color w:val="000000" w:themeColor="text1"/>
          <w:sz w:val="20"/>
          <w:szCs w:val="20"/>
        </w:rPr>
        <w:t xml:space="preserve"> ## RB5.TP          1.045831e+12  3.243275e+14</w:t>
      </w:r>
      <w:r>
        <w:br/>
      </w:r>
      <w:r w:rsidRPr="3E7DD640">
        <w:rPr>
          <w:rFonts w:ascii="Consolas" w:eastAsia="Consolas" w:hAnsi="Consolas" w:cs="Consolas"/>
          <w:color w:val="000000" w:themeColor="text1"/>
          <w:sz w:val="20"/>
          <w:szCs w:val="20"/>
        </w:rPr>
        <w:t xml:space="preserve"> ## RB5.SD          9.020735e+12  6.990395e+14</w:t>
      </w:r>
      <w:r>
        <w:br/>
      </w:r>
      <w:r w:rsidRPr="3E7DD640">
        <w:rPr>
          <w:rFonts w:ascii="Consolas" w:eastAsia="Consolas" w:hAnsi="Consolas" w:cs="Consolas"/>
          <w:color w:val="000000" w:themeColor="text1"/>
          <w:sz w:val="20"/>
          <w:szCs w:val="20"/>
        </w:rPr>
        <w:t xml:space="preserve"> ## RB5.Temp        1.713124e+12  2.887353e+14</w:t>
      </w:r>
      <w:r>
        <w:br/>
      </w:r>
      <w:r w:rsidRPr="3E7DD640">
        <w:rPr>
          <w:rFonts w:ascii="Consolas" w:eastAsia="Consolas" w:hAnsi="Consolas" w:cs="Consolas"/>
          <w:color w:val="000000" w:themeColor="text1"/>
          <w:sz w:val="20"/>
          <w:szCs w:val="20"/>
        </w:rPr>
        <w:t xml:space="preserve"> ## RB5.pH          1.060274e+12  3.521908e+14</w:t>
      </w:r>
      <w:r>
        <w:br/>
      </w:r>
      <w:r w:rsidRPr="3E7DD640">
        <w:rPr>
          <w:rFonts w:ascii="Consolas" w:eastAsia="Consolas" w:hAnsi="Consolas" w:cs="Consolas"/>
          <w:color w:val="000000" w:themeColor="text1"/>
          <w:sz w:val="20"/>
          <w:szCs w:val="20"/>
        </w:rPr>
        <w:t xml:space="preserve"> ## RB5.DO          1.052345e+12  3.056314e+14</w:t>
      </w:r>
    </w:p>
    <w:p w14:paraId="5A2FF628"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b/>
          <w:bCs/>
          <w:color w:val="204A87"/>
          <w:sz w:val="20"/>
          <w:szCs w:val="20"/>
        </w:rPr>
        <w:t>varImpPlot</w:t>
      </w:r>
      <w:proofErr w:type="spellEnd"/>
      <w:r w:rsidRPr="3E7DD640">
        <w:rPr>
          <w:rFonts w:ascii="Consolas" w:eastAsia="Consolas" w:hAnsi="Consolas" w:cs="Consolas"/>
          <w:color w:val="000000" w:themeColor="text1"/>
          <w:sz w:val="20"/>
          <w:szCs w:val="20"/>
        </w:rPr>
        <w:t>(rfmodel1)</w:t>
      </w:r>
    </w:p>
    <w:p w14:paraId="7D033ADD" w14:textId="77777777" w:rsidR="00A71BCA" w:rsidRDefault="00A71BCA" w:rsidP="00A71BCA">
      <w:pPr>
        <w:keepNext/>
      </w:pPr>
      <w:r>
        <w:rPr>
          <w:noProof/>
        </w:rPr>
        <w:drawing>
          <wp:inline distT="0" distB="0" distL="0" distR="0" wp14:anchorId="3C7E4254" wp14:editId="109C21BB">
            <wp:extent cx="4621168" cy="3694496"/>
            <wp:effectExtent l="0" t="0" r="0" b="0"/>
            <wp:docPr id="895161580" name="Picture 895161580" descr="A graph of different typ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61580" name="Picture 895161580" descr="A graph of different types of numbers&#10;&#10;AI-generated content may be incorrect."/>
                    <pic:cNvPicPr/>
                  </pic:nvPicPr>
                  <pic:blipFill>
                    <a:blip r:embed="rId153">
                      <a:extLst>
                        <a:ext uri="{28A0092B-C50C-407E-A947-70E740481C1C}">
                          <a14:useLocalDpi xmlns:a14="http://schemas.microsoft.com/office/drawing/2010/main" val="0"/>
                        </a:ext>
                      </a:extLst>
                    </a:blip>
                    <a:stretch>
                      <a:fillRect/>
                    </a:stretch>
                  </pic:blipFill>
                  <pic:spPr>
                    <a:xfrm>
                      <a:off x="0" y="0"/>
                      <a:ext cx="4621168" cy="3694496"/>
                    </a:xfrm>
                    <a:prstGeom prst="rect">
                      <a:avLst/>
                    </a:prstGeom>
                  </pic:spPr>
                </pic:pic>
              </a:graphicData>
            </a:graphic>
          </wp:inline>
        </w:drawing>
      </w:r>
    </w:p>
    <w:p w14:paraId="7FF6246C" w14:textId="77777777" w:rsidR="00A71BCA" w:rsidRPr="002F0BD9" w:rsidRDefault="00A71BCA" w:rsidP="00A71BCA">
      <w:pPr>
        <w:pStyle w:val="Caption"/>
        <w:rPr>
          <w:i w:val="0"/>
          <w:iCs w:val="0"/>
          <w:color w:val="auto"/>
          <w:sz w:val="22"/>
          <w:szCs w:val="22"/>
        </w:rPr>
      </w:pPr>
      <w:r w:rsidRPr="002F0BD9">
        <w:rPr>
          <w:b/>
          <w:bCs/>
          <w:i w:val="0"/>
          <w:iCs w:val="0"/>
          <w:color w:val="auto"/>
          <w:sz w:val="22"/>
          <w:szCs w:val="22"/>
        </w:rPr>
        <w:t>Figure 5.1</w:t>
      </w:r>
      <w:r w:rsidRPr="002F0BD9">
        <w:rPr>
          <w:i w:val="0"/>
          <w:iCs w:val="0"/>
          <w:color w:val="auto"/>
          <w:sz w:val="22"/>
          <w:szCs w:val="22"/>
        </w:rPr>
        <w:t xml:space="preserve"> Variable Importance Plot for the initial random forest model trained on imputed dat</w:t>
      </w:r>
      <w:r>
        <w:rPr>
          <w:i w:val="0"/>
          <w:iCs w:val="0"/>
          <w:color w:val="auto"/>
          <w:sz w:val="22"/>
          <w:szCs w:val="22"/>
        </w:rPr>
        <w:t>a</w:t>
      </w:r>
      <w:r w:rsidRPr="002F0BD9">
        <w:rPr>
          <w:i w:val="0"/>
          <w:iCs w:val="0"/>
          <w:color w:val="auto"/>
          <w:sz w:val="22"/>
          <w:szCs w:val="22"/>
        </w:rPr>
        <w:t xml:space="preserve"> – based on %</w:t>
      </w:r>
      <w:proofErr w:type="spellStart"/>
      <w:r w:rsidRPr="002F0BD9">
        <w:rPr>
          <w:i w:val="0"/>
          <w:iCs w:val="0"/>
          <w:color w:val="auto"/>
          <w:sz w:val="22"/>
          <w:szCs w:val="22"/>
        </w:rPr>
        <w:t>IncMSE</w:t>
      </w:r>
      <w:proofErr w:type="spellEnd"/>
      <w:r w:rsidRPr="002F0BD9">
        <w:rPr>
          <w:i w:val="0"/>
          <w:iCs w:val="0"/>
          <w:color w:val="auto"/>
          <w:sz w:val="22"/>
          <w:szCs w:val="22"/>
        </w:rPr>
        <w:t xml:space="preserve"> and </w:t>
      </w:r>
      <w:proofErr w:type="spellStart"/>
      <w:r w:rsidRPr="002F0BD9">
        <w:rPr>
          <w:i w:val="0"/>
          <w:iCs w:val="0"/>
          <w:color w:val="auto"/>
          <w:sz w:val="22"/>
          <w:szCs w:val="22"/>
        </w:rPr>
        <w:t>IncNodePurity</w:t>
      </w:r>
      <w:proofErr w:type="spellEnd"/>
      <w:r w:rsidRPr="002F0BD9">
        <w:rPr>
          <w:i w:val="0"/>
          <w:iCs w:val="0"/>
          <w:color w:val="auto"/>
          <w:sz w:val="22"/>
          <w:szCs w:val="22"/>
        </w:rPr>
        <w:t>.</w:t>
      </w:r>
    </w:p>
    <w:p w14:paraId="20E0320E" w14:textId="77777777" w:rsidR="00A71BCA" w:rsidRPr="00D213C7" w:rsidRDefault="00A71BCA" w:rsidP="002966EF">
      <w:pPr>
        <w:spacing w:before="240" w:after="240" w:line="276" w:lineRule="auto"/>
        <w:rPr>
          <w:rFonts w:eastAsia="Aptos"/>
        </w:rPr>
      </w:pPr>
      <w:r w:rsidRPr="00D213C7">
        <w:rPr>
          <w:rFonts w:eastAsia="Aptos"/>
        </w:rPr>
        <w:t>2.4. Evaluate Model</w:t>
      </w:r>
    </w:p>
    <w:p w14:paraId="53ED0F70"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predictions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predict</w:t>
      </w:r>
      <w:r w:rsidRPr="3E7DD640">
        <w:rPr>
          <w:rFonts w:ascii="Consolas" w:eastAsia="Consolas" w:hAnsi="Consolas" w:cs="Consolas"/>
          <w:color w:val="000000" w:themeColor="text1"/>
          <w:sz w:val="20"/>
          <w:szCs w:val="20"/>
        </w:rPr>
        <w:t>(rfmodel1, testData1)</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rmse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sqrt</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mean</w:t>
      </w:r>
      <w:r w:rsidRPr="3E7DD640">
        <w:rPr>
          <w:rFonts w:ascii="Consolas" w:eastAsia="Consolas" w:hAnsi="Consolas" w:cs="Consolas"/>
          <w:color w:val="000000" w:themeColor="text1"/>
          <w:sz w:val="20"/>
          <w:szCs w:val="20"/>
        </w:rPr>
        <w:t xml:space="preserve">((predictions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testData1</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Total.Biovolume)</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2</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rsq</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cor</w:t>
      </w:r>
      <w:proofErr w:type="spellEnd"/>
      <w:r w:rsidRPr="3E7DD640">
        <w:rPr>
          <w:rFonts w:ascii="Consolas" w:eastAsia="Consolas" w:hAnsi="Consolas" w:cs="Consolas"/>
          <w:color w:val="000000" w:themeColor="text1"/>
          <w:sz w:val="20"/>
          <w:szCs w:val="20"/>
        </w:rPr>
        <w:t>(predictions, testData1</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Total.Biovolume)</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2</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cat</w:t>
      </w:r>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"R²:"</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rsq</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b/>
          <w:bCs/>
          <w:color w:val="CE5C00"/>
          <w:sz w:val="20"/>
          <w:szCs w:val="20"/>
        </w:rPr>
        <w:t>n</w:t>
      </w:r>
      <w:r w:rsidRPr="3E7DD640">
        <w:rPr>
          <w:rFonts w:ascii="Consolas" w:eastAsia="Consolas" w:hAnsi="Consolas" w:cs="Consolas"/>
          <w:color w:val="4E9A06"/>
          <w:sz w:val="20"/>
          <w:szCs w:val="20"/>
        </w:rPr>
        <w:t>RMSE</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rmse</w:t>
      </w:r>
      <w:proofErr w:type="spellEnd"/>
      <w:r w:rsidRPr="3E7DD640">
        <w:rPr>
          <w:rFonts w:ascii="Consolas" w:eastAsia="Consolas" w:hAnsi="Consolas" w:cs="Consolas"/>
          <w:color w:val="000000" w:themeColor="text1"/>
          <w:sz w:val="20"/>
          <w:szCs w:val="20"/>
        </w:rPr>
        <w:t>)</w:t>
      </w:r>
    </w:p>
    <w:p w14:paraId="4876190C"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 R²: 0.04814227 </w:t>
      </w:r>
      <w:r>
        <w:br/>
      </w:r>
      <w:r w:rsidRPr="3E7DD640">
        <w:rPr>
          <w:rFonts w:ascii="Consolas" w:eastAsia="Consolas" w:hAnsi="Consolas" w:cs="Consolas"/>
          <w:color w:val="000000" w:themeColor="text1"/>
          <w:sz w:val="20"/>
          <w:szCs w:val="20"/>
        </w:rPr>
        <w:t>## RMSE: 14318130</w:t>
      </w:r>
    </w:p>
    <w:p w14:paraId="75ABC7A2" w14:textId="77777777" w:rsidR="00A71BCA" w:rsidRPr="00D213C7" w:rsidRDefault="00A71BCA" w:rsidP="002966EF">
      <w:pPr>
        <w:pStyle w:val="NoSpacing"/>
        <w:spacing w:before="240" w:after="240" w:line="276" w:lineRule="auto"/>
        <w:rPr>
          <w:rFonts w:eastAsia="Aptos Display"/>
        </w:rPr>
      </w:pPr>
      <w:r w:rsidRPr="00D213C7">
        <w:rPr>
          <w:rFonts w:eastAsia="Aptos Display"/>
        </w:rPr>
        <w:t xml:space="preserve">2.5. Tune Model </w:t>
      </w:r>
      <w:proofErr w:type="spellStart"/>
      <w:r w:rsidRPr="00D213C7">
        <w:rPr>
          <w:rFonts w:eastAsia="Aptos Display"/>
        </w:rPr>
        <w:t>Hyperparameters</w:t>
      </w:r>
      <w:proofErr w:type="spellEnd"/>
    </w:p>
    <w:p w14:paraId="5A168FBB"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color w:val="000000" w:themeColor="text1"/>
          <w:sz w:val="20"/>
          <w:szCs w:val="20"/>
        </w:rPr>
        <w:t>tuned_model</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tuneRF</w:t>
      </w:r>
      <w:proofErr w:type="spellEnd"/>
      <w:r w:rsidRPr="3E7DD640">
        <w:rPr>
          <w:rFonts w:ascii="Consolas" w:eastAsia="Consolas" w:hAnsi="Consolas" w:cs="Consolas"/>
          <w:color w:val="000000" w:themeColor="text1"/>
          <w:sz w:val="20"/>
          <w:szCs w:val="20"/>
        </w:rPr>
        <w:t xml:space="preserve">(trainData1[, </w:t>
      </w:r>
      <w:r w:rsidRPr="3E7DD640">
        <w:rPr>
          <w:rFonts w:ascii="Consolas" w:eastAsia="Consolas" w:hAnsi="Consolas" w:cs="Consolas"/>
          <w:b/>
          <w:bCs/>
          <w:color w:val="CE5C00"/>
          <w:sz w:val="20"/>
          <w:szCs w:val="20"/>
        </w:rPr>
        <w:t>-</w:t>
      </w:r>
      <w:r w:rsidRPr="3E7DD640">
        <w:rPr>
          <w:rFonts w:ascii="Consolas" w:eastAsia="Consolas" w:hAnsi="Consolas" w:cs="Consolas"/>
          <w:b/>
          <w:bCs/>
          <w:color w:val="204A87"/>
          <w:sz w:val="20"/>
          <w:szCs w:val="20"/>
        </w:rPr>
        <w:t>which</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names</w:t>
      </w:r>
      <w:r w:rsidRPr="3E7DD640">
        <w:rPr>
          <w:rFonts w:ascii="Consolas" w:eastAsia="Consolas" w:hAnsi="Consolas" w:cs="Consolas"/>
          <w:color w:val="000000" w:themeColor="text1"/>
          <w:sz w:val="20"/>
          <w:szCs w:val="20"/>
        </w:rPr>
        <w:t xml:space="preserve">(trainData1)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Total.Biovolume</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trainData1</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Total.Biovolume, </w:t>
      </w:r>
      <w:proofErr w:type="spellStart"/>
      <w:r w:rsidRPr="3E7DD640">
        <w:rPr>
          <w:rFonts w:ascii="Consolas" w:eastAsia="Consolas" w:hAnsi="Consolas" w:cs="Consolas"/>
          <w:color w:val="204A87"/>
          <w:sz w:val="20"/>
          <w:szCs w:val="20"/>
        </w:rPr>
        <w:t>stepFactor</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1.5</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improve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0.01</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ntreeTry</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500</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trace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w:t>
      </w:r>
    </w:p>
    <w:p w14:paraId="2E94D8C5"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4  OOB error = 4.596766e+13 </w:t>
      </w:r>
      <w:r>
        <w:br/>
      </w:r>
      <w:r w:rsidRPr="3E7DD640">
        <w:rPr>
          <w:rFonts w:ascii="Consolas" w:eastAsia="Consolas" w:hAnsi="Consolas" w:cs="Consolas"/>
          <w:color w:val="000000" w:themeColor="text1"/>
          <w:sz w:val="20"/>
          <w:szCs w:val="20"/>
        </w:rPr>
        <w:t>## Searching left ...</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3     OOB error = 4.568297e+13 </w:t>
      </w:r>
      <w:r>
        <w:br/>
      </w:r>
      <w:r w:rsidRPr="3E7DD640">
        <w:rPr>
          <w:rFonts w:ascii="Consolas" w:eastAsia="Consolas" w:hAnsi="Consolas" w:cs="Consolas"/>
          <w:color w:val="000000" w:themeColor="text1"/>
          <w:sz w:val="20"/>
          <w:szCs w:val="20"/>
        </w:rPr>
        <w:t xml:space="preserve">## 0.006193347 0.01 </w:t>
      </w:r>
      <w:r>
        <w:br/>
      </w:r>
      <w:r w:rsidRPr="3E7DD640">
        <w:rPr>
          <w:rFonts w:ascii="Consolas" w:eastAsia="Consolas" w:hAnsi="Consolas" w:cs="Consolas"/>
          <w:color w:val="000000" w:themeColor="text1"/>
          <w:sz w:val="20"/>
          <w:szCs w:val="20"/>
        </w:rPr>
        <w:t>## Searching right ...</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6     OOB error = 4.684678e+13 </w:t>
      </w:r>
      <w:r>
        <w:br/>
      </w:r>
      <w:r w:rsidRPr="3E7DD640">
        <w:rPr>
          <w:rFonts w:ascii="Consolas" w:eastAsia="Consolas" w:hAnsi="Consolas" w:cs="Consolas"/>
          <w:color w:val="000000" w:themeColor="text1"/>
          <w:sz w:val="20"/>
          <w:szCs w:val="20"/>
        </w:rPr>
        <w:t>## -0.0191247 0.01</w:t>
      </w:r>
    </w:p>
    <w:p w14:paraId="1F4CBD42" w14:textId="77777777" w:rsidR="00A71BCA" w:rsidRDefault="00A71BCA" w:rsidP="00A71BCA">
      <w:pPr>
        <w:keepNext/>
        <w:spacing w:before="180" w:after="180"/>
      </w:pPr>
      <w:r>
        <w:rPr>
          <w:noProof/>
        </w:rPr>
        <w:drawing>
          <wp:inline distT="0" distB="0" distL="0" distR="0" wp14:anchorId="2F0A68C4" wp14:editId="1B109FAC">
            <wp:extent cx="4621168" cy="3694496"/>
            <wp:effectExtent l="0" t="0" r="0" b="0"/>
            <wp:docPr id="62031699" name="Picture 62031699"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699" name="Picture 62031699" descr="A graph with a line&#10;&#10;AI-generated content may be incorrect."/>
                    <pic:cNvPicPr/>
                  </pic:nvPicPr>
                  <pic:blipFill>
                    <a:blip r:embed="rId154">
                      <a:extLst>
                        <a:ext uri="{28A0092B-C50C-407E-A947-70E740481C1C}">
                          <a14:useLocalDpi xmlns:a14="http://schemas.microsoft.com/office/drawing/2010/main" val="0"/>
                        </a:ext>
                      </a:extLst>
                    </a:blip>
                    <a:stretch>
                      <a:fillRect/>
                    </a:stretch>
                  </pic:blipFill>
                  <pic:spPr>
                    <a:xfrm>
                      <a:off x="0" y="0"/>
                      <a:ext cx="4621168" cy="3694496"/>
                    </a:xfrm>
                    <a:prstGeom prst="rect">
                      <a:avLst/>
                    </a:prstGeom>
                  </pic:spPr>
                </pic:pic>
              </a:graphicData>
            </a:graphic>
          </wp:inline>
        </w:drawing>
      </w:r>
    </w:p>
    <w:p w14:paraId="5E054F96" w14:textId="77777777" w:rsidR="00A71BCA" w:rsidRPr="00D73F8E" w:rsidRDefault="00A71BCA" w:rsidP="00A71BCA">
      <w:pPr>
        <w:pStyle w:val="Caption"/>
        <w:rPr>
          <w:i w:val="0"/>
          <w:iCs w:val="0"/>
          <w:color w:val="auto"/>
          <w:sz w:val="22"/>
          <w:szCs w:val="22"/>
        </w:rPr>
      </w:pPr>
      <w:r w:rsidRPr="00D73F8E">
        <w:rPr>
          <w:b/>
          <w:bCs/>
          <w:i w:val="0"/>
          <w:iCs w:val="0"/>
          <w:color w:val="auto"/>
          <w:sz w:val="22"/>
          <w:szCs w:val="22"/>
        </w:rPr>
        <w:t>Figure 5.2</w:t>
      </w:r>
      <w:r w:rsidRPr="00D73F8E">
        <w:rPr>
          <w:i w:val="0"/>
          <w:iCs w:val="0"/>
          <w:color w:val="auto"/>
          <w:sz w:val="22"/>
          <w:szCs w:val="22"/>
        </w:rPr>
        <w:t xml:space="preserve"> Out-of-bag (OOB) error across different </w:t>
      </w:r>
      <w:proofErr w:type="spellStart"/>
      <w:r w:rsidRPr="00D73F8E">
        <w:rPr>
          <w:i w:val="0"/>
          <w:iCs w:val="0"/>
          <w:color w:val="auto"/>
          <w:sz w:val="22"/>
          <w:szCs w:val="22"/>
        </w:rPr>
        <w:t>mtry</w:t>
      </w:r>
      <w:proofErr w:type="spellEnd"/>
      <w:r w:rsidRPr="00D73F8E">
        <w:rPr>
          <w:i w:val="0"/>
          <w:iCs w:val="0"/>
          <w:color w:val="auto"/>
          <w:sz w:val="22"/>
          <w:szCs w:val="22"/>
        </w:rPr>
        <w:t xml:space="preserve"> values for the initial random forest trained on imputed data.</w:t>
      </w:r>
    </w:p>
    <w:p w14:paraId="0CCB19B1" w14:textId="77777777" w:rsidR="00A71BCA" w:rsidRPr="00D213C7" w:rsidRDefault="00A71BCA" w:rsidP="002966EF">
      <w:pPr>
        <w:spacing w:before="240" w:after="240" w:line="276" w:lineRule="auto"/>
        <w:rPr>
          <w:rFonts w:eastAsia="Aptos"/>
        </w:rPr>
      </w:pPr>
      <w:r w:rsidRPr="00D213C7">
        <w:rPr>
          <w:rFonts w:eastAsia="Aptos"/>
        </w:rPr>
        <w:t>2.6. Final Tuned Model</w:t>
      </w:r>
    </w:p>
    <w:p w14:paraId="66A559DD"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rfmodel1opt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randomForest</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 </w:t>
      </w:r>
      <w:r w:rsidRPr="3E7DD640">
        <w:rPr>
          <w:rFonts w:ascii="Consolas" w:eastAsia="Consolas" w:hAnsi="Consolas" w:cs="Consolas"/>
          <w:color w:val="204A87"/>
          <w:sz w:val="20"/>
          <w:szCs w:val="20"/>
        </w:rPr>
        <w:t>data =</w:t>
      </w:r>
      <w:r w:rsidRPr="3E7DD640">
        <w:rPr>
          <w:rFonts w:ascii="Consolas" w:eastAsia="Consolas" w:hAnsi="Consolas" w:cs="Consolas"/>
          <w:color w:val="000000" w:themeColor="text1"/>
          <w:sz w:val="20"/>
          <w:szCs w:val="20"/>
        </w:rPr>
        <w:t xml:space="preserve"> trainData1, </w:t>
      </w:r>
      <w:proofErr w:type="spellStart"/>
      <w:r w:rsidRPr="3E7DD640">
        <w:rPr>
          <w:rFonts w:ascii="Consolas" w:eastAsia="Consolas" w:hAnsi="Consolas" w:cs="Consolas"/>
          <w:color w:val="204A87"/>
          <w:sz w:val="20"/>
          <w:szCs w:val="20"/>
        </w:rPr>
        <w:t>ntree</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500</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mtry</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6</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importance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print</w:t>
      </w:r>
      <w:r w:rsidRPr="3E7DD640">
        <w:rPr>
          <w:rFonts w:ascii="Consolas" w:eastAsia="Consolas" w:hAnsi="Consolas" w:cs="Consolas"/>
          <w:color w:val="000000" w:themeColor="text1"/>
          <w:sz w:val="20"/>
          <w:szCs w:val="20"/>
        </w:rPr>
        <w:t>(rfmodel1opt)</w:t>
      </w:r>
    </w:p>
    <w:p w14:paraId="707566D2"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 </w:t>
      </w:r>
      <w:r>
        <w:br/>
      </w:r>
      <w:r w:rsidRPr="3E7DD640">
        <w:rPr>
          <w:rFonts w:ascii="Consolas" w:eastAsia="Consolas" w:hAnsi="Consolas" w:cs="Consolas"/>
          <w:color w:val="000000" w:themeColor="text1"/>
          <w:sz w:val="20"/>
          <w:szCs w:val="20"/>
        </w:rPr>
        <w:t>## Call:</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randomForest</w:t>
      </w:r>
      <w:proofErr w:type="spellEnd"/>
      <w:r w:rsidRPr="3E7DD640">
        <w:rPr>
          <w:rFonts w:ascii="Consolas" w:eastAsia="Consolas" w:hAnsi="Consolas" w:cs="Consolas"/>
          <w:color w:val="000000" w:themeColor="text1"/>
          <w:sz w:val="20"/>
          <w:szCs w:val="20"/>
        </w:rPr>
        <w:t xml:space="preserve">(formula = </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 ., data = trainData1,      </w:t>
      </w:r>
      <w:proofErr w:type="spellStart"/>
      <w:r w:rsidRPr="3E7DD640">
        <w:rPr>
          <w:rFonts w:ascii="Consolas" w:eastAsia="Consolas" w:hAnsi="Consolas" w:cs="Consolas"/>
          <w:color w:val="000000" w:themeColor="text1"/>
          <w:sz w:val="20"/>
          <w:szCs w:val="20"/>
        </w:rPr>
        <w:t>ntree</w:t>
      </w:r>
      <w:proofErr w:type="spellEnd"/>
      <w:r w:rsidRPr="3E7DD640">
        <w:rPr>
          <w:rFonts w:ascii="Consolas" w:eastAsia="Consolas" w:hAnsi="Consolas" w:cs="Consolas"/>
          <w:color w:val="000000" w:themeColor="text1"/>
          <w:sz w:val="20"/>
          <w:szCs w:val="20"/>
        </w:rPr>
        <w:t xml:space="preserve"> = 500,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6, importance = TRUE) </w:t>
      </w:r>
      <w:r>
        <w:br/>
      </w:r>
      <w:r w:rsidRPr="3E7DD640">
        <w:rPr>
          <w:rFonts w:ascii="Consolas" w:eastAsia="Consolas" w:hAnsi="Consolas" w:cs="Consolas"/>
          <w:color w:val="000000" w:themeColor="text1"/>
          <w:sz w:val="20"/>
          <w:szCs w:val="20"/>
        </w:rPr>
        <w:t>##                Type of random forest: regression</w:t>
      </w:r>
      <w:r>
        <w:br/>
      </w:r>
      <w:r w:rsidRPr="3E7DD640">
        <w:rPr>
          <w:rFonts w:ascii="Consolas" w:eastAsia="Consolas" w:hAnsi="Consolas" w:cs="Consolas"/>
          <w:color w:val="000000" w:themeColor="text1"/>
          <w:sz w:val="20"/>
          <w:szCs w:val="20"/>
        </w:rPr>
        <w:t xml:space="preserve"> ##                      Number of trees: 500</w:t>
      </w:r>
      <w:r>
        <w:br/>
      </w:r>
      <w:r w:rsidRPr="3E7DD640">
        <w:rPr>
          <w:rFonts w:ascii="Consolas" w:eastAsia="Consolas" w:hAnsi="Consolas" w:cs="Consolas"/>
          <w:color w:val="000000" w:themeColor="text1"/>
          <w:sz w:val="20"/>
          <w:szCs w:val="20"/>
        </w:rPr>
        <w:t xml:space="preserve"> ## No. of variables tried at each split: 6</w:t>
      </w:r>
      <w:r>
        <w:br/>
      </w:r>
      <w:r w:rsidRPr="3E7DD640">
        <w:rPr>
          <w:rFonts w:ascii="Consolas" w:eastAsia="Consolas" w:hAnsi="Consolas" w:cs="Consolas"/>
          <w:color w:val="000000" w:themeColor="text1"/>
          <w:sz w:val="20"/>
          <w:szCs w:val="20"/>
        </w:rPr>
        <w:t xml:space="preserve"> ## </w:t>
      </w:r>
      <w:r>
        <w:br/>
      </w:r>
      <w:r w:rsidRPr="3E7DD640">
        <w:rPr>
          <w:rFonts w:ascii="Consolas" w:eastAsia="Consolas" w:hAnsi="Consolas" w:cs="Consolas"/>
          <w:color w:val="000000" w:themeColor="text1"/>
          <w:sz w:val="20"/>
          <w:szCs w:val="20"/>
        </w:rPr>
        <w:t>##           Mean of squared residuals: 4.654127e+13</w:t>
      </w:r>
      <w:r>
        <w:br/>
      </w:r>
      <w:r w:rsidRPr="3E7DD640">
        <w:rPr>
          <w:rFonts w:ascii="Consolas" w:eastAsia="Consolas" w:hAnsi="Consolas" w:cs="Consolas"/>
          <w:color w:val="000000" w:themeColor="text1"/>
          <w:sz w:val="20"/>
          <w:szCs w:val="20"/>
        </w:rPr>
        <w:t xml:space="preserve"> ##                     % </w:t>
      </w:r>
      <w:proofErr w:type="spellStart"/>
      <w:r w:rsidRPr="3E7DD640">
        <w:rPr>
          <w:rFonts w:ascii="Consolas" w:eastAsia="Consolas" w:hAnsi="Consolas" w:cs="Consolas"/>
          <w:color w:val="000000" w:themeColor="text1"/>
          <w:sz w:val="20"/>
          <w:szCs w:val="20"/>
        </w:rPr>
        <w:t>Var</w:t>
      </w:r>
      <w:proofErr w:type="spellEnd"/>
      <w:r w:rsidRPr="3E7DD640">
        <w:rPr>
          <w:rFonts w:ascii="Consolas" w:eastAsia="Consolas" w:hAnsi="Consolas" w:cs="Consolas"/>
          <w:color w:val="000000" w:themeColor="text1"/>
          <w:sz w:val="20"/>
          <w:szCs w:val="20"/>
        </w:rPr>
        <w:t xml:space="preserve"> explained: 13.43</w:t>
      </w:r>
    </w:p>
    <w:p w14:paraId="62F689F0"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rfmodel1opt</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importance</w:t>
      </w:r>
    </w:p>
    <w:p w14:paraId="27169B93"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w:t>
      </w:r>
      <w:proofErr w:type="spellStart"/>
      <w:r w:rsidRPr="3E7DD640">
        <w:rPr>
          <w:rFonts w:ascii="Consolas" w:eastAsia="Consolas" w:hAnsi="Consolas" w:cs="Consolas"/>
          <w:color w:val="000000" w:themeColor="text1"/>
          <w:sz w:val="20"/>
          <w:szCs w:val="20"/>
        </w:rPr>
        <w:t>IncMSE</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IncNodePurity</w:t>
      </w:r>
      <w:proofErr w:type="spellEnd"/>
      <w:r>
        <w:br/>
      </w:r>
      <w:r w:rsidRPr="3E7DD640">
        <w:rPr>
          <w:rFonts w:ascii="Consolas" w:eastAsia="Consolas" w:hAnsi="Consolas" w:cs="Consolas"/>
          <w:color w:val="000000" w:themeColor="text1"/>
          <w:sz w:val="20"/>
          <w:szCs w:val="20"/>
        </w:rPr>
        <w:t xml:space="preserve"> ## Year            1.059677e+12  2.314507e+14</w:t>
      </w:r>
      <w:r>
        <w:br/>
      </w:r>
      <w:r w:rsidRPr="3E7DD640">
        <w:rPr>
          <w:rFonts w:ascii="Consolas" w:eastAsia="Consolas" w:hAnsi="Consolas" w:cs="Consolas"/>
          <w:color w:val="000000" w:themeColor="text1"/>
          <w:sz w:val="20"/>
          <w:szCs w:val="20"/>
        </w:rPr>
        <w:t xml:space="preserve"> ## Season          1.489809e+12  1.435579e+14</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waterlevel.masl</w:t>
      </w:r>
      <w:proofErr w:type="spellEnd"/>
      <w:r w:rsidRPr="3E7DD640">
        <w:rPr>
          <w:rFonts w:ascii="Consolas" w:eastAsia="Consolas" w:hAnsi="Consolas" w:cs="Consolas"/>
          <w:color w:val="000000" w:themeColor="text1"/>
          <w:sz w:val="20"/>
          <w:szCs w:val="20"/>
        </w:rPr>
        <w:t xml:space="preserve"> 1.481133e+12  7.167117e+14</w:t>
      </w:r>
      <w:r>
        <w:br/>
      </w:r>
      <w:r w:rsidRPr="3E7DD640">
        <w:rPr>
          <w:rFonts w:ascii="Consolas" w:eastAsia="Consolas" w:hAnsi="Consolas" w:cs="Consolas"/>
          <w:color w:val="000000" w:themeColor="text1"/>
          <w:sz w:val="20"/>
          <w:szCs w:val="20"/>
        </w:rPr>
        <w:t xml:space="preserve"> ## Daphnia         5.039160e+11  2.988729e+14</w:t>
      </w:r>
      <w:r>
        <w:br/>
      </w:r>
      <w:r w:rsidRPr="3E7DD640">
        <w:rPr>
          <w:rFonts w:ascii="Consolas" w:eastAsia="Consolas" w:hAnsi="Consolas" w:cs="Consolas"/>
          <w:color w:val="000000" w:themeColor="text1"/>
          <w:sz w:val="20"/>
          <w:szCs w:val="20"/>
        </w:rPr>
        <w:t xml:space="preserve"> ## RB5.NO3         4.391759e+12  6.564095e+14</w:t>
      </w:r>
      <w:r>
        <w:br/>
      </w:r>
      <w:r w:rsidRPr="3E7DD640">
        <w:rPr>
          <w:rFonts w:ascii="Consolas" w:eastAsia="Consolas" w:hAnsi="Consolas" w:cs="Consolas"/>
          <w:color w:val="000000" w:themeColor="text1"/>
          <w:sz w:val="20"/>
          <w:szCs w:val="20"/>
        </w:rPr>
        <w:t xml:space="preserve"> ## RB5.SRP         1.197435e+11  2.685283e+14</w:t>
      </w:r>
      <w:r>
        <w:br/>
      </w:r>
      <w:r w:rsidRPr="3E7DD640">
        <w:rPr>
          <w:rFonts w:ascii="Consolas" w:eastAsia="Consolas" w:hAnsi="Consolas" w:cs="Consolas"/>
          <w:color w:val="000000" w:themeColor="text1"/>
          <w:sz w:val="20"/>
          <w:szCs w:val="20"/>
        </w:rPr>
        <w:t xml:space="preserve"> ## RB5.SRSi        3.446938e+12  7.289899e+14</w:t>
      </w:r>
      <w:r>
        <w:br/>
      </w:r>
      <w:r w:rsidRPr="3E7DD640">
        <w:rPr>
          <w:rFonts w:ascii="Consolas" w:eastAsia="Consolas" w:hAnsi="Consolas" w:cs="Consolas"/>
          <w:color w:val="000000" w:themeColor="text1"/>
          <w:sz w:val="20"/>
          <w:szCs w:val="20"/>
        </w:rPr>
        <w:t xml:space="preserve"> ## RB5.TP          5.630557e+10  2.737771e+14</w:t>
      </w:r>
      <w:r>
        <w:br/>
      </w:r>
      <w:r w:rsidRPr="3E7DD640">
        <w:rPr>
          <w:rFonts w:ascii="Consolas" w:eastAsia="Consolas" w:hAnsi="Consolas" w:cs="Consolas"/>
          <w:color w:val="000000" w:themeColor="text1"/>
          <w:sz w:val="20"/>
          <w:szCs w:val="20"/>
        </w:rPr>
        <w:t xml:space="preserve"> ## RB5.SD          1.534417e+13  9.065972e+14</w:t>
      </w:r>
      <w:r>
        <w:br/>
      </w:r>
      <w:r w:rsidRPr="3E7DD640">
        <w:rPr>
          <w:rFonts w:ascii="Consolas" w:eastAsia="Consolas" w:hAnsi="Consolas" w:cs="Consolas"/>
          <w:color w:val="000000" w:themeColor="text1"/>
          <w:sz w:val="20"/>
          <w:szCs w:val="20"/>
        </w:rPr>
        <w:t xml:space="preserve"> ## RB5.Temp        1.632840e+12  2.557006e+14</w:t>
      </w:r>
      <w:r>
        <w:br/>
      </w:r>
      <w:r w:rsidRPr="3E7DD640">
        <w:rPr>
          <w:rFonts w:ascii="Consolas" w:eastAsia="Consolas" w:hAnsi="Consolas" w:cs="Consolas"/>
          <w:color w:val="000000" w:themeColor="text1"/>
          <w:sz w:val="20"/>
          <w:szCs w:val="20"/>
        </w:rPr>
        <w:t xml:space="preserve"> ## RB5.pH          1.221846e+12  3.033555e+14</w:t>
      </w:r>
      <w:r>
        <w:br/>
      </w:r>
      <w:r w:rsidRPr="3E7DD640">
        <w:rPr>
          <w:rFonts w:ascii="Consolas" w:eastAsia="Consolas" w:hAnsi="Consolas" w:cs="Consolas"/>
          <w:color w:val="000000" w:themeColor="text1"/>
          <w:sz w:val="20"/>
          <w:szCs w:val="20"/>
        </w:rPr>
        <w:t xml:space="preserve"> ## RB5.DO          1.156705e+12  2.667971e+14</w:t>
      </w:r>
    </w:p>
    <w:p w14:paraId="295B12A5"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predictions1opt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predict</w:t>
      </w:r>
      <w:r w:rsidRPr="3E7DD640">
        <w:rPr>
          <w:rFonts w:ascii="Consolas" w:eastAsia="Consolas" w:hAnsi="Consolas" w:cs="Consolas"/>
          <w:color w:val="000000" w:themeColor="text1"/>
          <w:sz w:val="20"/>
          <w:szCs w:val="20"/>
        </w:rPr>
        <w:t>(rfmodel1opt, testData1)</w:t>
      </w:r>
      <w:r>
        <w:br/>
      </w:r>
      <w:r w:rsidRPr="3E7DD640">
        <w:rPr>
          <w:rFonts w:ascii="Consolas" w:eastAsia="Consolas" w:hAnsi="Consolas" w:cs="Consolas"/>
          <w:color w:val="000000" w:themeColor="text1"/>
          <w:sz w:val="20"/>
          <w:szCs w:val="20"/>
        </w:rPr>
        <w:t xml:space="preserve"> rmse1opt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sqrt</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mean</w:t>
      </w:r>
      <w:r w:rsidRPr="3E7DD640">
        <w:rPr>
          <w:rFonts w:ascii="Consolas" w:eastAsia="Consolas" w:hAnsi="Consolas" w:cs="Consolas"/>
          <w:color w:val="000000" w:themeColor="text1"/>
          <w:sz w:val="20"/>
          <w:szCs w:val="20"/>
        </w:rPr>
        <w:t xml:space="preserve">((predictions1opt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testData1</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Total.Biovolume)</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2</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rsq1opt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cor</w:t>
      </w:r>
      <w:proofErr w:type="spellEnd"/>
      <w:r w:rsidRPr="3E7DD640">
        <w:rPr>
          <w:rFonts w:ascii="Consolas" w:eastAsia="Consolas" w:hAnsi="Consolas" w:cs="Consolas"/>
          <w:color w:val="000000" w:themeColor="text1"/>
          <w:sz w:val="20"/>
          <w:szCs w:val="20"/>
        </w:rPr>
        <w:t>(predictions1opt, testData1</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Total.Biovolume)</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2</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cat</w:t>
      </w:r>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"R²:"</w:t>
      </w:r>
      <w:r w:rsidRPr="3E7DD640">
        <w:rPr>
          <w:rFonts w:ascii="Consolas" w:eastAsia="Consolas" w:hAnsi="Consolas" w:cs="Consolas"/>
          <w:color w:val="000000" w:themeColor="text1"/>
          <w:sz w:val="20"/>
          <w:szCs w:val="20"/>
        </w:rPr>
        <w:t xml:space="preserve">, rsq1opt, </w:t>
      </w:r>
      <w:r w:rsidRPr="3E7DD640">
        <w:rPr>
          <w:rFonts w:ascii="Consolas" w:eastAsia="Consolas" w:hAnsi="Consolas" w:cs="Consolas"/>
          <w:color w:val="4E9A06"/>
          <w:sz w:val="20"/>
          <w:szCs w:val="20"/>
        </w:rPr>
        <w:t>"</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b/>
          <w:bCs/>
          <w:color w:val="CE5C00"/>
          <w:sz w:val="20"/>
          <w:szCs w:val="20"/>
        </w:rPr>
        <w:t>n</w:t>
      </w:r>
      <w:r w:rsidRPr="3E7DD640">
        <w:rPr>
          <w:rFonts w:ascii="Consolas" w:eastAsia="Consolas" w:hAnsi="Consolas" w:cs="Consolas"/>
          <w:color w:val="4E9A06"/>
          <w:sz w:val="20"/>
          <w:szCs w:val="20"/>
        </w:rPr>
        <w:t>RMSE</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rmse1opt)</w:t>
      </w:r>
    </w:p>
    <w:p w14:paraId="25E71F48"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 R²: 0.04315796 </w:t>
      </w:r>
      <w:r>
        <w:br/>
      </w:r>
      <w:r w:rsidRPr="3E7DD640">
        <w:rPr>
          <w:rFonts w:ascii="Consolas" w:eastAsia="Consolas" w:hAnsi="Consolas" w:cs="Consolas"/>
          <w:color w:val="000000" w:themeColor="text1"/>
          <w:sz w:val="20"/>
          <w:szCs w:val="20"/>
        </w:rPr>
        <w:t>## RMSE: 14361269</w:t>
      </w:r>
    </w:p>
    <w:p w14:paraId="2EA7D0BE"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b/>
          <w:bCs/>
          <w:color w:val="204A87"/>
          <w:sz w:val="20"/>
          <w:szCs w:val="20"/>
        </w:rPr>
        <w:t>varImpPlot</w:t>
      </w:r>
      <w:proofErr w:type="spellEnd"/>
      <w:r w:rsidRPr="3E7DD640">
        <w:rPr>
          <w:rFonts w:ascii="Consolas" w:eastAsia="Consolas" w:hAnsi="Consolas" w:cs="Consolas"/>
          <w:color w:val="000000" w:themeColor="text1"/>
          <w:sz w:val="20"/>
          <w:szCs w:val="20"/>
        </w:rPr>
        <w:t>(rfmodel1opt)</w:t>
      </w:r>
    </w:p>
    <w:p w14:paraId="76FFDCB7" w14:textId="77777777" w:rsidR="00A71BCA" w:rsidRDefault="00A71BCA" w:rsidP="00A71BCA">
      <w:pPr>
        <w:keepNext/>
      </w:pPr>
      <w:r>
        <w:rPr>
          <w:noProof/>
        </w:rPr>
        <w:drawing>
          <wp:inline distT="0" distB="0" distL="0" distR="0" wp14:anchorId="70483D46" wp14:editId="67CA3A8F">
            <wp:extent cx="4621168" cy="3694496"/>
            <wp:effectExtent l="0" t="0" r="0" b="0"/>
            <wp:docPr id="1167928625" name="Picture 1167928625" descr="A graph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8625" name="Picture 1167928625" descr="A graph of numbers and letters&#10;&#10;AI-generated content may be incorrect."/>
                    <pic:cNvPicPr/>
                  </pic:nvPicPr>
                  <pic:blipFill>
                    <a:blip r:embed="rId155">
                      <a:extLst>
                        <a:ext uri="{28A0092B-C50C-407E-A947-70E740481C1C}">
                          <a14:useLocalDpi xmlns:a14="http://schemas.microsoft.com/office/drawing/2010/main" val="0"/>
                        </a:ext>
                      </a:extLst>
                    </a:blip>
                    <a:stretch>
                      <a:fillRect/>
                    </a:stretch>
                  </pic:blipFill>
                  <pic:spPr>
                    <a:xfrm>
                      <a:off x="0" y="0"/>
                      <a:ext cx="4621168" cy="3694496"/>
                    </a:xfrm>
                    <a:prstGeom prst="rect">
                      <a:avLst/>
                    </a:prstGeom>
                  </pic:spPr>
                </pic:pic>
              </a:graphicData>
            </a:graphic>
          </wp:inline>
        </w:drawing>
      </w:r>
    </w:p>
    <w:p w14:paraId="50C35490" w14:textId="77777777" w:rsidR="00A71BCA" w:rsidRDefault="00A71BCA" w:rsidP="00A71BCA">
      <w:pPr>
        <w:pStyle w:val="Caption"/>
      </w:pPr>
      <w:r w:rsidRPr="00261E93">
        <w:rPr>
          <w:b/>
          <w:bCs/>
          <w:i w:val="0"/>
          <w:iCs w:val="0"/>
          <w:color w:val="auto"/>
          <w:sz w:val="22"/>
          <w:szCs w:val="22"/>
        </w:rPr>
        <w:t>Figure 5.3</w:t>
      </w:r>
      <w:r w:rsidRPr="00261E93">
        <w:rPr>
          <w:color w:val="auto"/>
          <w:sz w:val="22"/>
          <w:szCs w:val="22"/>
        </w:rPr>
        <w:t xml:space="preserve"> </w:t>
      </w:r>
      <w:r w:rsidRPr="002F0BD9">
        <w:rPr>
          <w:i w:val="0"/>
          <w:iCs w:val="0"/>
          <w:color w:val="auto"/>
          <w:sz w:val="22"/>
          <w:szCs w:val="22"/>
        </w:rPr>
        <w:t xml:space="preserve">Variable Importance Plot for the </w:t>
      </w:r>
      <w:r>
        <w:rPr>
          <w:i w:val="0"/>
          <w:iCs w:val="0"/>
          <w:color w:val="auto"/>
          <w:sz w:val="22"/>
          <w:szCs w:val="22"/>
        </w:rPr>
        <w:t>fine-tuned</w:t>
      </w:r>
      <w:r w:rsidRPr="002F0BD9">
        <w:rPr>
          <w:i w:val="0"/>
          <w:iCs w:val="0"/>
          <w:color w:val="auto"/>
          <w:sz w:val="22"/>
          <w:szCs w:val="22"/>
        </w:rPr>
        <w:t xml:space="preserve"> random forest model trained on imputed dat</w:t>
      </w:r>
      <w:r>
        <w:rPr>
          <w:i w:val="0"/>
          <w:iCs w:val="0"/>
          <w:color w:val="auto"/>
          <w:sz w:val="22"/>
          <w:szCs w:val="22"/>
        </w:rPr>
        <w:t>a</w:t>
      </w:r>
      <w:r w:rsidRPr="002F0BD9">
        <w:rPr>
          <w:i w:val="0"/>
          <w:iCs w:val="0"/>
          <w:color w:val="auto"/>
          <w:sz w:val="22"/>
          <w:szCs w:val="22"/>
        </w:rPr>
        <w:t xml:space="preserve"> – based on %</w:t>
      </w:r>
      <w:proofErr w:type="spellStart"/>
      <w:r w:rsidRPr="002F0BD9">
        <w:rPr>
          <w:i w:val="0"/>
          <w:iCs w:val="0"/>
          <w:color w:val="auto"/>
          <w:sz w:val="22"/>
          <w:szCs w:val="22"/>
        </w:rPr>
        <w:t>IncMSE</w:t>
      </w:r>
      <w:proofErr w:type="spellEnd"/>
      <w:r w:rsidRPr="002F0BD9">
        <w:rPr>
          <w:i w:val="0"/>
          <w:iCs w:val="0"/>
          <w:color w:val="auto"/>
          <w:sz w:val="22"/>
          <w:szCs w:val="22"/>
        </w:rPr>
        <w:t xml:space="preserve"> and </w:t>
      </w:r>
      <w:proofErr w:type="spellStart"/>
      <w:r w:rsidRPr="002F0BD9">
        <w:rPr>
          <w:i w:val="0"/>
          <w:iCs w:val="0"/>
          <w:color w:val="auto"/>
          <w:sz w:val="22"/>
          <w:szCs w:val="22"/>
        </w:rPr>
        <w:t>IncNodePurity</w:t>
      </w:r>
      <w:proofErr w:type="spellEnd"/>
      <w:r w:rsidRPr="002F0BD9">
        <w:rPr>
          <w:i w:val="0"/>
          <w:iCs w:val="0"/>
          <w:color w:val="auto"/>
          <w:sz w:val="22"/>
          <w:szCs w:val="22"/>
        </w:rPr>
        <w:t>.</w:t>
      </w:r>
    </w:p>
    <w:p w14:paraId="708FEA5B" w14:textId="77777777" w:rsidR="00A71BCA" w:rsidRPr="00D213C7" w:rsidRDefault="00A71BCA" w:rsidP="002966EF">
      <w:pPr>
        <w:spacing w:before="240" w:after="240" w:line="276" w:lineRule="auto"/>
        <w:rPr>
          <w:rFonts w:eastAsia="Aptos Display"/>
          <w:i/>
        </w:rPr>
      </w:pPr>
      <w:r w:rsidRPr="00D213C7">
        <w:rPr>
          <w:rFonts w:eastAsia="Aptos Display"/>
          <w:i/>
        </w:rPr>
        <w:t>3. Random Forest on Complete Cases Only</w:t>
      </w:r>
    </w:p>
    <w:p w14:paraId="5C1EA14A"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b/>
          <w:bCs/>
          <w:color w:val="204A87"/>
          <w:sz w:val="20"/>
          <w:szCs w:val="20"/>
        </w:rPr>
        <w:t>set.seed</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color w:val="0000CF"/>
          <w:sz w:val="20"/>
          <w:szCs w:val="20"/>
        </w:rPr>
        <w:t>40</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noNAdata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alldata</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%&gt;%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drop_na</w:t>
      </w:r>
      <w:proofErr w:type="spellEnd"/>
      <w:r w:rsidRPr="3E7DD640">
        <w:rPr>
          <w:rFonts w:ascii="Consolas" w:eastAsia="Consolas" w:hAnsi="Consolas" w:cs="Consolas"/>
          <w:color w:val="000000" w:themeColor="text1"/>
          <w:sz w:val="20"/>
          <w:szCs w:val="20"/>
        </w:rPr>
        <w:t>()</w:t>
      </w:r>
    </w:p>
    <w:p w14:paraId="1E1E7405" w14:textId="77777777" w:rsidR="00A71BCA" w:rsidRPr="00D213C7" w:rsidRDefault="00A71BCA" w:rsidP="002966EF">
      <w:pPr>
        <w:spacing w:before="240" w:after="240" w:line="276" w:lineRule="auto"/>
        <w:rPr>
          <w:rFonts w:eastAsia="Aptos"/>
        </w:rPr>
      </w:pPr>
      <w:r w:rsidRPr="00D213C7">
        <w:rPr>
          <w:rFonts w:eastAsia="Aptos"/>
        </w:rPr>
        <w:t>3.1. Train-Test Split</w:t>
      </w:r>
    </w:p>
    <w:p w14:paraId="11559905"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trainIndex2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createDataPartition</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noNAdata</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p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0.7</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list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FALSE</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trainData2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noNAdata</w:t>
      </w:r>
      <w:proofErr w:type="spellEnd"/>
      <w:r w:rsidRPr="3E7DD640">
        <w:rPr>
          <w:rFonts w:ascii="Consolas" w:eastAsia="Consolas" w:hAnsi="Consolas" w:cs="Consolas"/>
          <w:color w:val="000000" w:themeColor="text1"/>
          <w:sz w:val="20"/>
          <w:szCs w:val="20"/>
        </w:rPr>
        <w:t>[trainIndex2, ]</w:t>
      </w:r>
      <w:r>
        <w:br/>
      </w:r>
      <w:r w:rsidRPr="3E7DD640">
        <w:rPr>
          <w:rFonts w:ascii="Consolas" w:eastAsia="Consolas" w:hAnsi="Consolas" w:cs="Consolas"/>
          <w:color w:val="000000" w:themeColor="text1"/>
          <w:sz w:val="20"/>
          <w:szCs w:val="20"/>
        </w:rPr>
        <w:t xml:space="preserve"> testData2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noNAdata</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trainIndex2, ]</w:t>
      </w:r>
    </w:p>
    <w:p w14:paraId="1BDC06F2" w14:textId="77777777" w:rsidR="00A71BCA" w:rsidRPr="00D213C7" w:rsidRDefault="00A71BCA" w:rsidP="002966EF">
      <w:pPr>
        <w:spacing w:before="240" w:after="240" w:line="276" w:lineRule="auto"/>
        <w:rPr>
          <w:rFonts w:eastAsia="Aptos"/>
        </w:rPr>
      </w:pPr>
      <w:r w:rsidRPr="00D213C7">
        <w:rPr>
          <w:rFonts w:eastAsia="Aptos"/>
        </w:rPr>
        <w:t>3.2. Fit Model</w:t>
      </w:r>
    </w:p>
    <w:p w14:paraId="6303393E"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rfmodel2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randomForest</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 </w:t>
      </w:r>
      <w:r w:rsidRPr="3E7DD640">
        <w:rPr>
          <w:rFonts w:ascii="Consolas" w:eastAsia="Consolas" w:hAnsi="Consolas" w:cs="Consolas"/>
          <w:color w:val="204A87"/>
          <w:sz w:val="20"/>
          <w:szCs w:val="20"/>
        </w:rPr>
        <w:t>data =</w:t>
      </w:r>
      <w:r w:rsidRPr="3E7DD640">
        <w:rPr>
          <w:rFonts w:ascii="Consolas" w:eastAsia="Consolas" w:hAnsi="Consolas" w:cs="Consolas"/>
          <w:color w:val="000000" w:themeColor="text1"/>
          <w:sz w:val="20"/>
          <w:szCs w:val="20"/>
        </w:rPr>
        <w:t xml:space="preserve"> trainData2, </w:t>
      </w:r>
      <w:proofErr w:type="spellStart"/>
      <w:r w:rsidRPr="3E7DD640">
        <w:rPr>
          <w:rFonts w:ascii="Consolas" w:eastAsia="Consolas" w:hAnsi="Consolas" w:cs="Consolas"/>
          <w:color w:val="204A87"/>
          <w:sz w:val="20"/>
          <w:szCs w:val="20"/>
        </w:rPr>
        <w:t>ntree</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500</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mtry</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sqrt</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b/>
          <w:bCs/>
          <w:color w:val="204A87"/>
          <w:sz w:val="20"/>
          <w:szCs w:val="20"/>
        </w:rPr>
        <w:t>ncol</w:t>
      </w:r>
      <w:proofErr w:type="spellEnd"/>
      <w:r w:rsidRPr="3E7DD640">
        <w:rPr>
          <w:rFonts w:ascii="Consolas" w:eastAsia="Consolas" w:hAnsi="Consolas" w:cs="Consolas"/>
          <w:color w:val="000000" w:themeColor="text1"/>
          <w:sz w:val="20"/>
          <w:szCs w:val="20"/>
        </w:rPr>
        <w:t>(trainData2)</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1</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importance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print</w:t>
      </w:r>
      <w:r w:rsidRPr="3E7DD640">
        <w:rPr>
          <w:rFonts w:ascii="Consolas" w:eastAsia="Consolas" w:hAnsi="Consolas" w:cs="Consolas"/>
          <w:color w:val="000000" w:themeColor="text1"/>
          <w:sz w:val="20"/>
          <w:szCs w:val="20"/>
        </w:rPr>
        <w:t>(rfmodel2)</w:t>
      </w:r>
    </w:p>
    <w:p w14:paraId="0DB7FCBB"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 </w:t>
      </w:r>
      <w:r>
        <w:br/>
      </w:r>
      <w:r w:rsidRPr="3E7DD640">
        <w:rPr>
          <w:rFonts w:ascii="Consolas" w:eastAsia="Consolas" w:hAnsi="Consolas" w:cs="Consolas"/>
          <w:color w:val="000000" w:themeColor="text1"/>
          <w:sz w:val="20"/>
          <w:szCs w:val="20"/>
        </w:rPr>
        <w:t>## Call:</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randomForest</w:t>
      </w:r>
      <w:proofErr w:type="spellEnd"/>
      <w:r w:rsidRPr="3E7DD640">
        <w:rPr>
          <w:rFonts w:ascii="Consolas" w:eastAsia="Consolas" w:hAnsi="Consolas" w:cs="Consolas"/>
          <w:color w:val="000000" w:themeColor="text1"/>
          <w:sz w:val="20"/>
          <w:szCs w:val="20"/>
        </w:rPr>
        <w:t xml:space="preserve">(formula = </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 ., data = trainData2,      </w:t>
      </w:r>
      <w:proofErr w:type="spellStart"/>
      <w:r w:rsidRPr="3E7DD640">
        <w:rPr>
          <w:rFonts w:ascii="Consolas" w:eastAsia="Consolas" w:hAnsi="Consolas" w:cs="Consolas"/>
          <w:color w:val="000000" w:themeColor="text1"/>
          <w:sz w:val="20"/>
          <w:szCs w:val="20"/>
        </w:rPr>
        <w:t>ntree</w:t>
      </w:r>
      <w:proofErr w:type="spellEnd"/>
      <w:r w:rsidRPr="3E7DD640">
        <w:rPr>
          <w:rFonts w:ascii="Consolas" w:eastAsia="Consolas" w:hAnsi="Consolas" w:cs="Consolas"/>
          <w:color w:val="000000" w:themeColor="text1"/>
          <w:sz w:val="20"/>
          <w:szCs w:val="20"/>
        </w:rPr>
        <w:t xml:space="preserve"> = 500,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sqrt</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ncol</w:t>
      </w:r>
      <w:proofErr w:type="spellEnd"/>
      <w:r w:rsidRPr="3E7DD640">
        <w:rPr>
          <w:rFonts w:ascii="Consolas" w:eastAsia="Consolas" w:hAnsi="Consolas" w:cs="Consolas"/>
          <w:color w:val="000000" w:themeColor="text1"/>
          <w:sz w:val="20"/>
          <w:szCs w:val="20"/>
        </w:rPr>
        <w:t xml:space="preserve">(trainData2) - 1), importance = TRUE) </w:t>
      </w:r>
      <w:r>
        <w:br/>
      </w:r>
      <w:r w:rsidRPr="3E7DD640">
        <w:rPr>
          <w:rFonts w:ascii="Consolas" w:eastAsia="Consolas" w:hAnsi="Consolas" w:cs="Consolas"/>
          <w:color w:val="000000" w:themeColor="text1"/>
          <w:sz w:val="20"/>
          <w:szCs w:val="20"/>
        </w:rPr>
        <w:t>##                Type of random forest: regression</w:t>
      </w:r>
      <w:r>
        <w:br/>
      </w:r>
      <w:r w:rsidRPr="3E7DD640">
        <w:rPr>
          <w:rFonts w:ascii="Consolas" w:eastAsia="Consolas" w:hAnsi="Consolas" w:cs="Consolas"/>
          <w:color w:val="000000" w:themeColor="text1"/>
          <w:sz w:val="20"/>
          <w:szCs w:val="20"/>
        </w:rPr>
        <w:t xml:space="preserve"> ##                      Number of trees: 500</w:t>
      </w:r>
      <w:r>
        <w:br/>
      </w:r>
      <w:r w:rsidRPr="3E7DD640">
        <w:rPr>
          <w:rFonts w:ascii="Consolas" w:eastAsia="Consolas" w:hAnsi="Consolas" w:cs="Consolas"/>
          <w:color w:val="000000" w:themeColor="text1"/>
          <w:sz w:val="20"/>
          <w:szCs w:val="20"/>
        </w:rPr>
        <w:t xml:space="preserve"> ## No. of variables tried at each split: 3</w:t>
      </w:r>
      <w:r>
        <w:br/>
      </w:r>
      <w:r w:rsidRPr="3E7DD640">
        <w:rPr>
          <w:rFonts w:ascii="Consolas" w:eastAsia="Consolas" w:hAnsi="Consolas" w:cs="Consolas"/>
          <w:color w:val="000000" w:themeColor="text1"/>
          <w:sz w:val="20"/>
          <w:szCs w:val="20"/>
        </w:rPr>
        <w:t xml:space="preserve"> ## </w:t>
      </w:r>
      <w:r>
        <w:br/>
      </w:r>
      <w:r w:rsidRPr="3E7DD640">
        <w:rPr>
          <w:rFonts w:ascii="Consolas" w:eastAsia="Consolas" w:hAnsi="Consolas" w:cs="Consolas"/>
          <w:color w:val="000000" w:themeColor="text1"/>
          <w:sz w:val="20"/>
          <w:szCs w:val="20"/>
        </w:rPr>
        <w:t>##           Mean of squared residuals: 7.809481e+13</w:t>
      </w:r>
      <w:r>
        <w:br/>
      </w:r>
      <w:r w:rsidRPr="3E7DD640">
        <w:rPr>
          <w:rFonts w:ascii="Consolas" w:eastAsia="Consolas" w:hAnsi="Consolas" w:cs="Consolas"/>
          <w:color w:val="000000" w:themeColor="text1"/>
          <w:sz w:val="20"/>
          <w:szCs w:val="20"/>
        </w:rPr>
        <w:t xml:space="preserve"> ##                     % </w:t>
      </w:r>
      <w:proofErr w:type="spellStart"/>
      <w:r w:rsidRPr="3E7DD640">
        <w:rPr>
          <w:rFonts w:ascii="Consolas" w:eastAsia="Consolas" w:hAnsi="Consolas" w:cs="Consolas"/>
          <w:color w:val="000000" w:themeColor="text1"/>
          <w:sz w:val="20"/>
          <w:szCs w:val="20"/>
        </w:rPr>
        <w:t>Var</w:t>
      </w:r>
      <w:proofErr w:type="spellEnd"/>
      <w:r w:rsidRPr="3E7DD640">
        <w:rPr>
          <w:rFonts w:ascii="Consolas" w:eastAsia="Consolas" w:hAnsi="Consolas" w:cs="Consolas"/>
          <w:color w:val="000000" w:themeColor="text1"/>
          <w:sz w:val="20"/>
          <w:szCs w:val="20"/>
        </w:rPr>
        <w:t xml:space="preserve"> explained: 31.54</w:t>
      </w:r>
    </w:p>
    <w:p w14:paraId="6667596A"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rfmodel2</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importance</w:t>
      </w:r>
    </w:p>
    <w:p w14:paraId="25DE1C4A"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w:t>
      </w:r>
      <w:proofErr w:type="spellStart"/>
      <w:r w:rsidRPr="3E7DD640">
        <w:rPr>
          <w:rFonts w:ascii="Consolas" w:eastAsia="Consolas" w:hAnsi="Consolas" w:cs="Consolas"/>
          <w:color w:val="000000" w:themeColor="text1"/>
          <w:sz w:val="20"/>
          <w:szCs w:val="20"/>
        </w:rPr>
        <w:t>IncMSE</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IncNodePurity</w:t>
      </w:r>
      <w:proofErr w:type="spellEnd"/>
      <w:r>
        <w:br/>
      </w:r>
      <w:r w:rsidRPr="3E7DD640">
        <w:rPr>
          <w:rFonts w:ascii="Consolas" w:eastAsia="Consolas" w:hAnsi="Consolas" w:cs="Consolas"/>
          <w:color w:val="000000" w:themeColor="text1"/>
          <w:sz w:val="20"/>
          <w:szCs w:val="20"/>
        </w:rPr>
        <w:t xml:space="preserve"> ## Year            -2.621286e+10  1.668237e+12</w:t>
      </w:r>
      <w:r>
        <w:br/>
      </w:r>
      <w:r w:rsidRPr="3E7DD640">
        <w:rPr>
          <w:rFonts w:ascii="Consolas" w:eastAsia="Consolas" w:hAnsi="Consolas" w:cs="Consolas"/>
          <w:color w:val="000000" w:themeColor="text1"/>
          <w:sz w:val="20"/>
          <w:szCs w:val="20"/>
        </w:rPr>
        <w:t xml:space="preserve"> ## Season          -2.325194e+12  4.117518e+13</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waterlevel.masl</w:t>
      </w:r>
      <w:proofErr w:type="spellEnd"/>
      <w:r w:rsidRPr="3E7DD640">
        <w:rPr>
          <w:rFonts w:ascii="Consolas" w:eastAsia="Consolas" w:hAnsi="Consolas" w:cs="Consolas"/>
          <w:color w:val="000000" w:themeColor="text1"/>
          <w:sz w:val="20"/>
          <w:szCs w:val="20"/>
        </w:rPr>
        <w:t xml:space="preserve">  1.466149e+12  1.524454e+14</w:t>
      </w:r>
      <w:r>
        <w:br/>
      </w:r>
      <w:r w:rsidRPr="3E7DD640">
        <w:rPr>
          <w:rFonts w:ascii="Consolas" w:eastAsia="Consolas" w:hAnsi="Consolas" w:cs="Consolas"/>
          <w:color w:val="000000" w:themeColor="text1"/>
          <w:sz w:val="20"/>
          <w:szCs w:val="20"/>
        </w:rPr>
        <w:t xml:space="preserve"> ## Daphnia          1.277275e+13  1.042920e+14</w:t>
      </w:r>
      <w:r>
        <w:br/>
      </w:r>
      <w:r w:rsidRPr="3E7DD640">
        <w:rPr>
          <w:rFonts w:ascii="Consolas" w:eastAsia="Consolas" w:hAnsi="Consolas" w:cs="Consolas"/>
          <w:color w:val="000000" w:themeColor="text1"/>
          <w:sz w:val="20"/>
          <w:szCs w:val="20"/>
        </w:rPr>
        <w:t xml:space="preserve"> ## RB5.NO3          1.463132e+13  1.611270e+14</w:t>
      </w:r>
      <w:r>
        <w:br/>
      </w:r>
      <w:r w:rsidRPr="3E7DD640">
        <w:rPr>
          <w:rFonts w:ascii="Consolas" w:eastAsia="Consolas" w:hAnsi="Consolas" w:cs="Consolas"/>
          <w:color w:val="000000" w:themeColor="text1"/>
          <w:sz w:val="20"/>
          <w:szCs w:val="20"/>
        </w:rPr>
        <w:t xml:space="preserve"> ## RB5.SRP          2.504472e+13  2.669766e+14</w:t>
      </w:r>
      <w:r>
        <w:br/>
      </w:r>
      <w:r w:rsidRPr="3E7DD640">
        <w:rPr>
          <w:rFonts w:ascii="Consolas" w:eastAsia="Consolas" w:hAnsi="Consolas" w:cs="Consolas"/>
          <w:color w:val="000000" w:themeColor="text1"/>
          <w:sz w:val="20"/>
          <w:szCs w:val="20"/>
        </w:rPr>
        <w:t xml:space="preserve"> ## RB5.SRSi         1.406638e+13  2.040490e+14</w:t>
      </w:r>
      <w:r>
        <w:br/>
      </w:r>
      <w:r w:rsidRPr="3E7DD640">
        <w:rPr>
          <w:rFonts w:ascii="Consolas" w:eastAsia="Consolas" w:hAnsi="Consolas" w:cs="Consolas"/>
          <w:color w:val="000000" w:themeColor="text1"/>
          <w:sz w:val="20"/>
          <w:szCs w:val="20"/>
        </w:rPr>
        <w:t xml:space="preserve"> ## RB5.TP           4.451574e+11  4.491608e+13</w:t>
      </w:r>
      <w:r>
        <w:br/>
      </w:r>
      <w:r w:rsidRPr="3E7DD640">
        <w:rPr>
          <w:rFonts w:ascii="Consolas" w:eastAsia="Consolas" w:hAnsi="Consolas" w:cs="Consolas"/>
          <w:color w:val="000000" w:themeColor="text1"/>
          <w:sz w:val="20"/>
          <w:szCs w:val="20"/>
        </w:rPr>
        <w:t xml:space="preserve"> ## RB5.SD          -1.951062e+12  4.412091e+13</w:t>
      </w:r>
      <w:r>
        <w:br/>
      </w:r>
      <w:r w:rsidRPr="3E7DD640">
        <w:rPr>
          <w:rFonts w:ascii="Consolas" w:eastAsia="Consolas" w:hAnsi="Consolas" w:cs="Consolas"/>
          <w:color w:val="000000" w:themeColor="text1"/>
          <w:sz w:val="20"/>
          <w:szCs w:val="20"/>
        </w:rPr>
        <w:t xml:space="preserve"> ## RB5.Temp         4.492040e+12  1.309090e+14</w:t>
      </w:r>
      <w:r>
        <w:br/>
      </w:r>
      <w:r w:rsidRPr="3E7DD640">
        <w:rPr>
          <w:rFonts w:ascii="Consolas" w:eastAsia="Consolas" w:hAnsi="Consolas" w:cs="Consolas"/>
          <w:color w:val="000000" w:themeColor="text1"/>
          <w:sz w:val="20"/>
          <w:szCs w:val="20"/>
        </w:rPr>
        <w:t xml:space="preserve"> ## RB5.pH          -7.652727e+11  3.509055e+13</w:t>
      </w:r>
      <w:r>
        <w:br/>
      </w:r>
      <w:r w:rsidRPr="3E7DD640">
        <w:rPr>
          <w:rFonts w:ascii="Consolas" w:eastAsia="Consolas" w:hAnsi="Consolas" w:cs="Consolas"/>
          <w:color w:val="000000" w:themeColor="text1"/>
          <w:sz w:val="20"/>
          <w:szCs w:val="20"/>
        </w:rPr>
        <w:t xml:space="preserve"> ## RB5.DO           1.349827e+12  3.827267e+13</w:t>
      </w:r>
    </w:p>
    <w:p w14:paraId="54F0021F"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predictions2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predict</w:t>
      </w:r>
      <w:r w:rsidRPr="3E7DD640">
        <w:rPr>
          <w:rFonts w:ascii="Consolas" w:eastAsia="Consolas" w:hAnsi="Consolas" w:cs="Consolas"/>
          <w:color w:val="000000" w:themeColor="text1"/>
          <w:sz w:val="20"/>
          <w:szCs w:val="20"/>
        </w:rPr>
        <w:t>(rfmodel2, testData2)</w:t>
      </w:r>
      <w:r>
        <w:br/>
      </w:r>
      <w:r w:rsidRPr="3E7DD640">
        <w:rPr>
          <w:rFonts w:ascii="Consolas" w:eastAsia="Consolas" w:hAnsi="Consolas" w:cs="Consolas"/>
          <w:color w:val="000000" w:themeColor="text1"/>
          <w:sz w:val="20"/>
          <w:szCs w:val="20"/>
        </w:rPr>
        <w:t xml:space="preserve"> rmse2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sqrt</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mean</w:t>
      </w:r>
      <w:r w:rsidRPr="3E7DD640">
        <w:rPr>
          <w:rFonts w:ascii="Consolas" w:eastAsia="Consolas" w:hAnsi="Consolas" w:cs="Consolas"/>
          <w:color w:val="000000" w:themeColor="text1"/>
          <w:sz w:val="20"/>
          <w:szCs w:val="20"/>
        </w:rPr>
        <w:t xml:space="preserve">((predictions2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testData2</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Total.Biovolume)</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2</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rsq2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cor</w:t>
      </w:r>
      <w:proofErr w:type="spellEnd"/>
      <w:r w:rsidRPr="3E7DD640">
        <w:rPr>
          <w:rFonts w:ascii="Consolas" w:eastAsia="Consolas" w:hAnsi="Consolas" w:cs="Consolas"/>
          <w:color w:val="000000" w:themeColor="text1"/>
          <w:sz w:val="20"/>
          <w:szCs w:val="20"/>
        </w:rPr>
        <w:t>(predictions2, testData2</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Total.Biovolume)</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2</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cat</w:t>
      </w:r>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"R²:"</w:t>
      </w:r>
      <w:r w:rsidRPr="3E7DD640">
        <w:rPr>
          <w:rFonts w:ascii="Consolas" w:eastAsia="Consolas" w:hAnsi="Consolas" w:cs="Consolas"/>
          <w:color w:val="000000" w:themeColor="text1"/>
          <w:sz w:val="20"/>
          <w:szCs w:val="20"/>
        </w:rPr>
        <w:t xml:space="preserve">, rsq2, </w:t>
      </w:r>
      <w:r w:rsidRPr="3E7DD640">
        <w:rPr>
          <w:rFonts w:ascii="Consolas" w:eastAsia="Consolas" w:hAnsi="Consolas" w:cs="Consolas"/>
          <w:color w:val="4E9A06"/>
          <w:sz w:val="20"/>
          <w:szCs w:val="20"/>
        </w:rPr>
        <w:t>"</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b/>
          <w:bCs/>
          <w:color w:val="CE5C00"/>
          <w:sz w:val="20"/>
          <w:szCs w:val="20"/>
        </w:rPr>
        <w:t>n</w:t>
      </w:r>
      <w:r w:rsidRPr="3E7DD640">
        <w:rPr>
          <w:rFonts w:ascii="Consolas" w:eastAsia="Consolas" w:hAnsi="Consolas" w:cs="Consolas"/>
          <w:color w:val="4E9A06"/>
          <w:sz w:val="20"/>
          <w:szCs w:val="20"/>
        </w:rPr>
        <w:t>RMSE</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rmse2)</w:t>
      </w:r>
    </w:p>
    <w:p w14:paraId="168E44CB"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 R²: 0.4345314 </w:t>
      </w:r>
      <w:r>
        <w:br/>
      </w:r>
      <w:r w:rsidRPr="3E7DD640">
        <w:rPr>
          <w:rFonts w:ascii="Consolas" w:eastAsia="Consolas" w:hAnsi="Consolas" w:cs="Consolas"/>
          <w:color w:val="000000" w:themeColor="text1"/>
          <w:sz w:val="20"/>
          <w:szCs w:val="20"/>
        </w:rPr>
        <w:t>## RMSE: 37353204</w:t>
      </w:r>
    </w:p>
    <w:p w14:paraId="6AF1D7F1"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b/>
          <w:bCs/>
          <w:color w:val="204A87"/>
          <w:sz w:val="20"/>
          <w:szCs w:val="20"/>
        </w:rPr>
        <w:t>varImpPlot</w:t>
      </w:r>
      <w:proofErr w:type="spellEnd"/>
      <w:r w:rsidRPr="3E7DD640">
        <w:rPr>
          <w:rFonts w:ascii="Consolas" w:eastAsia="Consolas" w:hAnsi="Consolas" w:cs="Consolas"/>
          <w:color w:val="000000" w:themeColor="text1"/>
          <w:sz w:val="20"/>
          <w:szCs w:val="20"/>
        </w:rPr>
        <w:t>(rfmodel2)</w:t>
      </w:r>
    </w:p>
    <w:p w14:paraId="5AF61B3B" w14:textId="77777777" w:rsidR="00A71BCA" w:rsidRDefault="00A71BCA" w:rsidP="00A71BCA">
      <w:pPr>
        <w:keepNext/>
      </w:pPr>
      <w:r>
        <w:rPr>
          <w:noProof/>
        </w:rPr>
        <w:drawing>
          <wp:inline distT="0" distB="0" distL="0" distR="0" wp14:anchorId="6E5E7938" wp14:editId="54357F2D">
            <wp:extent cx="4621168" cy="3694496"/>
            <wp:effectExtent l="0" t="0" r="0" b="0"/>
            <wp:docPr id="1606862235" name="Picture 1606862235" descr="A graph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2235" name="Picture 1606862235" descr="A graph of numbers and letters&#10;&#10;AI-generated content may be incorrect."/>
                    <pic:cNvPicPr/>
                  </pic:nvPicPr>
                  <pic:blipFill>
                    <a:blip r:embed="rId156">
                      <a:extLst>
                        <a:ext uri="{28A0092B-C50C-407E-A947-70E740481C1C}">
                          <a14:useLocalDpi xmlns:a14="http://schemas.microsoft.com/office/drawing/2010/main" val="0"/>
                        </a:ext>
                      </a:extLst>
                    </a:blip>
                    <a:stretch>
                      <a:fillRect/>
                    </a:stretch>
                  </pic:blipFill>
                  <pic:spPr>
                    <a:xfrm>
                      <a:off x="0" y="0"/>
                      <a:ext cx="4621168" cy="3694496"/>
                    </a:xfrm>
                    <a:prstGeom prst="rect">
                      <a:avLst/>
                    </a:prstGeom>
                  </pic:spPr>
                </pic:pic>
              </a:graphicData>
            </a:graphic>
          </wp:inline>
        </w:drawing>
      </w:r>
    </w:p>
    <w:p w14:paraId="2E7F88D1" w14:textId="77777777" w:rsidR="00A71BCA" w:rsidRDefault="00A71BCA" w:rsidP="00A71BCA">
      <w:pPr>
        <w:pStyle w:val="Caption"/>
      </w:pPr>
      <w:r w:rsidRPr="008F07C9">
        <w:rPr>
          <w:b/>
          <w:bCs/>
          <w:i w:val="0"/>
          <w:iCs w:val="0"/>
          <w:color w:val="auto"/>
          <w:sz w:val="22"/>
          <w:szCs w:val="22"/>
        </w:rPr>
        <w:t>Figure 5.4</w:t>
      </w:r>
      <w:r w:rsidRPr="008F07C9">
        <w:rPr>
          <w:color w:val="auto"/>
          <w:sz w:val="22"/>
          <w:szCs w:val="22"/>
        </w:rPr>
        <w:t xml:space="preserve"> </w:t>
      </w:r>
      <w:r w:rsidRPr="002F0BD9">
        <w:rPr>
          <w:i w:val="0"/>
          <w:iCs w:val="0"/>
          <w:color w:val="auto"/>
          <w:sz w:val="22"/>
          <w:szCs w:val="22"/>
        </w:rPr>
        <w:t xml:space="preserve">Variable Importance Plot for the initial random forest model trained on </w:t>
      </w:r>
      <w:r>
        <w:rPr>
          <w:i w:val="0"/>
          <w:iCs w:val="0"/>
          <w:color w:val="auto"/>
          <w:sz w:val="22"/>
          <w:szCs w:val="22"/>
        </w:rPr>
        <w:t>complete case</w:t>
      </w:r>
      <w:r w:rsidRPr="002F0BD9">
        <w:rPr>
          <w:i w:val="0"/>
          <w:iCs w:val="0"/>
          <w:color w:val="auto"/>
          <w:sz w:val="22"/>
          <w:szCs w:val="22"/>
        </w:rPr>
        <w:t xml:space="preserve"> dat</w:t>
      </w:r>
      <w:r>
        <w:rPr>
          <w:i w:val="0"/>
          <w:iCs w:val="0"/>
          <w:color w:val="auto"/>
          <w:sz w:val="22"/>
          <w:szCs w:val="22"/>
        </w:rPr>
        <w:t>a</w:t>
      </w:r>
      <w:r w:rsidRPr="002F0BD9">
        <w:rPr>
          <w:i w:val="0"/>
          <w:iCs w:val="0"/>
          <w:color w:val="auto"/>
          <w:sz w:val="22"/>
          <w:szCs w:val="22"/>
        </w:rPr>
        <w:t xml:space="preserve"> – based on %</w:t>
      </w:r>
      <w:proofErr w:type="spellStart"/>
      <w:r w:rsidRPr="002F0BD9">
        <w:rPr>
          <w:i w:val="0"/>
          <w:iCs w:val="0"/>
          <w:color w:val="auto"/>
          <w:sz w:val="22"/>
          <w:szCs w:val="22"/>
        </w:rPr>
        <w:t>IncMSE</w:t>
      </w:r>
      <w:proofErr w:type="spellEnd"/>
      <w:r w:rsidRPr="002F0BD9">
        <w:rPr>
          <w:i w:val="0"/>
          <w:iCs w:val="0"/>
          <w:color w:val="auto"/>
          <w:sz w:val="22"/>
          <w:szCs w:val="22"/>
        </w:rPr>
        <w:t xml:space="preserve"> and </w:t>
      </w:r>
      <w:proofErr w:type="spellStart"/>
      <w:r w:rsidRPr="002F0BD9">
        <w:rPr>
          <w:i w:val="0"/>
          <w:iCs w:val="0"/>
          <w:color w:val="auto"/>
          <w:sz w:val="22"/>
          <w:szCs w:val="22"/>
        </w:rPr>
        <w:t>IncNodePurity</w:t>
      </w:r>
      <w:proofErr w:type="spellEnd"/>
      <w:r w:rsidRPr="002F0BD9">
        <w:rPr>
          <w:i w:val="0"/>
          <w:iCs w:val="0"/>
          <w:color w:val="auto"/>
          <w:sz w:val="22"/>
          <w:szCs w:val="22"/>
        </w:rPr>
        <w:t>.</w:t>
      </w:r>
    </w:p>
    <w:p w14:paraId="6DB0805B" w14:textId="77777777" w:rsidR="00A71BCA" w:rsidRPr="00D213C7" w:rsidRDefault="00A71BCA" w:rsidP="002966EF">
      <w:pPr>
        <w:spacing w:after="240" w:line="276" w:lineRule="auto"/>
        <w:rPr>
          <w:rFonts w:eastAsia="Aptos"/>
        </w:rPr>
      </w:pPr>
      <w:r w:rsidRPr="00D213C7">
        <w:rPr>
          <w:rFonts w:eastAsia="Aptos"/>
        </w:rPr>
        <w:t>3.3. Tune Final Model</w:t>
      </w:r>
    </w:p>
    <w:p w14:paraId="2739195F"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tuned_model2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tuneRF</w:t>
      </w:r>
      <w:proofErr w:type="spellEnd"/>
      <w:r w:rsidRPr="3E7DD640">
        <w:rPr>
          <w:rFonts w:ascii="Consolas" w:eastAsia="Consolas" w:hAnsi="Consolas" w:cs="Consolas"/>
          <w:color w:val="000000" w:themeColor="text1"/>
          <w:sz w:val="20"/>
          <w:szCs w:val="20"/>
        </w:rPr>
        <w:t xml:space="preserve">(trainData2[, </w:t>
      </w:r>
      <w:r w:rsidRPr="3E7DD640">
        <w:rPr>
          <w:rFonts w:ascii="Consolas" w:eastAsia="Consolas" w:hAnsi="Consolas" w:cs="Consolas"/>
          <w:b/>
          <w:bCs/>
          <w:color w:val="CE5C00"/>
          <w:sz w:val="20"/>
          <w:szCs w:val="20"/>
        </w:rPr>
        <w:t>-</w:t>
      </w:r>
      <w:r w:rsidRPr="3E7DD640">
        <w:rPr>
          <w:rFonts w:ascii="Consolas" w:eastAsia="Consolas" w:hAnsi="Consolas" w:cs="Consolas"/>
          <w:b/>
          <w:bCs/>
          <w:color w:val="204A87"/>
          <w:sz w:val="20"/>
          <w:szCs w:val="20"/>
        </w:rPr>
        <w:t>which</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names</w:t>
      </w:r>
      <w:r w:rsidRPr="3E7DD640">
        <w:rPr>
          <w:rFonts w:ascii="Consolas" w:eastAsia="Consolas" w:hAnsi="Consolas" w:cs="Consolas"/>
          <w:color w:val="000000" w:themeColor="text1"/>
          <w:sz w:val="20"/>
          <w:szCs w:val="20"/>
        </w:rPr>
        <w:t xml:space="preserve">(trainData2)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Total.Biovolume</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trainData2</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Total.Biovolume, </w:t>
      </w:r>
      <w:proofErr w:type="spellStart"/>
      <w:r w:rsidRPr="3E7DD640">
        <w:rPr>
          <w:rFonts w:ascii="Consolas" w:eastAsia="Consolas" w:hAnsi="Consolas" w:cs="Consolas"/>
          <w:color w:val="204A87"/>
          <w:sz w:val="20"/>
          <w:szCs w:val="20"/>
        </w:rPr>
        <w:t>stepFactor</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1.5</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improve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0.01</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ntreeTry</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500</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trace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w:t>
      </w:r>
    </w:p>
    <w:p w14:paraId="548F2428"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4  OOB error = 7.89978e+13 </w:t>
      </w:r>
      <w:r>
        <w:br/>
      </w:r>
      <w:r w:rsidRPr="3E7DD640">
        <w:rPr>
          <w:rFonts w:ascii="Consolas" w:eastAsia="Consolas" w:hAnsi="Consolas" w:cs="Consolas"/>
          <w:color w:val="000000" w:themeColor="text1"/>
          <w:sz w:val="20"/>
          <w:szCs w:val="20"/>
        </w:rPr>
        <w:t>## Searching left ...</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3     OOB error = 7.632914e+13 </w:t>
      </w:r>
      <w:r>
        <w:br/>
      </w:r>
      <w:r w:rsidRPr="3E7DD640">
        <w:rPr>
          <w:rFonts w:ascii="Consolas" w:eastAsia="Consolas" w:hAnsi="Consolas" w:cs="Consolas"/>
          <w:color w:val="000000" w:themeColor="text1"/>
          <w:sz w:val="20"/>
          <w:szCs w:val="20"/>
        </w:rPr>
        <w:t xml:space="preserve">## 0.03378144 0.01 </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2     OOB error = 8.372919e+13 </w:t>
      </w:r>
      <w:r>
        <w:br/>
      </w:r>
      <w:r w:rsidRPr="3E7DD640">
        <w:rPr>
          <w:rFonts w:ascii="Consolas" w:eastAsia="Consolas" w:hAnsi="Consolas" w:cs="Consolas"/>
          <w:color w:val="000000" w:themeColor="text1"/>
          <w:sz w:val="20"/>
          <w:szCs w:val="20"/>
        </w:rPr>
        <w:t xml:space="preserve">## -0.09694922 0.01 </w:t>
      </w:r>
      <w:r>
        <w:br/>
      </w:r>
      <w:r w:rsidRPr="3E7DD640">
        <w:rPr>
          <w:rFonts w:ascii="Consolas" w:eastAsia="Consolas" w:hAnsi="Consolas" w:cs="Consolas"/>
          <w:color w:val="000000" w:themeColor="text1"/>
          <w:sz w:val="20"/>
          <w:szCs w:val="20"/>
        </w:rPr>
        <w:t>## Searching right ...</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6     OOB error = 7.14342e+13 </w:t>
      </w:r>
      <w:r>
        <w:br/>
      </w:r>
      <w:r w:rsidRPr="3E7DD640">
        <w:rPr>
          <w:rFonts w:ascii="Consolas" w:eastAsia="Consolas" w:hAnsi="Consolas" w:cs="Consolas"/>
          <w:color w:val="000000" w:themeColor="text1"/>
          <w:sz w:val="20"/>
          <w:szCs w:val="20"/>
        </w:rPr>
        <w:t xml:space="preserve">## 0.06412938 0.01 </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9     OOB error = 8.129322e+13 </w:t>
      </w:r>
      <w:r>
        <w:br/>
      </w:r>
      <w:r w:rsidRPr="3E7DD640">
        <w:rPr>
          <w:rFonts w:ascii="Consolas" w:eastAsia="Consolas" w:hAnsi="Consolas" w:cs="Consolas"/>
          <w:color w:val="000000" w:themeColor="text1"/>
          <w:sz w:val="20"/>
          <w:szCs w:val="20"/>
        </w:rPr>
        <w:t>## -0.1380154 0.01</w:t>
      </w:r>
    </w:p>
    <w:p w14:paraId="126AF9C9" w14:textId="77777777" w:rsidR="00A71BCA" w:rsidRDefault="00A71BCA" w:rsidP="00A71BCA">
      <w:pPr>
        <w:keepNext/>
        <w:shd w:val="clear" w:color="auto" w:fill="FFFFFF" w:themeFill="background1"/>
        <w:spacing w:after="200"/>
      </w:pPr>
      <w:r>
        <w:rPr>
          <w:noProof/>
        </w:rPr>
        <w:drawing>
          <wp:inline distT="0" distB="0" distL="0" distR="0" wp14:anchorId="4B2D599B" wp14:editId="235CCB86">
            <wp:extent cx="4621168" cy="3694496"/>
            <wp:effectExtent l="0" t="0" r="0" b="0"/>
            <wp:docPr id="587268576" name="Picture 58726857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8576" name="Picture 587268576" descr="A graph with lines and numbers&#10;&#10;AI-generated content may be incorrect."/>
                    <pic:cNvPicPr/>
                  </pic:nvPicPr>
                  <pic:blipFill>
                    <a:blip r:embed="rId157">
                      <a:extLst>
                        <a:ext uri="{28A0092B-C50C-407E-A947-70E740481C1C}">
                          <a14:useLocalDpi xmlns:a14="http://schemas.microsoft.com/office/drawing/2010/main" val="0"/>
                        </a:ext>
                      </a:extLst>
                    </a:blip>
                    <a:stretch>
                      <a:fillRect/>
                    </a:stretch>
                  </pic:blipFill>
                  <pic:spPr>
                    <a:xfrm>
                      <a:off x="0" y="0"/>
                      <a:ext cx="4621168" cy="3694496"/>
                    </a:xfrm>
                    <a:prstGeom prst="rect">
                      <a:avLst/>
                    </a:prstGeom>
                  </pic:spPr>
                </pic:pic>
              </a:graphicData>
            </a:graphic>
          </wp:inline>
        </w:drawing>
      </w:r>
    </w:p>
    <w:p w14:paraId="2CFD5309" w14:textId="77777777" w:rsidR="00A71BCA" w:rsidRPr="00A80884" w:rsidRDefault="00A71BCA" w:rsidP="00A71BCA">
      <w:pPr>
        <w:pStyle w:val="Caption"/>
        <w:rPr>
          <w:i w:val="0"/>
          <w:iCs w:val="0"/>
          <w:color w:val="auto"/>
          <w:sz w:val="22"/>
          <w:szCs w:val="22"/>
        </w:rPr>
      </w:pPr>
      <w:r w:rsidRPr="00A80884">
        <w:rPr>
          <w:b/>
          <w:bCs/>
          <w:i w:val="0"/>
          <w:iCs w:val="0"/>
          <w:color w:val="auto"/>
          <w:sz w:val="22"/>
          <w:szCs w:val="22"/>
        </w:rPr>
        <w:t>Figure 5.5</w:t>
      </w:r>
      <w:r w:rsidRPr="00A80884">
        <w:rPr>
          <w:i w:val="0"/>
          <w:iCs w:val="0"/>
          <w:color w:val="auto"/>
          <w:sz w:val="22"/>
          <w:szCs w:val="22"/>
        </w:rPr>
        <w:t xml:space="preserve"> Out-of-bag (OOB) error across different </w:t>
      </w:r>
      <w:proofErr w:type="spellStart"/>
      <w:r w:rsidRPr="00A80884">
        <w:rPr>
          <w:i w:val="0"/>
          <w:iCs w:val="0"/>
          <w:color w:val="auto"/>
          <w:sz w:val="22"/>
          <w:szCs w:val="22"/>
        </w:rPr>
        <w:t>mtry</w:t>
      </w:r>
      <w:proofErr w:type="spellEnd"/>
      <w:r w:rsidRPr="00A80884">
        <w:rPr>
          <w:i w:val="0"/>
          <w:iCs w:val="0"/>
          <w:color w:val="auto"/>
          <w:sz w:val="22"/>
          <w:szCs w:val="22"/>
        </w:rPr>
        <w:t xml:space="preserve"> values for the initial random forest trained on complete case data.</w:t>
      </w:r>
    </w:p>
    <w:p w14:paraId="0D6750E5"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rfmodel2opt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randomForest</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 </w:t>
      </w:r>
      <w:r w:rsidRPr="3E7DD640">
        <w:rPr>
          <w:rFonts w:ascii="Consolas" w:eastAsia="Consolas" w:hAnsi="Consolas" w:cs="Consolas"/>
          <w:color w:val="204A87"/>
          <w:sz w:val="20"/>
          <w:szCs w:val="20"/>
        </w:rPr>
        <w:t>data =</w:t>
      </w:r>
      <w:r w:rsidRPr="3E7DD640">
        <w:rPr>
          <w:rFonts w:ascii="Consolas" w:eastAsia="Consolas" w:hAnsi="Consolas" w:cs="Consolas"/>
          <w:color w:val="000000" w:themeColor="text1"/>
          <w:sz w:val="20"/>
          <w:szCs w:val="20"/>
        </w:rPr>
        <w:t xml:space="preserve"> trainData2, </w:t>
      </w:r>
      <w:proofErr w:type="spellStart"/>
      <w:r w:rsidRPr="3E7DD640">
        <w:rPr>
          <w:rFonts w:ascii="Consolas" w:eastAsia="Consolas" w:hAnsi="Consolas" w:cs="Consolas"/>
          <w:color w:val="204A87"/>
          <w:sz w:val="20"/>
          <w:szCs w:val="20"/>
        </w:rPr>
        <w:t>ntree</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500</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mtry</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4</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importance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print</w:t>
      </w:r>
      <w:r w:rsidRPr="3E7DD640">
        <w:rPr>
          <w:rFonts w:ascii="Consolas" w:eastAsia="Consolas" w:hAnsi="Consolas" w:cs="Consolas"/>
          <w:color w:val="000000" w:themeColor="text1"/>
          <w:sz w:val="20"/>
          <w:szCs w:val="20"/>
        </w:rPr>
        <w:t>(rfmodel2opt)</w:t>
      </w:r>
    </w:p>
    <w:p w14:paraId="4F9725C0"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 </w:t>
      </w:r>
      <w:r>
        <w:br/>
      </w:r>
      <w:r w:rsidRPr="3E7DD640">
        <w:rPr>
          <w:rFonts w:ascii="Consolas" w:eastAsia="Consolas" w:hAnsi="Consolas" w:cs="Consolas"/>
          <w:color w:val="000000" w:themeColor="text1"/>
          <w:sz w:val="20"/>
          <w:szCs w:val="20"/>
        </w:rPr>
        <w:t>## Call:</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randomForest</w:t>
      </w:r>
      <w:proofErr w:type="spellEnd"/>
      <w:r w:rsidRPr="3E7DD640">
        <w:rPr>
          <w:rFonts w:ascii="Consolas" w:eastAsia="Consolas" w:hAnsi="Consolas" w:cs="Consolas"/>
          <w:color w:val="000000" w:themeColor="text1"/>
          <w:sz w:val="20"/>
          <w:szCs w:val="20"/>
        </w:rPr>
        <w:t xml:space="preserve">(formula = </w:t>
      </w:r>
      <w:proofErr w:type="spellStart"/>
      <w:r w:rsidRPr="3E7DD640">
        <w:rPr>
          <w:rFonts w:ascii="Consolas" w:eastAsia="Consolas" w:hAnsi="Consolas" w:cs="Consolas"/>
          <w:color w:val="000000" w:themeColor="text1"/>
          <w:sz w:val="20"/>
          <w:szCs w:val="20"/>
        </w:rPr>
        <w:t>Total.Biovolume</w:t>
      </w:r>
      <w:proofErr w:type="spellEnd"/>
      <w:r w:rsidRPr="3E7DD640">
        <w:rPr>
          <w:rFonts w:ascii="Consolas" w:eastAsia="Consolas" w:hAnsi="Consolas" w:cs="Consolas"/>
          <w:color w:val="000000" w:themeColor="text1"/>
          <w:sz w:val="20"/>
          <w:szCs w:val="20"/>
        </w:rPr>
        <w:t xml:space="preserve"> ~ ., data = trainData2,      </w:t>
      </w:r>
      <w:proofErr w:type="spellStart"/>
      <w:r w:rsidRPr="3E7DD640">
        <w:rPr>
          <w:rFonts w:ascii="Consolas" w:eastAsia="Consolas" w:hAnsi="Consolas" w:cs="Consolas"/>
          <w:color w:val="000000" w:themeColor="text1"/>
          <w:sz w:val="20"/>
          <w:szCs w:val="20"/>
        </w:rPr>
        <w:t>ntree</w:t>
      </w:r>
      <w:proofErr w:type="spellEnd"/>
      <w:r w:rsidRPr="3E7DD640">
        <w:rPr>
          <w:rFonts w:ascii="Consolas" w:eastAsia="Consolas" w:hAnsi="Consolas" w:cs="Consolas"/>
          <w:color w:val="000000" w:themeColor="text1"/>
          <w:sz w:val="20"/>
          <w:szCs w:val="20"/>
        </w:rPr>
        <w:t xml:space="preserve"> = 500, </w:t>
      </w:r>
      <w:proofErr w:type="spellStart"/>
      <w:r w:rsidRPr="3E7DD640">
        <w:rPr>
          <w:rFonts w:ascii="Consolas" w:eastAsia="Consolas" w:hAnsi="Consolas" w:cs="Consolas"/>
          <w:color w:val="000000" w:themeColor="text1"/>
          <w:sz w:val="20"/>
          <w:szCs w:val="20"/>
        </w:rPr>
        <w:t>mtry</w:t>
      </w:r>
      <w:proofErr w:type="spellEnd"/>
      <w:r w:rsidRPr="3E7DD640">
        <w:rPr>
          <w:rFonts w:ascii="Consolas" w:eastAsia="Consolas" w:hAnsi="Consolas" w:cs="Consolas"/>
          <w:color w:val="000000" w:themeColor="text1"/>
          <w:sz w:val="20"/>
          <w:szCs w:val="20"/>
        </w:rPr>
        <w:t xml:space="preserve"> = 4, importance = TRUE) </w:t>
      </w:r>
      <w:r>
        <w:br/>
      </w:r>
      <w:r w:rsidRPr="3E7DD640">
        <w:rPr>
          <w:rFonts w:ascii="Consolas" w:eastAsia="Consolas" w:hAnsi="Consolas" w:cs="Consolas"/>
          <w:color w:val="000000" w:themeColor="text1"/>
          <w:sz w:val="20"/>
          <w:szCs w:val="20"/>
        </w:rPr>
        <w:t>##                Type of random forest: regression</w:t>
      </w:r>
      <w:r>
        <w:br/>
      </w:r>
      <w:r w:rsidRPr="3E7DD640">
        <w:rPr>
          <w:rFonts w:ascii="Consolas" w:eastAsia="Consolas" w:hAnsi="Consolas" w:cs="Consolas"/>
          <w:color w:val="000000" w:themeColor="text1"/>
          <w:sz w:val="20"/>
          <w:szCs w:val="20"/>
        </w:rPr>
        <w:t xml:space="preserve"> ##                      Number of trees: 500</w:t>
      </w:r>
      <w:r>
        <w:br/>
      </w:r>
      <w:r w:rsidRPr="3E7DD640">
        <w:rPr>
          <w:rFonts w:ascii="Consolas" w:eastAsia="Consolas" w:hAnsi="Consolas" w:cs="Consolas"/>
          <w:color w:val="000000" w:themeColor="text1"/>
          <w:sz w:val="20"/>
          <w:szCs w:val="20"/>
        </w:rPr>
        <w:t xml:space="preserve"> ## No. of variables tried at each split: 4</w:t>
      </w:r>
      <w:r>
        <w:br/>
      </w:r>
      <w:r w:rsidRPr="3E7DD640">
        <w:rPr>
          <w:rFonts w:ascii="Consolas" w:eastAsia="Consolas" w:hAnsi="Consolas" w:cs="Consolas"/>
          <w:color w:val="000000" w:themeColor="text1"/>
          <w:sz w:val="20"/>
          <w:szCs w:val="20"/>
        </w:rPr>
        <w:t xml:space="preserve"> ## </w:t>
      </w:r>
      <w:r>
        <w:br/>
      </w:r>
      <w:r w:rsidRPr="3E7DD640">
        <w:rPr>
          <w:rFonts w:ascii="Consolas" w:eastAsia="Consolas" w:hAnsi="Consolas" w:cs="Consolas"/>
          <w:color w:val="000000" w:themeColor="text1"/>
          <w:sz w:val="20"/>
          <w:szCs w:val="20"/>
        </w:rPr>
        <w:t>##           Mean of squared residuals: 7.18227e+13</w:t>
      </w:r>
      <w:r>
        <w:br/>
      </w:r>
      <w:r w:rsidRPr="3E7DD640">
        <w:rPr>
          <w:rFonts w:ascii="Consolas" w:eastAsia="Consolas" w:hAnsi="Consolas" w:cs="Consolas"/>
          <w:color w:val="000000" w:themeColor="text1"/>
          <w:sz w:val="20"/>
          <w:szCs w:val="20"/>
        </w:rPr>
        <w:t xml:space="preserve"> ##                     % </w:t>
      </w:r>
      <w:proofErr w:type="spellStart"/>
      <w:r w:rsidRPr="3E7DD640">
        <w:rPr>
          <w:rFonts w:ascii="Consolas" w:eastAsia="Consolas" w:hAnsi="Consolas" w:cs="Consolas"/>
          <w:color w:val="000000" w:themeColor="text1"/>
          <w:sz w:val="20"/>
          <w:szCs w:val="20"/>
        </w:rPr>
        <w:t>Var</w:t>
      </w:r>
      <w:proofErr w:type="spellEnd"/>
      <w:r w:rsidRPr="3E7DD640">
        <w:rPr>
          <w:rFonts w:ascii="Consolas" w:eastAsia="Consolas" w:hAnsi="Consolas" w:cs="Consolas"/>
          <w:color w:val="000000" w:themeColor="text1"/>
          <w:sz w:val="20"/>
          <w:szCs w:val="20"/>
        </w:rPr>
        <w:t xml:space="preserve"> explained: 37.04</w:t>
      </w:r>
    </w:p>
    <w:p w14:paraId="7490184E"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rfmodel2opt</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importance</w:t>
      </w:r>
    </w:p>
    <w:p w14:paraId="57015535"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w:t>
      </w:r>
      <w:proofErr w:type="spellStart"/>
      <w:r w:rsidRPr="3E7DD640">
        <w:rPr>
          <w:rFonts w:ascii="Consolas" w:eastAsia="Consolas" w:hAnsi="Consolas" w:cs="Consolas"/>
          <w:color w:val="000000" w:themeColor="text1"/>
          <w:sz w:val="20"/>
          <w:szCs w:val="20"/>
        </w:rPr>
        <w:t>IncMSE</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IncNodePurity</w:t>
      </w:r>
      <w:proofErr w:type="spellEnd"/>
      <w:r>
        <w:br/>
      </w:r>
      <w:r w:rsidRPr="3E7DD640">
        <w:rPr>
          <w:rFonts w:ascii="Consolas" w:eastAsia="Consolas" w:hAnsi="Consolas" w:cs="Consolas"/>
          <w:color w:val="000000" w:themeColor="text1"/>
          <w:sz w:val="20"/>
          <w:szCs w:val="20"/>
        </w:rPr>
        <w:t xml:space="preserve"> ## Year            -8.465859e+10  2.618577e+12</w:t>
      </w:r>
      <w:r>
        <w:br/>
      </w:r>
      <w:r w:rsidRPr="3E7DD640">
        <w:rPr>
          <w:rFonts w:ascii="Consolas" w:eastAsia="Consolas" w:hAnsi="Consolas" w:cs="Consolas"/>
          <w:color w:val="000000" w:themeColor="text1"/>
          <w:sz w:val="20"/>
          <w:szCs w:val="20"/>
        </w:rPr>
        <w:t xml:space="preserve"> ## Season          -3.653437e+12  6.577670e+13</w:t>
      </w:r>
      <w:r>
        <w:br/>
      </w:r>
      <w:r w:rsidRPr="3E7DD640">
        <w:rPr>
          <w:rFonts w:ascii="Consolas" w:eastAsia="Consolas" w:hAnsi="Consolas" w:cs="Consolas"/>
          <w:color w:val="000000" w:themeColor="text1"/>
          <w:sz w:val="20"/>
          <w:szCs w:val="20"/>
        </w:rPr>
        <w:t xml:space="preserve"> ## </w:t>
      </w:r>
      <w:proofErr w:type="spellStart"/>
      <w:r w:rsidRPr="3E7DD640">
        <w:rPr>
          <w:rFonts w:ascii="Consolas" w:eastAsia="Consolas" w:hAnsi="Consolas" w:cs="Consolas"/>
          <w:color w:val="000000" w:themeColor="text1"/>
          <w:sz w:val="20"/>
          <w:szCs w:val="20"/>
        </w:rPr>
        <w:t>waterlevel.masl</w:t>
      </w:r>
      <w:proofErr w:type="spellEnd"/>
      <w:r w:rsidRPr="3E7DD640">
        <w:rPr>
          <w:rFonts w:ascii="Consolas" w:eastAsia="Consolas" w:hAnsi="Consolas" w:cs="Consolas"/>
          <w:color w:val="000000" w:themeColor="text1"/>
          <w:sz w:val="20"/>
          <w:szCs w:val="20"/>
        </w:rPr>
        <w:t xml:space="preserve">  9.305259e+12  1.619684e+14</w:t>
      </w:r>
      <w:r>
        <w:br/>
      </w:r>
      <w:r w:rsidRPr="3E7DD640">
        <w:rPr>
          <w:rFonts w:ascii="Consolas" w:eastAsia="Consolas" w:hAnsi="Consolas" w:cs="Consolas"/>
          <w:color w:val="000000" w:themeColor="text1"/>
          <w:sz w:val="20"/>
          <w:szCs w:val="20"/>
        </w:rPr>
        <w:t xml:space="preserve"> ## Daphnia          1.078503e+13  8.345826e+13</w:t>
      </w:r>
      <w:r>
        <w:br/>
      </w:r>
      <w:r w:rsidRPr="3E7DD640">
        <w:rPr>
          <w:rFonts w:ascii="Consolas" w:eastAsia="Consolas" w:hAnsi="Consolas" w:cs="Consolas"/>
          <w:color w:val="000000" w:themeColor="text1"/>
          <w:sz w:val="20"/>
          <w:szCs w:val="20"/>
        </w:rPr>
        <w:t xml:space="preserve"> ## RB5.NO3          1.891470e+13  2.167845e+14</w:t>
      </w:r>
      <w:r>
        <w:br/>
      </w:r>
      <w:r w:rsidRPr="3E7DD640">
        <w:rPr>
          <w:rFonts w:ascii="Consolas" w:eastAsia="Consolas" w:hAnsi="Consolas" w:cs="Consolas"/>
          <w:color w:val="000000" w:themeColor="text1"/>
          <w:sz w:val="20"/>
          <w:szCs w:val="20"/>
        </w:rPr>
        <w:t xml:space="preserve"> ## RB5.SRP          1.972447e+13  2.645145e+14</w:t>
      </w:r>
      <w:r>
        <w:br/>
      </w:r>
      <w:r w:rsidRPr="3E7DD640">
        <w:rPr>
          <w:rFonts w:ascii="Consolas" w:eastAsia="Consolas" w:hAnsi="Consolas" w:cs="Consolas"/>
          <w:color w:val="000000" w:themeColor="text1"/>
          <w:sz w:val="20"/>
          <w:szCs w:val="20"/>
        </w:rPr>
        <w:t xml:space="preserve"> ## RB5.SRSi         1.365172e+13  2.014512e+14</w:t>
      </w:r>
      <w:r>
        <w:br/>
      </w:r>
      <w:r w:rsidRPr="3E7DD640">
        <w:rPr>
          <w:rFonts w:ascii="Consolas" w:eastAsia="Consolas" w:hAnsi="Consolas" w:cs="Consolas"/>
          <w:color w:val="000000" w:themeColor="text1"/>
          <w:sz w:val="20"/>
          <w:szCs w:val="20"/>
        </w:rPr>
        <w:t xml:space="preserve"> ## RB5.TP          -1.467488e+12  3.168691e+13</w:t>
      </w:r>
      <w:r>
        <w:br/>
      </w:r>
      <w:r w:rsidRPr="3E7DD640">
        <w:rPr>
          <w:rFonts w:ascii="Consolas" w:eastAsia="Consolas" w:hAnsi="Consolas" w:cs="Consolas"/>
          <w:color w:val="000000" w:themeColor="text1"/>
          <w:sz w:val="20"/>
          <w:szCs w:val="20"/>
        </w:rPr>
        <w:t xml:space="preserve"> ## RB5.SD          -9.548901e+11  2.833717e+13</w:t>
      </w:r>
      <w:r>
        <w:br/>
      </w:r>
      <w:r w:rsidRPr="3E7DD640">
        <w:rPr>
          <w:rFonts w:ascii="Consolas" w:eastAsia="Consolas" w:hAnsi="Consolas" w:cs="Consolas"/>
          <w:color w:val="000000" w:themeColor="text1"/>
          <w:sz w:val="20"/>
          <w:szCs w:val="20"/>
        </w:rPr>
        <w:t xml:space="preserve"> ## RB5.Temp         5.520234e+12  9.475459e+13</w:t>
      </w:r>
      <w:r>
        <w:br/>
      </w:r>
      <w:r w:rsidRPr="3E7DD640">
        <w:rPr>
          <w:rFonts w:ascii="Consolas" w:eastAsia="Consolas" w:hAnsi="Consolas" w:cs="Consolas"/>
          <w:color w:val="000000" w:themeColor="text1"/>
          <w:sz w:val="20"/>
          <w:szCs w:val="20"/>
        </w:rPr>
        <w:t xml:space="preserve"> ## RB5.pH          -6.353382e+11  1.565802e+13</w:t>
      </w:r>
      <w:r>
        <w:br/>
      </w:r>
      <w:r w:rsidRPr="3E7DD640">
        <w:rPr>
          <w:rFonts w:ascii="Consolas" w:eastAsia="Consolas" w:hAnsi="Consolas" w:cs="Consolas"/>
          <w:color w:val="000000" w:themeColor="text1"/>
          <w:sz w:val="20"/>
          <w:szCs w:val="20"/>
        </w:rPr>
        <w:t xml:space="preserve"> ## RB5.DO           9.002710e+11  3.550268e+13</w:t>
      </w:r>
    </w:p>
    <w:p w14:paraId="692EA93E"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predictions2opt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predict</w:t>
      </w:r>
      <w:r w:rsidRPr="3E7DD640">
        <w:rPr>
          <w:rFonts w:ascii="Consolas" w:eastAsia="Consolas" w:hAnsi="Consolas" w:cs="Consolas"/>
          <w:color w:val="000000" w:themeColor="text1"/>
          <w:sz w:val="20"/>
          <w:szCs w:val="20"/>
        </w:rPr>
        <w:t>(rfmodel2opt, testData2)</w:t>
      </w:r>
      <w:r>
        <w:br/>
      </w:r>
      <w:r w:rsidRPr="3E7DD640">
        <w:rPr>
          <w:rFonts w:ascii="Consolas" w:eastAsia="Consolas" w:hAnsi="Consolas" w:cs="Consolas"/>
          <w:color w:val="000000" w:themeColor="text1"/>
          <w:sz w:val="20"/>
          <w:szCs w:val="20"/>
        </w:rPr>
        <w:t xml:space="preserve"> rmse2opt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sqrt</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mean</w:t>
      </w:r>
      <w:r w:rsidRPr="3E7DD640">
        <w:rPr>
          <w:rFonts w:ascii="Consolas" w:eastAsia="Consolas" w:hAnsi="Consolas" w:cs="Consolas"/>
          <w:color w:val="000000" w:themeColor="text1"/>
          <w:sz w:val="20"/>
          <w:szCs w:val="20"/>
        </w:rPr>
        <w:t xml:space="preserve">((predictions2opt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testData2</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Total.Biovolume)</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2</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rsq2opt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cor</w:t>
      </w:r>
      <w:proofErr w:type="spellEnd"/>
      <w:r w:rsidRPr="3E7DD640">
        <w:rPr>
          <w:rFonts w:ascii="Consolas" w:eastAsia="Consolas" w:hAnsi="Consolas" w:cs="Consolas"/>
          <w:color w:val="000000" w:themeColor="text1"/>
          <w:sz w:val="20"/>
          <w:szCs w:val="20"/>
        </w:rPr>
        <w:t>(predictions2opt, testData2</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Total.Biovolume)</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2</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cat</w:t>
      </w:r>
      <w:r w:rsidRPr="3E7DD640">
        <w:rPr>
          <w:rFonts w:ascii="Consolas" w:eastAsia="Consolas" w:hAnsi="Consolas" w:cs="Consolas"/>
          <w:color w:val="000000" w:themeColor="text1"/>
          <w:sz w:val="20"/>
          <w:szCs w:val="20"/>
        </w:rPr>
        <w:t>(</w:t>
      </w:r>
      <w:r w:rsidRPr="3E7DD640">
        <w:rPr>
          <w:rFonts w:ascii="Consolas" w:eastAsia="Consolas" w:hAnsi="Consolas" w:cs="Consolas"/>
          <w:color w:val="4E9A06"/>
          <w:sz w:val="20"/>
          <w:szCs w:val="20"/>
        </w:rPr>
        <w:t>"R²:"</w:t>
      </w:r>
      <w:r w:rsidRPr="3E7DD640">
        <w:rPr>
          <w:rFonts w:ascii="Consolas" w:eastAsia="Consolas" w:hAnsi="Consolas" w:cs="Consolas"/>
          <w:color w:val="000000" w:themeColor="text1"/>
          <w:sz w:val="20"/>
          <w:szCs w:val="20"/>
        </w:rPr>
        <w:t xml:space="preserve">, rsq2opt, </w:t>
      </w:r>
      <w:r w:rsidRPr="3E7DD640">
        <w:rPr>
          <w:rFonts w:ascii="Consolas" w:eastAsia="Consolas" w:hAnsi="Consolas" w:cs="Consolas"/>
          <w:color w:val="4E9A06"/>
          <w:sz w:val="20"/>
          <w:szCs w:val="20"/>
        </w:rPr>
        <w:t>"</w:t>
      </w:r>
      <w:r w:rsidRPr="3E7DD640">
        <w:rPr>
          <w:rFonts w:ascii="Consolas" w:eastAsia="Consolas" w:hAnsi="Consolas" w:cs="Consolas"/>
          <w:b/>
          <w:bCs/>
          <w:color w:val="CE5C00"/>
          <w:sz w:val="20"/>
          <w:szCs w:val="20"/>
        </w:rPr>
        <w:t>\</w:t>
      </w:r>
      <w:proofErr w:type="spellStart"/>
      <w:r w:rsidRPr="3E7DD640">
        <w:rPr>
          <w:rFonts w:ascii="Consolas" w:eastAsia="Consolas" w:hAnsi="Consolas" w:cs="Consolas"/>
          <w:b/>
          <w:bCs/>
          <w:color w:val="CE5C00"/>
          <w:sz w:val="20"/>
          <w:szCs w:val="20"/>
        </w:rPr>
        <w:t>n</w:t>
      </w:r>
      <w:r w:rsidRPr="3E7DD640">
        <w:rPr>
          <w:rFonts w:ascii="Consolas" w:eastAsia="Consolas" w:hAnsi="Consolas" w:cs="Consolas"/>
          <w:color w:val="4E9A06"/>
          <w:sz w:val="20"/>
          <w:szCs w:val="20"/>
        </w:rPr>
        <w:t>RMSE</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rmse2opt)</w:t>
      </w:r>
    </w:p>
    <w:p w14:paraId="3E1FAB4E" w14:textId="77777777" w:rsidR="00A71BCA" w:rsidRDefault="00A71BCA" w:rsidP="00A71BCA">
      <w:pPr>
        <w:shd w:val="clear" w:color="auto" w:fill="F8F8F8"/>
        <w:spacing w:after="200"/>
        <w:rPr>
          <w:rFonts w:ascii="Consolas" w:eastAsia="Consolas" w:hAnsi="Consolas" w:cs="Consolas"/>
          <w:color w:val="000000" w:themeColor="text1"/>
          <w:sz w:val="18"/>
          <w:szCs w:val="18"/>
        </w:rPr>
      </w:pPr>
      <w:r w:rsidRPr="3E7DD640">
        <w:rPr>
          <w:rFonts w:ascii="Consolas" w:eastAsia="Consolas" w:hAnsi="Consolas" w:cs="Consolas"/>
          <w:color w:val="000000" w:themeColor="text1"/>
          <w:sz w:val="20"/>
          <w:szCs w:val="20"/>
        </w:rPr>
        <w:t xml:space="preserve">## R²: 0.4212883 </w:t>
      </w:r>
      <w:r>
        <w:br/>
      </w:r>
      <w:r w:rsidRPr="3E7DD640">
        <w:rPr>
          <w:rFonts w:ascii="Consolas" w:eastAsia="Consolas" w:hAnsi="Consolas" w:cs="Consolas"/>
          <w:color w:val="000000" w:themeColor="text1"/>
          <w:sz w:val="20"/>
          <w:szCs w:val="20"/>
        </w:rPr>
        <w:t>## RMSE: 37758025</w:t>
      </w:r>
    </w:p>
    <w:p w14:paraId="5FFBABDF" w14:textId="77777777" w:rsidR="00A71BCA" w:rsidRPr="00D213C7" w:rsidRDefault="00A71BCA" w:rsidP="002966EF">
      <w:pPr>
        <w:spacing w:before="240" w:after="240" w:line="276" w:lineRule="auto"/>
        <w:rPr>
          <w:rFonts w:eastAsia="Aptos"/>
        </w:rPr>
      </w:pPr>
      <w:r w:rsidRPr="00D213C7">
        <w:rPr>
          <w:rFonts w:eastAsia="Aptos"/>
        </w:rPr>
        <w:t>4. Variable Importance Plot (Renamed)</w:t>
      </w:r>
    </w:p>
    <w:p w14:paraId="54FD705D" w14:textId="77777777" w:rsidR="00A71BCA" w:rsidRDefault="00A71BCA" w:rsidP="00A71BCA">
      <w:pPr>
        <w:shd w:val="clear" w:color="auto" w:fill="F8F8F8"/>
        <w:spacing w:after="200"/>
        <w:rPr>
          <w:rFonts w:ascii="Consolas" w:eastAsia="Consolas" w:hAnsi="Consolas" w:cs="Consolas"/>
          <w:color w:val="000000" w:themeColor="text1"/>
          <w:sz w:val="18"/>
          <w:szCs w:val="18"/>
        </w:rPr>
      </w:pPr>
      <w:proofErr w:type="spellStart"/>
      <w:r w:rsidRPr="3E7DD640">
        <w:rPr>
          <w:rFonts w:ascii="Consolas" w:eastAsia="Consolas" w:hAnsi="Consolas" w:cs="Consolas"/>
          <w:color w:val="000000" w:themeColor="text1"/>
          <w:sz w:val="20"/>
          <w:szCs w:val="20"/>
        </w:rPr>
        <w:t>imp_df</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as.data.frame</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importance</w:t>
      </w:r>
      <w:r w:rsidRPr="3E7DD640">
        <w:rPr>
          <w:rFonts w:ascii="Consolas" w:eastAsia="Consolas" w:hAnsi="Consolas" w:cs="Consolas"/>
          <w:color w:val="000000" w:themeColor="text1"/>
          <w:sz w:val="20"/>
          <w:szCs w:val="20"/>
        </w:rPr>
        <w:t xml:space="preserve">(rfmodel2opt, </w:t>
      </w:r>
      <w:r w:rsidRPr="3E7DD640">
        <w:rPr>
          <w:rFonts w:ascii="Consolas" w:eastAsia="Consolas" w:hAnsi="Consolas" w:cs="Consolas"/>
          <w:color w:val="204A87"/>
          <w:sz w:val="20"/>
          <w:szCs w:val="20"/>
        </w:rPr>
        <w:t>type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1</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imp_df</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vars</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rownames</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imp_df</w:t>
      </w:r>
      <w:proofErr w:type="spellEnd"/>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imp_df</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vars</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recode</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imp_df</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vars</w:t>
      </w:r>
      <w:proofErr w:type="spellEnd"/>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"RB5.SRP"</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"SRP"</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"RB5.NO3"</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"Nitrate"</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"RB5.SRSi"</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SRSi</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"RB5.Temp"</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"Temperature"</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waterlevel.masl</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"Water Level"</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"RB5.DO"</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"DO"</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"RB5.pH"</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"pH"</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"RB5.TP"</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"TP"</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"RB5.SD"</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w:t>
      </w:r>
      <w:proofErr w:type="spellStart"/>
      <w:r w:rsidRPr="3E7DD640">
        <w:rPr>
          <w:rFonts w:ascii="Consolas" w:eastAsia="Consolas" w:hAnsi="Consolas" w:cs="Consolas"/>
          <w:color w:val="4E9A06"/>
          <w:sz w:val="20"/>
          <w:szCs w:val="20"/>
        </w:rPr>
        <w:t>Secchi</w:t>
      </w:r>
      <w:proofErr w:type="spellEnd"/>
      <w:r w:rsidRPr="3E7DD640">
        <w:rPr>
          <w:rFonts w:ascii="Consolas" w:eastAsia="Consolas" w:hAnsi="Consolas" w:cs="Consolas"/>
          <w:color w:val="4E9A06"/>
          <w:sz w:val="20"/>
          <w:szCs w:val="20"/>
        </w:rPr>
        <w:t xml:space="preserve"> Depth"</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imp_df</w:t>
      </w:r>
      <w:proofErr w:type="spellEnd"/>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&lt;-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imp_df</w:t>
      </w:r>
      <w:proofErr w:type="spellEnd"/>
      <w:r w:rsidRPr="3E7DD640">
        <w:rPr>
          <w:rFonts w:ascii="Consolas" w:eastAsia="Consolas" w:hAnsi="Consolas" w:cs="Consolas"/>
          <w:color w:val="000000" w:themeColor="text1"/>
          <w:sz w:val="20"/>
          <w:szCs w:val="20"/>
        </w:rPr>
        <w:t>[</w:t>
      </w:r>
      <w:r w:rsidRPr="3E7DD640">
        <w:rPr>
          <w:rFonts w:ascii="Consolas" w:eastAsia="Consolas" w:hAnsi="Consolas" w:cs="Consolas"/>
          <w:b/>
          <w:bCs/>
          <w:color w:val="204A87"/>
          <w:sz w:val="20"/>
          <w:szCs w:val="20"/>
        </w:rPr>
        <w:t>order</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imp_df</w:t>
      </w:r>
      <w:proofErr w:type="spellEnd"/>
      <w:r w:rsidRPr="3E7DD640">
        <w:rPr>
          <w:rFonts w:ascii="Consolas" w:eastAsia="Consolas" w:hAnsi="Consolas" w:cs="Consolas"/>
          <w:b/>
          <w:bCs/>
          <w:color w:val="CE5C00"/>
          <w:sz w:val="20"/>
          <w:szCs w:val="20"/>
        </w:rPr>
        <w:t>$</w:t>
      </w:r>
      <w:r w:rsidRPr="3E7DD640">
        <w:rPr>
          <w:rFonts w:ascii="Consolas" w:eastAsia="Consolas" w:hAnsi="Consolas" w:cs="Consolas"/>
          <w:color w:val="4E9A06"/>
          <w:sz w:val="20"/>
          <w:szCs w:val="20"/>
        </w:rPr>
        <w:t>`</w:t>
      </w:r>
      <w:r w:rsidRPr="3E7DD640">
        <w:rPr>
          <w:rFonts w:ascii="Consolas" w:eastAsia="Consolas" w:hAnsi="Consolas" w:cs="Consolas"/>
          <w:color w:val="204A87"/>
          <w:sz w:val="20"/>
          <w:szCs w:val="20"/>
        </w:rPr>
        <w:t>%</w:t>
      </w:r>
      <w:proofErr w:type="spellStart"/>
      <w:r w:rsidRPr="3E7DD640">
        <w:rPr>
          <w:rFonts w:ascii="Consolas" w:eastAsia="Consolas" w:hAnsi="Consolas" w:cs="Consolas"/>
          <w:color w:val="204A87"/>
          <w:sz w:val="20"/>
          <w:szCs w:val="20"/>
        </w:rPr>
        <w:t>IncMSE</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b/>
          <w:bCs/>
          <w:color w:val="204A87"/>
          <w:sz w:val="20"/>
          <w:szCs w:val="20"/>
        </w:rPr>
        <w:t>dotchart</w:t>
      </w:r>
      <w:proofErr w:type="spellEnd"/>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imp_df</w:t>
      </w:r>
      <w:proofErr w:type="spellEnd"/>
      <w:r w:rsidRPr="3E7DD640">
        <w:rPr>
          <w:rFonts w:ascii="Consolas" w:eastAsia="Consolas" w:hAnsi="Consolas" w:cs="Consolas"/>
          <w:b/>
          <w:bCs/>
          <w:color w:val="CE5C00"/>
          <w:sz w:val="20"/>
          <w:szCs w:val="20"/>
        </w:rPr>
        <w:t>$</w:t>
      </w:r>
      <w:r w:rsidRPr="3E7DD640">
        <w:rPr>
          <w:rFonts w:ascii="Consolas" w:eastAsia="Consolas" w:hAnsi="Consolas" w:cs="Consolas"/>
          <w:color w:val="4E9A06"/>
          <w:sz w:val="20"/>
          <w:szCs w:val="20"/>
        </w:rPr>
        <w:t>`</w:t>
      </w:r>
      <w:r w:rsidRPr="3E7DD640">
        <w:rPr>
          <w:rFonts w:ascii="Consolas" w:eastAsia="Consolas" w:hAnsi="Consolas" w:cs="Consolas"/>
          <w:color w:val="204A87"/>
          <w:sz w:val="20"/>
          <w:szCs w:val="20"/>
        </w:rPr>
        <w:t>%</w:t>
      </w:r>
      <w:proofErr w:type="spellStart"/>
      <w:r w:rsidRPr="3E7DD640">
        <w:rPr>
          <w:rFonts w:ascii="Consolas" w:eastAsia="Consolas" w:hAnsi="Consolas" w:cs="Consolas"/>
          <w:color w:val="204A87"/>
          <w:sz w:val="20"/>
          <w:szCs w:val="20"/>
        </w:rPr>
        <w:t>IncMSE</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204A87"/>
          <w:sz w:val="20"/>
          <w:szCs w:val="20"/>
        </w:rPr>
        <w:t>labels =</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000000" w:themeColor="text1"/>
          <w:sz w:val="20"/>
          <w:szCs w:val="20"/>
        </w:rPr>
        <w:t>imp_df</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vars</w:t>
      </w:r>
      <w:proofErr w:type="spellEnd"/>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xlim</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c</w:t>
      </w:r>
      <w:r w:rsidRPr="3E7DD640">
        <w:rPr>
          <w:rFonts w:ascii="Consolas" w:eastAsia="Consolas" w:hAnsi="Consolas" w:cs="Consolas"/>
          <w:color w:val="000000" w:themeColor="text1"/>
          <w:sz w:val="20"/>
          <w:szCs w:val="20"/>
        </w:rPr>
        <w:t>(</w:t>
      </w:r>
      <w:r w:rsidRPr="3E7DD640">
        <w:rPr>
          <w:rFonts w:ascii="Consolas" w:eastAsia="Consolas" w:hAnsi="Consolas" w:cs="Consolas"/>
          <w:b/>
          <w:bCs/>
          <w:color w:val="CE5C00"/>
          <w:sz w:val="20"/>
          <w:szCs w:val="20"/>
        </w:rPr>
        <w:t>-</w:t>
      </w:r>
      <w:r w:rsidRPr="3E7DD640">
        <w:rPr>
          <w:rFonts w:ascii="Consolas" w:eastAsia="Consolas" w:hAnsi="Consolas" w:cs="Consolas"/>
          <w:color w:val="0000CF"/>
          <w:sz w:val="20"/>
          <w:szCs w:val="20"/>
        </w:rPr>
        <w:t>2</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204A87"/>
          <w:sz w:val="20"/>
          <w:szCs w:val="20"/>
        </w:rPr>
        <w:t>max</w:t>
      </w:r>
      <w:r w:rsidRPr="3E7DD640">
        <w:rPr>
          <w:rFonts w:ascii="Consolas" w:eastAsia="Consolas" w:hAnsi="Consolas" w:cs="Consolas"/>
          <w:color w:val="000000" w:themeColor="text1"/>
          <w:sz w:val="20"/>
          <w:szCs w:val="20"/>
        </w:rPr>
        <w:t>(</w:t>
      </w:r>
      <w:proofErr w:type="spellStart"/>
      <w:r w:rsidRPr="3E7DD640">
        <w:rPr>
          <w:rFonts w:ascii="Consolas" w:eastAsia="Consolas" w:hAnsi="Consolas" w:cs="Consolas"/>
          <w:color w:val="000000" w:themeColor="text1"/>
          <w:sz w:val="20"/>
          <w:szCs w:val="20"/>
        </w:rPr>
        <w:t>imp_df</w:t>
      </w:r>
      <w:proofErr w:type="spellEnd"/>
      <w:r w:rsidRPr="3E7DD640">
        <w:rPr>
          <w:rFonts w:ascii="Consolas" w:eastAsia="Consolas" w:hAnsi="Consolas" w:cs="Consolas"/>
          <w:b/>
          <w:bCs/>
          <w:color w:val="CE5C00"/>
          <w:sz w:val="20"/>
          <w:szCs w:val="20"/>
        </w:rPr>
        <w:t>$</w:t>
      </w:r>
      <w:r w:rsidRPr="3E7DD640">
        <w:rPr>
          <w:rFonts w:ascii="Consolas" w:eastAsia="Consolas" w:hAnsi="Consolas" w:cs="Consolas"/>
          <w:color w:val="4E9A06"/>
          <w:sz w:val="20"/>
          <w:szCs w:val="20"/>
        </w:rPr>
        <w:t>`</w:t>
      </w:r>
      <w:r w:rsidRPr="3E7DD640">
        <w:rPr>
          <w:rFonts w:ascii="Consolas" w:eastAsia="Consolas" w:hAnsi="Consolas" w:cs="Consolas"/>
          <w:color w:val="204A87"/>
          <w:sz w:val="20"/>
          <w:szCs w:val="20"/>
        </w:rPr>
        <w:t>%</w:t>
      </w:r>
      <w:proofErr w:type="spellStart"/>
      <w:r w:rsidRPr="3E7DD640">
        <w:rPr>
          <w:rFonts w:ascii="Consolas" w:eastAsia="Consolas" w:hAnsi="Consolas" w:cs="Consolas"/>
          <w:color w:val="204A87"/>
          <w:sz w:val="20"/>
          <w:szCs w:val="20"/>
        </w:rPr>
        <w:t>IncMSE</w:t>
      </w:r>
      <w:proofErr w:type="spellEnd"/>
      <w:r w:rsidRPr="3E7DD640">
        <w:rPr>
          <w:rFonts w:ascii="Consolas" w:eastAsia="Consolas" w:hAnsi="Consolas" w:cs="Consolas"/>
          <w:color w:val="4E9A06"/>
          <w:sz w:val="20"/>
          <w:szCs w:val="20"/>
        </w:rPr>
        <w:t>`</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na.rm</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8F5902"/>
          <w:sz w:val="20"/>
          <w:szCs w:val="20"/>
        </w:rPr>
        <w:t>TRUE</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b/>
          <w:bCs/>
          <w:color w:val="CE5C00"/>
          <w:sz w:val="20"/>
          <w:szCs w:val="20"/>
        </w:rPr>
        <w:t>*</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1.1</w:t>
      </w:r>
      <w:r w:rsidRPr="3E7DD640">
        <w:rPr>
          <w:rFonts w:ascii="Consolas" w:eastAsia="Consolas" w:hAnsi="Consolas" w:cs="Consolas"/>
          <w:color w:val="000000" w:themeColor="text1"/>
          <w:sz w:val="20"/>
          <w:szCs w:val="20"/>
        </w:rPr>
        <w:t>),</w:t>
      </w:r>
      <w:r>
        <w:br/>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pch</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0000CF"/>
          <w:sz w:val="20"/>
          <w:szCs w:val="20"/>
        </w:rPr>
        <w:t>1</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xlab</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 Increase in MSE"</w:t>
      </w:r>
      <w:r w:rsidRPr="3E7DD640">
        <w:rPr>
          <w:rFonts w:ascii="Consolas" w:eastAsia="Consolas" w:hAnsi="Consolas" w:cs="Consolas"/>
          <w:color w:val="000000" w:themeColor="text1"/>
          <w:sz w:val="20"/>
          <w:szCs w:val="20"/>
        </w:rPr>
        <w:t xml:space="preserve">, </w:t>
      </w:r>
      <w:proofErr w:type="spellStart"/>
      <w:r w:rsidRPr="3E7DD640">
        <w:rPr>
          <w:rFonts w:ascii="Consolas" w:eastAsia="Consolas" w:hAnsi="Consolas" w:cs="Consolas"/>
          <w:color w:val="204A87"/>
          <w:sz w:val="20"/>
          <w:szCs w:val="20"/>
        </w:rPr>
        <w:t>ylab</w:t>
      </w:r>
      <w:proofErr w:type="spellEnd"/>
      <w:r w:rsidRPr="3E7DD640">
        <w:rPr>
          <w:rFonts w:ascii="Consolas" w:eastAsia="Consolas" w:hAnsi="Consolas" w:cs="Consolas"/>
          <w:color w:val="204A87"/>
          <w:sz w:val="20"/>
          <w:szCs w:val="20"/>
        </w:rPr>
        <w:t xml:space="preserve"> =</w:t>
      </w:r>
      <w:r w:rsidRPr="3E7DD640">
        <w:rPr>
          <w:rFonts w:ascii="Consolas" w:eastAsia="Consolas" w:hAnsi="Consolas" w:cs="Consolas"/>
          <w:color w:val="000000" w:themeColor="text1"/>
          <w:sz w:val="20"/>
          <w:szCs w:val="20"/>
        </w:rPr>
        <w:t xml:space="preserve"> </w:t>
      </w:r>
      <w:r w:rsidRPr="3E7DD640">
        <w:rPr>
          <w:rFonts w:ascii="Consolas" w:eastAsia="Consolas" w:hAnsi="Consolas" w:cs="Consolas"/>
          <w:color w:val="4E9A06"/>
          <w:sz w:val="20"/>
          <w:szCs w:val="20"/>
        </w:rPr>
        <w:t>"Predictors"</w:t>
      </w:r>
      <w:r w:rsidRPr="3E7DD640">
        <w:rPr>
          <w:rFonts w:ascii="Consolas" w:eastAsia="Consolas" w:hAnsi="Consolas" w:cs="Consolas"/>
          <w:color w:val="000000" w:themeColor="text1"/>
          <w:sz w:val="20"/>
          <w:szCs w:val="20"/>
        </w:rPr>
        <w:t>)</w:t>
      </w:r>
    </w:p>
    <w:p w14:paraId="19CC7E46" w14:textId="01564A91" w:rsidR="00A71BCA" w:rsidRDefault="00BC6797" w:rsidP="00A71BCA">
      <w:pPr>
        <w:keepNext/>
        <w:spacing w:before="180" w:after="180"/>
      </w:pPr>
      <w:r w:rsidRPr="008F1994">
        <w:rPr>
          <w:rFonts w:cs="Arial"/>
          <w:noProof/>
          <w:szCs w:val="22"/>
        </w:rPr>
        <w:drawing>
          <wp:inline distT="0" distB="0" distL="0" distR="0" wp14:anchorId="66774177" wp14:editId="6A36F370">
            <wp:extent cx="5731510" cy="4752340"/>
            <wp:effectExtent l="0" t="0" r="2540" b="0"/>
            <wp:docPr id="287792552" name="Picture 2" descr="A graph with text over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54929" name="Picture 2" descr="A graph with text overlay&#10;&#10;AI-generated content may be incorrect."/>
                    <pic:cNvPicPr/>
                  </pic:nvPicPr>
                  <pic:blipFill rotWithShape="1">
                    <a:blip r:embed="rId23">
                      <a:extLst>
                        <a:ext uri="{28A0092B-C50C-407E-A947-70E740481C1C}">
                          <a14:useLocalDpi xmlns:a14="http://schemas.microsoft.com/office/drawing/2010/main" val="0"/>
                        </a:ext>
                      </a:extLst>
                    </a:blip>
                    <a:srcRect t="9962"/>
                    <a:stretch/>
                  </pic:blipFill>
                  <pic:spPr bwMode="auto">
                    <a:xfrm>
                      <a:off x="0" y="0"/>
                      <a:ext cx="5731510" cy="4752340"/>
                    </a:xfrm>
                    <a:prstGeom prst="rect">
                      <a:avLst/>
                    </a:prstGeom>
                    <a:ln>
                      <a:noFill/>
                    </a:ln>
                    <a:extLst>
                      <a:ext uri="{53640926-AAD7-44D8-BBD7-CCE9431645EC}">
                        <a14:shadowObscured xmlns:a14="http://schemas.microsoft.com/office/drawing/2010/main"/>
                      </a:ext>
                    </a:extLst>
                  </pic:spPr>
                </pic:pic>
              </a:graphicData>
            </a:graphic>
          </wp:inline>
        </w:drawing>
      </w:r>
    </w:p>
    <w:p w14:paraId="5514F8C7" w14:textId="77777777" w:rsidR="00A71BCA" w:rsidRPr="0092721B" w:rsidRDefault="00A71BCA" w:rsidP="00A71BCA">
      <w:pPr>
        <w:pStyle w:val="Caption"/>
        <w:rPr>
          <w:i w:val="0"/>
          <w:iCs w:val="0"/>
          <w:color w:val="auto"/>
          <w:sz w:val="22"/>
          <w:szCs w:val="22"/>
        </w:rPr>
      </w:pPr>
      <w:r w:rsidRPr="0092721B">
        <w:rPr>
          <w:b/>
          <w:bCs/>
          <w:i w:val="0"/>
          <w:iCs w:val="0"/>
          <w:color w:val="auto"/>
          <w:sz w:val="22"/>
          <w:szCs w:val="22"/>
        </w:rPr>
        <w:t>Figure 5.6</w:t>
      </w:r>
      <w:r w:rsidRPr="0092721B">
        <w:rPr>
          <w:i w:val="0"/>
          <w:iCs w:val="0"/>
          <w:color w:val="auto"/>
          <w:sz w:val="22"/>
          <w:szCs w:val="22"/>
        </w:rPr>
        <w:t xml:space="preserve"> Ranked variable importance for the final random forest model using complete-case data, shown by %</w:t>
      </w:r>
      <w:proofErr w:type="spellStart"/>
      <w:r w:rsidRPr="0092721B">
        <w:rPr>
          <w:i w:val="0"/>
          <w:iCs w:val="0"/>
          <w:color w:val="auto"/>
          <w:sz w:val="22"/>
          <w:szCs w:val="22"/>
        </w:rPr>
        <w:t>IncMSE</w:t>
      </w:r>
      <w:proofErr w:type="spellEnd"/>
      <w:r w:rsidRPr="0092721B">
        <w:rPr>
          <w:i w:val="0"/>
          <w:iCs w:val="0"/>
          <w:color w:val="auto"/>
          <w:sz w:val="22"/>
          <w:szCs w:val="22"/>
        </w:rPr>
        <w:t>.</w:t>
      </w:r>
    </w:p>
    <w:p w14:paraId="6A4DD0FA" w14:textId="652D1CA3" w:rsidR="00073C5E" w:rsidRPr="00073C5E" w:rsidRDefault="00073C5E" w:rsidP="00073C5E"/>
    <w:sectPr w:rsidR="00073C5E" w:rsidRPr="00073C5E" w:rsidSect="00D24D1E">
      <w:pgSz w:w="11906" w:h="16838" w:code="9"/>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Ariel Koh" w:date="2025-04-12T18:11:00Z" w:initials="AK">
    <w:p w14:paraId="5C7935B2" w14:textId="77777777" w:rsidR="00A167B8" w:rsidRDefault="00A167B8" w:rsidP="00A167B8">
      <w:pPr>
        <w:pStyle w:val="CommentText"/>
      </w:pPr>
      <w:r>
        <w:rPr>
          <w:rStyle w:val="CommentReference"/>
        </w:rPr>
        <w:annotationRef/>
      </w:r>
      <w:r>
        <w:t>16 words</w:t>
      </w:r>
    </w:p>
  </w:comment>
  <w:comment w:id="14" w:author="Ariel Koh" w:date="2025-04-12T18:11:00Z" w:initials="AK">
    <w:p w14:paraId="310DE447" w14:textId="77777777" w:rsidR="00A167B8" w:rsidRDefault="00A167B8" w:rsidP="00A167B8">
      <w:pPr>
        <w:pStyle w:val="CommentText"/>
      </w:pPr>
      <w:r>
        <w:rPr>
          <w:rStyle w:val="CommentReference"/>
        </w:rPr>
        <w:annotationRef/>
      </w:r>
      <w:r>
        <w:t>49 words</w:t>
      </w:r>
    </w:p>
  </w:comment>
  <w:comment w:id="22" w:author="Ariel Koh" w:date="2025-04-12T18:11:00Z" w:initials="AK">
    <w:p w14:paraId="7CFB3FDF" w14:textId="77777777" w:rsidR="00A167B8" w:rsidRDefault="00A167B8" w:rsidP="00A167B8">
      <w:pPr>
        <w:pStyle w:val="CommentText"/>
      </w:pPr>
      <w:r>
        <w:rPr>
          <w:rStyle w:val="CommentReference"/>
        </w:rPr>
        <w:annotationRef/>
      </w:r>
      <w:r>
        <w:t>32 words</w:t>
      </w:r>
    </w:p>
  </w:comment>
  <w:comment w:id="29" w:author="Ariel Koh" w:date="2025-04-12T18:10:00Z" w:initials="AK">
    <w:p w14:paraId="4C01A239" w14:textId="77777777" w:rsidR="008F1994" w:rsidRDefault="008F1994" w:rsidP="008F1994">
      <w:pPr>
        <w:pStyle w:val="CommentText"/>
      </w:pPr>
      <w:r>
        <w:rPr>
          <w:rStyle w:val="CommentReference"/>
        </w:rPr>
        <w:annotationRef/>
      </w:r>
      <w:r>
        <w:t>140 words</w:t>
      </w:r>
    </w:p>
  </w:comment>
  <w:comment w:id="33" w:author="Ariel Koh" w:date="2025-04-13T10:42:00Z" w:initials="AK">
    <w:p w14:paraId="2FCD6912" w14:textId="77777777" w:rsidR="008F1994" w:rsidRDefault="008F1994" w:rsidP="008F1994">
      <w:pPr>
        <w:pStyle w:val="CommentText"/>
      </w:pPr>
      <w:r>
        <w:rPr>
          <w:rStyle w:val="CommentReference"/>
        </w:rPr>
        <w:annotationRef/>
      </w:r>
      <w:r>
        <w:t>32 words</w:t>
      </w:r>
    </w:p>
  </w:comment>
  <w:comment w:id="35" w:author="Ariel Koh" w:date="2025-04-12T22:13:00Z" w:initials="AK">
    <w:p w14:paraId="76449428" w14:textId="77777777" w:rsidR="008F1994" w:rsidRDefault="008F1994" w:rsidP="008F1994">
      <w:pPr>
        <w:pStyle w:val="CommentText"/>
      </w:pPr>
      <w:r>
        <w:rPr>
          <w:rStyle w:val="CommentReference"/>
        </w:rPr>
        <w:annotationRef/>
      </w:r>
      <w:r>
        <w:t>29 words</w:t>
      </w:r>
    </w:p>
  </w:comment>
  <w:comment w:id="36" w:author="Ariel Koh" w:date="2025-04-12T22:13:00Z" w:initials="AK">
    <w:p w14:paraId="3FF4B15A" w14:textId="77777777" w:rsidR="008F1994" w:rsidRDefault="008F1994" w:rsidP="008F1994">
      <w:pPr>
        <w:pStyle w:val="CommentText"/>
      </w:pPr>
      <w:r>
        <w:rPr>
          <w:rStyle w:val="CommentReference"/>
        </w:rPr>
        <w:annotationRef/>
      </w:r>
      <w:r>
        <w:t>52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C7935B2" w15:done="0"/>
  <w15:commentEx w15:paraId="310DE447" w15:done="0"/>
  <w15:commentEx w15:paraId="7CFB3FDF" w15:done="0"/>
  <w15:commentEx w15:paraId="4C01A239" w15:done="0"/>
  <w15:commentEx w15:paraId="2FCD6912" w15:done="0"/>
  <w15:commentEx w15:paraId="76449428" w15:done="0"/>
  <w15:commentEx w15:paraId="3FF4B1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249B564" w16cex:dateUtc="2025-04-12T17:11:00Z"/>
  <w16cex:commentExtensible w16cex:durableId="7B43D63A" w16cex:dateUtc="2025-04-12T17:11:00Z"/>
  <w16cex:commentExtensible w16cex:durableId="2D44E809" w16cex:dateUtc="2025-04-12T17:11:00Z"/>
  <w16cex:commentExtensible w16cex:durableId="73FB3A2E" w16cex:dateUtc="2025-04-12T17:10:00Z"/>
  <w16cex:commentExtensible w16cex:durableId="35F4193C" w16cex:dateUtc="2025-04-13T09:42:00Z"/>
  <w16cex:commentExtensible w16cex:durableId="6E38C88E" w16cex:dateUtc="2025-04-12T21:13:00Z"/>
  <w16cex:commentExtensible w16cex:durableId="7981CCCF" w16cex:dateUtc="2025-04-12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C7935B2" w16cid:durableId="6249B564"/>
  <w16cid:commentId w16cid:paraId="310DE447" w16cid:durableId="7B43D63A"/>
  <w16cid:commentId w16cid:paraId="7CFB3FDF" w16cid:durableId="2D44E809"/>
  <w16cid:commentId w16cid:paraId="4C01A239" w16cid:durableId="73FB3A2E"/>
  <w16cid:commentId w16cid:paraId="2FCD6912" w16cid:durableId="35F4193C"/>
  <w16cid:commentId w16cid:paraId="76449428" w16cid:durableId="6E38C88E"/>
  <w16cid:commentId w16cid:paraId="3FF4B15A" w16cid:durableId="7981CC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63CEB" w14:textId="77777777" w:rsidR="00E12982" w:rsidRDefault="00E12982" w:rsidP="00DB4ABE">
      <w:r>
        <w:separator/>
      </w:r>
    </w:p>
  </w:endnote>
  <w:endnote w:type="continuationSeparator" w:id="0">
    <w:p w14:paraId="4A03EDE4" w14:textId="77777777" w:rsidR="00E12982" w:rsidRDefault="00E12982" w:rsidP="00DB4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MT">
    <w:altName w:val="Arial"/>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4801848"/>
      <w:docPartObj>
        <w:docPartGallery w:val="Page Numbers (Bottom of Page)"/>
        <w:docPartUnique/>
      </w:docPartObj>
    </w:sdtPr>
    <w:sdtEndPr>
      <w:rPr>
        <w:noProof/>
      </w:rPr>
    </w:sdtEndPr>
    <w:sdtContent>
      <w:p w14:paraId="02AF3D25" w14:textId="4C07046A" w:rsidR="00DB4ABE" w:rsidRDefault="00DB4A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653E3A" w14:textId="77777777" w:rsidR="00DB4ABE" w:rsidRDefault="00DB4A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219301"/>
      <w:docPartObj>
        <w:docPartGallery w:val="Page Numbers (Bottom of Page)"/>
        <w:docPartUnique/>
      </w:docPartObj>
    </w:sdtPr>
    <w:sdtEndPr>
      <w:rPr>
        <w:noProof/>
      </w:rPr>
    </w:sdtEndPr>
    <w:sdtContent>
      <w:p w14:paraId="27A7D789" w14:textId="77777777" w:rsidR="00802730" w:rsidRDefault="008027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046E5F" w14:textId="77777777" w:rsidR="00802730" w:rsidRDefault="008027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35AF" w14:textId="77777777" w:rsidR="00A71BCA" w:rsidRDefault="00A71B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616E8" w14:textId="77777777" w:rsidR="00A71BCA" w:rsidRDefault="00A71BC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C3184" w14:textId="77777777" w:rsidR="00A71BCA" w:rsidRDefault="00A71B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53BF3" w14:textId="77777777" w:rsidR="00E12982" w:rsidRDefault="00E12982" w:rsidP="00DB4ABE">
      <w:r>
        <w:separator/>
      </w:r>
    </w:p>
  </w:footnote>
  <w:footnote w:type="continuationSeparator" w:id="0">
    <w:p w14:paraId="69C3C97D" w14:textId="77777777" w:rsidR="00E12982" w:rsidRDefault="00E12982" w:rsidP="00DB4A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E00A9" w14:textId="77777777" w:rsidR="00A71BCA" w:rsidRDefault="00A71B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0436D" w14:textId="77777777" w:rsidR="00A71BCA" w:rsidRDefault="00A71B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8BF54" w14:textId="77777777" w:rsidR="00A71BCA" w:rsidRDefault="00A71B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D315B"/>
    <w:multiLevelType w:val="hybridMultilevel"/>
    <w:tmpl w:val="F0D6E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C41FF9"/>
    <w:multiLevelType w:val="hybridMultilevel"/>
    <w:tmpl w:val="E6CA98A4"/>
    <w:lvl w:ilvl="0" w:tplc="5262E24A">
      <w:start w:val="1"/>
      <w:numFmt w:val="decimal"/>
      <w:lvlText w:val="%1."/>
      <w:lvlJc w:val="left"/>
      <w:pPr>
        <w:ind w:left="720" w:hanging="360"/>
      </w:pPr>
    </w:lvl>
    <w:lvl w:ilvl="1" w:tplc="D5B2B148">
      <w:start w:val="1"/>
      <w:numFmt w:val="lowerLetter"/>
      <w:lvlText w:val="%2."/>
      <w:lvlJc w:val="left"/>
      <w:pPr>
        <w:ind w:left="1440" w:hanging="360"/>
      </w:pPr>
    </w:lvl>
    <w:lvl w:ilvl="2" w:tplc="B282AE6A">
      <w:start w:val="1"/>
      <w:numFmt w:val="lowerRoman"/>
      <w:lvlText w:val="%3."/>
      <w:lvlJc w:val="right"/>
      <w:pPr>
        <w:ind w:left="2160" w:hanging="180"/>
      </w:pPr>
    </w:lvl>
    <w:lvl w:ilvl="3" w:tplc="A2922228">
      <w:start w:val="1"/>
      <w:numFmt w:val="decimal"/>
      <w:lvlText w:val="%4."/>
      <w:lvlJc w:val="left"/>
      <w:pPr>
        <w:ind w:left="2880" w:hanging="360"/>
      </w:pPr>
    </w:lvl>
    <w:lvl w:ilvl="4" w:tplc="A0EE4808">
      <w:start w:val="1"/>
      <w:numFmt w:val="lowerLetter"/>
      <w:lvlText w:val="%5."/>
      <w:lvlJc w:val="left"/>
      <w:pPr>
        <w:ind w:left="3600" w:hanging="360"/>
      </w:pPr>
    </w:lvl>
    <w:lvl w:ilvl="5" w:tplc="B56094A0">
      <w:start w:val="1"/>
      <w:numFmt w:val="lowerRoman"/>
      <w:lvlText w:val="%6."/>
      <w:lvlJc w:val="right"/>
      <w:pPr>
        <w:ind w:left="4320" w:hanging="180"/>
      </w:pPr>
    </w:lvl>
    <w:lvl w:ilvl="6" w:tplc="56D45D64">
      <w:start w:val="1"/>
      <w:numFmt w:val="decimal"/>
      <w:lvlText w:val="%7."/>
      <w:lvlJc w:val="left"/>
      <w:pPr>
        <w:ind w:left="5040" w:hanging="360"/>
      </w:pPr>
    </w:lvl>
    <w:lvl w:ilvl="7" w:tplc="5C1615C6">
      <w:start w:val="1"/>
      <w:numFmt w:val="lowerLetter"/>
      <w:lvlText w:val="%8."/>
      <w:lvlJc w:val="left"/>
      <w:pPr>
        <w:ind w:left="5760" w:hanging="360"/>
      </w:pPr>
    </w:lvl>
    <w:lvl w:ilvl="8" w:tplc="B9326AD8">
      <w:start w:val="1"/>
      <w:numFmt w:val="lowerRoman"/>
      <w:lvlText w:val="%9."/>
      <w:lvlJc w:val="right"/>
      <w:pPr>
        <w:ind w:left="6480" w:hanging="180"/>
      </w:pPr>
    </w:lvl>
  </w:abstractNum>
  <w:abstractNum w:abstractNumId="2" w15:restartNumberingAfterBreak="0">
    <w:nsid w:val="384202AA"/>
    <w:multiLevelType w:val="hybridMultilevel"/>
    <w:tmpl w:val="DA14D8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74489906">
    <w:abstractNumId w:val="1"/>
  </w:num>
  <w:num w:numId="2" w16cid:durableId="310327192">
    <w:abstractNumId w:val="0"/>
  </w:num>
  <w:num w:numId="3" w16cid:durableId="139454433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iel Koh">
    <w15:presenceInfo w15:providerId="AD" w15:userId="S::s2227491@ed.ac.uk::dd29deae-4af3-43ef-b2d4-bffc1c19f7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7D5"/>
    <w:rsid w:val="00000311"/>
    <w:rsid w:val="00004516"/>
    <w:rsid w:val="000300D1"/>
    <w:rsid w:val="00037A85"/>
    <w:rsid w:val="00042F01"/>
    <w:rsid w:val="000502B6"/>
    <w:rsid w:val="00052FF5"/>
    <w:rsid w:val="000543FA"/>
    <w:rsid w:val="00073C5E"/>
    <w:rsid w:val="000A28DE"/>
    <w:rsid w:val="000C5DDD"/>
    <w:rsid w:val="000C74D6"/>
    <w:rsid w:val="000F6C32"/>
    <w:rsid w:val="00110338"/>
    <w:rsid w:val="001139E2"/>
    <w:rsid w:val="00115520"/>
    <w:rsid w:val="00123E53"/>
    <w:rsid w:val="00131824"/>
    <w:rsid w:val="001507D5"/>
    <w:rsid w:val="00157099"/>
    <w:rsid w:val="001909B7"/>
    <w:rsid w:val="001A3BBE"/>
    <w:rsid w:val="001B1BB8"/>
    <w:rsid w:val="001E613A"/>
    <w:rsid w:val="0021269A"/>
    <w:rsid w:val="00261348"/>
    <w:rsid w:val="00282ECF"/>
    <w:rsid w:val="0029048A"/>
    <w:rsid w:val="002966EF"/>
    <w:rsid w:val="002C480C"/>
    <w:rsid w:val="002E4431"/>
    <w:rsid w:val="002E5978"/>
    <w:rsid w:val="00310121"/>
    <w:rsid w:val="00330A2D"/>
    <w:rsid w:val="003471FD"/>
    <w:rsid w:val="00394728"/>
    <w:rsid w:val="003C3945"/>
    <w:rsid w:val="003C6E83"/>
    <w:rsid w:val="003F29B7"/>
    <w:rsid w:val="00417DFA"/>
    <w:rsid w:val="0043748B"/>
    <w:rsid w:val="004504AD"/>
    <w:rsid w:val="00475170"/>
    <w:rsid w:val="00480702"/>
    <w:rsid w:val="00491DF9"/>
    <w:rsid w:val="004A68B4"/>
    <w:rsid w:val="004B3113"/>
    <w:rsid w:val="004C352E"/>
    <w:rsid w:val="004F031A"/>
    <w:rsid w:val="005013F2"/>
    <w:rsid w:val="005061DC"/>
    <w:rsid w:val="00507332"/>
    <w:rsid w:val="005661F3"/>
    <w:rsid w:val="00576E6F"/>
    <w:rsid w:val="005B655A"/>
    <w:rsid w:val="005F3ACA"/>
    <w:rsid w:val="005F4143"/>
    <w:rsid w:val="0061529F"/>
    <w:rsid w:val="006635A8"/>
    <w:rsid w:val="00671B60"/>
    <w:rsid w:val="006B2A1F"/>
    <w:rsid w:val="006B6C74"/>
    <w:rsid w:val="006D3835"/>
    <w:rsid w:val="006F2187"/>
    <w:rsid w:val="00706145"/>
    <w:rsid w:val="007627A1"/>
    <w:rsid w:val="00772AF8"/>
    <w:rsid w:val="007A5898"/>
    <w:rsid w:val="007B17E4"/>
    <w:rsid w:val="007C25A1"/>
    <w:rsid w:val="007D211C"/>
    <w:rsid w:val="007D6736"/>
    <w:rsid w:val="007D6C9D"/>
    <w:rsid w:val="007E337F"/>
    <w:rsid w:val="007F28FD"/>
    <w:rsid w:val="00802730"/>
    <w:rsid w:val="00805BCC"/>
    <w:rsid w:val="0082214F"/>
    <w:rsid w:val="008834D0"/>
    <w:rsid w:val="008B3C55"/>
    <w:rsid w:val="008B78AC"/>
    <w:rsid w:val="008C6383"/>
    <w:rsid w:val="008D3F5B"/>
    <w:rsid w:val="008F1994"/>
    <w:rsid w:val="00912544"/>
    <w:rsid w:val="00931CE6"/>
    <w:rsid w:val="00934E19"/>
    <w:rsid w:val="00954DD9"/>
    <w:rsid w:val="009A595E"/>
    <w:rsid w:val="009B50EE"/>
    <w:rsid w:val="009F5CD2"/>
    <w:rsid w:val="00A04ABC"/>
    <w:rsid w:val="00A12396"/>
    <w:rsid w:val="00A15A37"/>
    <w:rsid w:val="00A167B8"/>
    <w:rsid w:val="00A4403C"/>
    <w:rsid w:val="00A579D1"/>
    <w:rsid w:val="00A71BCA"/>
    <w:rsid w:val="00A87C7F"/>
    <w:rsid w:val="00AA0167"/>
    <w:rsid w:val="00AB2F5A"/>
    <w:rsid w:val="00AB394D"/>
    <w:rsid w:val="00AC59BD"/>
    <w:rsid w:val="00AC75FD"/>
    <w:rsid w:val="00AF2535"/>
    <w:rsid w:val="00B01E6F"/>
    <w:rsid w:val="00B04093"/>
    <w:rsid w:val="00B426B4"/>
    <w:rsid w:val="00B45D7F"/>
    <w:rsid w:val="00B475FC"/>
    <w:rsid w:val="00B5671E"/>
    <w:rsid w:val="00B735CB"/>
    <w:rsid w:val="00BA4801"/>
    <w:rsid w:val="00BC5EEE"/>
    <w:rsid w:val="00BC6797"/>
    <w:rsid w:val="00BD5A5C"/>
    <w:rsid w:val="00BD5CAC"/>
    <w:rsid w:val="00BE5512"/>
    <w:rsid w:val="00BF420F"/>
    <w:rsid w:val="00BF76C1"/>
    <w:rsid w:val="00C07459"/>
    <w:rsid w:val="00C10366"/>
    <w:rsid w:val="00C37CA1"/>
    <w:rsid w:val="00C63D9B"/>
    <w:rsid w:val="00C67B92"/>
    <w:rsid w:val="00D213C7"/>
    <w:rsid w:val="00D24D1E"/>
    <w:rsid w:val="00D36473"/>
    <w:rsid w:val="00D42802"/>
    <w:rsid w:val="00D45ECE"/>
    <w:rsid w:val="00D54C9E"/>
    <w:rsid w:val="00D8127E"/>
    <w:rsid w:val="00DA6CB7"/>
    <w:rsid w:val="00DB068C"/>
    <w:rsid w:val="00DB4ABE"/>
    <w:rsid w:val="00DB56F9"/>
    <w:rsid w:val="00DC5D89"/>
    <w:rsid w:val="00E12982"/>
    <w:rsid w:val="00E409F4"/>
    <w:rsid w:val="00E74043"/>
    <w:rsid w:val="00E91467"/>
    <w:rsid w:val="00E91C1D"/>
    <w:rsid w:val="00EA3C7D"/>
    <w:rsid w:val="00EE0BAA"/>
    <w:rsid w:val="00F02BE9"/>
    <w:rsid w:val="00F34FF2"/>
    <w:rsid w:val="00F44E0C"/>
    <w:rsid w:val="00F51133"/>
    <w:rsid w:val="00F66F87"/>
    <w:rsid w:val="00F71248"/>
    <w:rsid w:val="00F971B6"/>
    <w:rsid w:val="00FC5536"/>
    <w:rsid w:val="00FE3BB9"/>
    <w:rsid w:val="00FF266A"/>
    <w:rsid w:val="00FF4BAD"/>
    <w:rsid w:val="00FF66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23834"/>
  <w15:chartTrackingRefBased/>
  <w15:docId w15:val="{941BC34D-6C90-4FC5-8B1B-71DC9F32F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6EF"/>
    <w:pPr>
      <w:spacing w:after="0" w:line="240" w:lineRule="auto"/>
    </w:pPr>
    <w:rPr>
      <w:rFonts w:ascii="Arial" w:eastAsia="Times New Roman" w:hAnsi="Arial" w:cs="Times New Roman"/>
      <w:kern w:val="0"/>
      <w:sz w:val="22"/>
      <w:lang w:eastAsia="en-GB"/>
      <w14:ligatures w14:val="none"/>
    </w:rPr>
  </w:style>
  <w:style w:type="paragraph" w:styleId="Heading1">
    <w:name w:val="heading 1"/>
    <w:basedOn w:val="Normal"/>
    <w:next w:val="Normal"/>
    <w:link w:val="Heading1Char"/>
    <w:uiPriority w:val="9"/>
    <w:qFormat/>
    <w:rsid w:val="00E409F4"/>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037A85"/>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AA0167"/>
    <w:pPr>
      <w:keepNext/>
      <w:keepLines/>
      <w:spacing w:before="160" w:after="80"/>
      <w:outlineLvl w:val="2"/>
    </w:pPr>
    <w:rPr>
      <w:rFonts w:eastAsiaTheme="majorEastAsia" w:cstheme="majorBidi"/>
      <w:i/>
      <w:color w:val="000000" w:themeColor="text1"/>
      <w:szCs w:val="28"/>
    </w:rPr>
  </w:style>
  <w:style w:type="paragraph" w:styleId="Heading4">
    <w:name w:val="heading 4"/>
    <w:basedOn w:val="Normal"/>
    <w:next w:val="Normal"/>
    <w:link w:val="Heading4Char"/>
    <w:uiPriority w:val="9"/>
    <w:unhideWhenUsed/>
    <w:qFormat/>
    <w:rsid w:val="001507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507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1507D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1507D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1507D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1507D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9F4"/>
    <w:rPr>
      <w:rFonts w:ascii="Arial" w:eastAsiaTheme="majorEastAsia" w:hAnsi="Arial" w:cstheme="majorBidi"/>
      <w:b/>
      <w:kern w:val="0"/>
      <w:sz w:val="40"/>
      <w:szCs w:val="40"/>
      <w:lang w:eastAsia="en-GB"/>
      <w14:ligatures w14:val="none"/>
    </w:rPr>
  </w:style>
  <w:style w:type="character" w:customStyle="1" w:styleId="Heading2Char">
    <w:name w:val="Heading 2 Char"/>
    <w:basedOn w:val="DefaultParagraphFont"/>
    <w:link w:val="Heading2"/>
    <w:uiPriority w:val="9"/>
    <w:rsid w:val="00037A85"/>
    <w:rPr>
      <w:rFonts w:ascii="Arial" w:eastAsiaTheme="majorEastAsia" w:hAnsi="Arial" w:cstheme="majorBidi"/>
      <w:color w:val="000000" w:themeColor="text1"/>
      <w:kern w:val="0"/>
      <w:sz w:val="28"/>
      <w:szCs w:val="32"/>
      <w:lang w:eastAsia="en-GB"/>
      <w14:ligatures w14:val="none"/>
    </w:rPr>
  </w:style>
  <w:style w:type="character" w:customStyle="1" w:styleId="Heading3Char">
    <w:name w:val="Heading 3 Char"/>
    <w:basedOn w:val="DefaultParagraphFont"/>
    <w:link w:val="Heading3"/>
    <w:uiPriority w:val="9"/>
    <w:rsid w:val="00AA0167"/>
    <w:rPr>
      <w:rFonts w:ascii="Arial" w:eastAsiaTheme="majorEastAsia" w:hAnsi="Arial" w:cstheme="majorBidi"/>
      <w:i/>
      <w:color w:val="000000" w:themeColor="text1"/>
      <w:kern w:val="0"/>
      <w:szCs w:val="28"/>
      <w:lang w:eastAsia="en-GB"/>
      <w14:ligatures w14:val="none"/>
    </w:rPr>
  </w:style>
  <w:style w:type="character" w:customStyle="1" w:styleId="Heading4Char">
    <w:name w:val="Heading 4 Char"/>
    <w:basedOn w:val="DefaultParagraphFont"/>
    <w:link w:val="Heading4"/>
    <w:uiPriority w:val="9"/>
    <w:rsid w:val="001507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507D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1507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1507D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1507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1507D5"/>
    <w:rPr>
      <w:rFonts w:eastAsiaTheme="majorEastAsia" w:cstheme="majorBidi"/>
      <w:color w:val="272727" w:themeColor="text1" w:themeTint="D8"/>
    </w:rPr>
  </w:style>
  <w:style w:type="paragraph" w:styleId="Title">
    <w:name w:val="Title"/>
    <w:basedOn w:val="Normal"/>
    <w:next w:val="Normal"/>
    <w:link w:val="TitleChar"/>
    <w:uiPriority w:val="10"/>
    <w:qFormat/>
    <w:rsid w:val="001507D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7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07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07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07D5"/>
    <w:pPr>
      <w:spacing w:before="160"/>
      <w:jc w:val="center"/>
    </w:pPr>
    <w:rPr>
      <w:i/>
      <w:iCs/>
      <w:color w:val="404040" w:themeColor="text1" w:themeTint="BF"/>
    </w:rPr>
  </w:style>
  <w:style w:type="character" w:customStyle="1" w:styleId="QuoteChar">
    <w:name w:val="Quote Char"/>
    <w:basedOn w:val="DefaultParagraphFont"/>
    <w:link w:val="Quote"/>
    <w:uiPriority w:val="29"/>
    <w:rsid w:val="001507D5"/>
    <w:rPr>
      <w:i/>
      <w:iCs/>
      <w:color w:val="404040" w:themeColor="text1" w:themeTint="BF"/>
    </w:rPr>
  </w:style>
  <w:style w:type="paragraph" w:styleId="ListParagraph">
    <w:name w:val="List Paragraph"/>
    <w:basedOn w:val="Normal"/>
    <w:uiPriority w:val="34"/>
    <w:qFormat/>
    <w:rsid w:val="001507D5"/>
    <w:pPr>
      <w:ind w:left="720"/>
      <w:contextualSpacing/>
    </w:pPr>
  </w:style>
  <w:style w:type="character" w:styleId="IntenseEmphasis">
    <w:name w:val="Intense Emphasis"/>
    <w:basedOn w:val="DefaultParagraphFont"/>
    <w:uiPriority w:val="21"/>
    <w:qFormat/>
    <w:rsid w:val="001507D5"/>
    <w:rPr>
      <w:i/>
      <w:iCs/>
      <w:color w:val="0F4761" w:themeColor="accent1" w:themeShade="BF"/>
    </w:rPr>
  </w:style>
  <w:style w:type="paragraph" w:styleId="IntenseQuote">
    <w:name w:val="Intense Quote"/>
    <w:basedOn w:val="Normal"/>
    <w:next w:val="Normal"/>
    <w:link w:val="IntenseQuoteChar"/>
    <w:uiPriority w:val="30"/>
    <w:qFormat/>
    <w:rsid w:val="001507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07D5"/>
    <w:rPr>
      <w:i/>
      <w:iCs/>
      <w:color w:val="0F4761" w:themeColor="accent1" w:themeShade="BF"/>
    </w:rPr>
  </w:style>
  <w:style w:type="character" w:styleId="IntenseReference">
    <w:name w:val="Intense Reference"/>
    <w:basedOn w:val="DefaultParagraphFont"/>
    <w:uiPriority w:val="32"/>
    <w:qFormat/>
    <w:rsid w:val="001507D5"/>
    <w:rPr>
      <w:b/>
      <w:bCs/>
      <w:smallCaps/>
      <w:color w:val="0F4761" w:themeColor="accent1" w:themeShade="BF"/>
      <w:spacing w:val="5"/>
    </w:rPr>
  </w:style>
  <w:style w:type="paragraph" w:styleId="Revision">
    <w:name w:val="Revision"/>
    <w:hidden/>
    <w:uiPriority w:val="99"/>
    <w:semiHidden/>
    <w:rsid w:val="00912544"/>
    <w:pPr>
      <w:spacing w:after="0"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F71248"/>
    <w:rPr>
      <w:color w:val="467886" w:themeColor="hyperlink"/>
      <w:u w:val="single"/>
    </w:rPr>
  </w:style>
  <w:style w:type="character" w:styleId="UnresolvedMention">
    <w:name w:val="Unresolved Mention"/>
    <w:basedOn w:val="DefaultParagraphFont"/>
    <w:uiPriority w:val="99"/>
    <w:semiHidden/>
    <w:unhideWhenUsed/>
    <w:rsid w:val="00F71248"/>
    <w:rPr>
      <w:color w:val="605E5C"/>
      <w:shd w:val="clear" w:color="auto" w:fill="E1DFDD"/>
    </w:rPr>
  </w:style>
  <w:style w:type="paragraph" w:styleId="TOCHeading">
    <w:name w:val="TOC Heading"/>
    <w:basedOn w:val="Heading1"/>
    <w:next w:val="Normal"/>
    <w:uiPriority w:val="39"/>
    <w:unhideWhenUsed/>
    <w:qFormat/>
    <w:rsid w:val="009F5CD2"/>
    <w:pPr>
      <w:spacing w:before="240" w:after="0" w:line="259" w:lineRule="auto"/>
      <w:outlineLvl w:val="9"/>
    </w:pPr>
    <w:rPr>
      <w:rFonts w:asciiTheme="majorHAnsi" w:hAnsiTheme="majorHAnsi"/>
      <w:b w:val="0"/>
      <w:color w:val="0F4761" w:themeColor="accent1" w:themeShade="BF"/>
      <w:sz w:val="32"/>
      <w:szCs w:val="32"/>
      <w:lang w:val="en-US" w:eastAsia="en-US"/>
    </w:rPr>
  </w:style>
  <w:style w:type="paragraph" w:styleId="TOC1">
    <w:name w:val="toc 1"/>
    <w:basedOn w:val="Normal"/>
    <w:next w:val="Normal"/>
    <w:autoRedefine/>
    <w:uiPriority w:val="39"/>
    <w:unhideWhenUsed/>
    <w:rsid w:val="009F5CD2"/>
    <w:pPr>
      <w:spacing w:after="100"/>
    </w:pPr>
  </w:style>
  <w:style w:type="character" w:styleId="CommentReference">
    <w:name w:val="annotation reference"/>
    <w:basedOn w:val="DefaultParagraphFont"/>
    <w:uiPriority w:val="99"/>
    <w:semiHidden/>
    <w:unhideWhenUsed/>
    <w:rsid w:val="00A167B8"/>
    <w:rPr>
      <w:sz w:val="16"/>
      <w:szCs w:val="16"/>
    </w:rPr>
  </w:style>
  <w:style w:type="paragraph" w:styleId="CommentText">
    <w:name w:val="annotation text"/>
    <w:basedOn w:val="Normal"/>
    <w:link w:val="CommentTextChar"/>
    <w:uiPriority w:val="99"/>
    <w:unhideWhenUsed/>
    <w:rsid w:val="00A167B8"/>
    <w:pPr>
      <w:spacing w:after="160"/>
    </w:pPr>
    <w:rPr>
      <w:rFonts w:asciiTheme="minorHAnsi" w:eastAsiaTheme="minorHAnsi" w:hAnsiTheme="minorHAnsi" w:cstheme="minorBidi"/>
      <w:kern w:val="2"/>
      <w:sz w:val="20"/>
      <w:szCs w:val="20"/>
      <w:lang w:eastAsia="en-US"/>
      <w14:ligatures w14:val="standardContextual"/>
    </w:rPr>
  </w:style>
  <w:style w:type="character" w:customStyle="1" w:styleId="CommentTextChar">
    <w:name w:val="Comment Text Char"/>
    <w:basedOn w:val="DefaultParagraphFont"/>
    <w:link w:val="CommentText"/>
    <w:uiPriority w:val="99"/>
    <w:rsid w:val="00A167B8"/>
    <w:rPr>
      <w:sz w:val="20"/>
      <w:szCs w:val="20"/>
    </w:rPr>
  </w:style>
  <w:style w:type="character" w:styleId="SubtleEmphasis">
    <w:name w:val="Subtle Emphasis"/>
    <w:basedOn w:val="DefaultParagraphFont"/>
    <w:uiPriority w:val="19"/>
    <w:qFormat/>
    <w:rsid w:val="008F1994"/>
    <w:rPr>
      <w:i/>
      <w:iCs/>
      <w:color w:val="404040" w:themeColor="text1" w:themeTint="BF"/>
    </w:rPr>
  </w:style>
  <w:style w:type="paragraph" w:styleId="Caption">
    <w:name w:val="caption"/>
    <w:basedOn w:val="Normal"/>
    <w:next w:val="Normal"/>
    <w:uiPriority w:val="35"/>
    <w:unhideWhenUsed/>
    <w:qFormat/>
    <w:rsid w:val="008F1994"/>
    <w:pPr>
      <w:spacing w:after="200"/>
    </w:pPr>
    <w:rPr>
      <w:rFonts w:asciiTheme="minorHAnsi" w:eastAsiaTheme="minorHAnsi" w:hAnsiTheme="minorHAnsi" w:cstheme="minorBidi"/>
      <w:i/>
      <w:iCs/>
      <w:color w:val="0E2841" w:themeColor="text2"/>
      <w:kern w:val="2"/>
      <w:sz w:val="18"/>
      <w:szCs w:val="18"/>
      <w:lang w:eastAsia="en-US"/>
      <w14:ligatures w14:val="standardContextual"/>
    </w:rPr>
  </w:style>
  <w:style w:type="paragraph" w:styleId="CommentSubject">
    <w:name w:val="annotation subject"/>
    <w:basedOn w:val="CommentText"/>
    <w:next w:val="CommentText"/>
    <w:link w:val="CommentSubjectChar"/>
    <w:uiPriority w:val="99"/>
    <w:semiHidden/>
    <w:unhideWhenUsed/>
    <w:rsid w:val="003C6E83"/>
    <w:rPr>
      <w:b/>
      <w:bCs/>
    </w:rPr>
  </w:style>
  <w:style w:type="character" w:customStyle="1" w:styleId="CommentSubjectChar">
    <w:name w:val="Comment Subject Char"/>
    <w:basedOn w:val="CommentTextChar"/>
    <w:link w:val="CommentSubject"/>
    <w:uiPriority w:val="99"/>
    <w:semiHidden/>
    <w:rsid w:val="003C6E83"/>
    <w:rPr>
      <w:b/>
      <w:bCs/>
      <w:sz w:val="20"/>
      <w:szCs w:val="20"/>
    </w:rPr>
  </w:style>
  <w:style w:type="paragraph" w:styleId="Bibliography">
    <w:name w:val="Bibliography"/>
    <w:basedOn w:val="Normal"/>
    <w:next w:val="Normal"/>
    <w:uiPriority w:val="37"/>
    <w:unhideWhenUsed/>
    <w:rsid w:val="001A3BBE"/>
    <w:pPr>
      <w:spacing w:after="240"/>
    </w:pPr>
  </w:style>
  <w:style w:type="paragraph" w:styleId="Header">
    <w:name w:val="header"/>
    <w:basedOn w:val="Normal"/>
    <w:link w:val="HeaderChar"/>
    <w:uiPriority w:val="99"/>
    <w:unhideWhenUsed/>
    <w:rsid w:val="00A71BCA"/>
    <w:pPr>
      <w:tabs>
        <w:tab w:val="center" w:pos="4513"/>
        <w:tab w:val="right" w:pos="9026"/>
      </w:tabs>
    </w:pPr>
    <w:rPr>
      <w:rFonts w:asciiTheme="minorHAnsi" w:eastAsiaTheme="minorEastAsia" w:hAnsiTheme="minorHAnsi" w:cstheme="minorBidi"/>
      <w:lang w:val="en-US" w:eastAsia="ja-JP"/>
    </w:rPr>
  </w:style>
  <w:style w:type="character" w:customStyle="1" w:styleId="HeaderChar">
    <w:name w:val="Header Char"/>
    <w:basedOn w:val="DefaultParagraphFont"/>
    <w:link w:val="Header"/>
    <w:uiPriority w:val="99"/>
    <w:rsid w:val="00A71BCA"/>
    <w:rPr>
      <w:rFonts w:eastAsiaTheme="minorEastAsia"/>
      <w:kern w:val="0"/>
      <w:lang w:val="en-US" w:eastAsia="ja-JP"/>
      <w14:ligatures w14:val="none"/>
    </w:rPr>
  </w:style>
  <w:style w:type="paragraph" w:styleId="Footer">
    <w:name w:val="footer"/>
    <w:basedOn w:val="Normal"/>
    <w:link w:val="FooterChar"/>
    <w:uiPriority w:val="99"/>
    <w:unhideWhenUsed/>
    <w:rsid w:val="00A71BCA"/>
    <w:pPr>
      <w:tabs>
        <w:tab w:val="center" w:pos="4513"/>
        <w:tab w:val="right" w:pos="9026"/>
      </w:tabs>
    </w:pPr>
    <w:rPr>
      <w:rFonts w:asciiTheme="minorHAnsi" w:eastAsiaTheme="minorEastAsia" w:hAnsiTheme="minorHAnsi" w:cstheme="minorBidi"/>
      <w:lang w:val="en-US" w:eastAsia="ja-JP"/>
    </w:rPr>
  </w:style>
  <w:style w:type="character" w:customStyle="1" w:styleId="FooterChar">
    <w:name w:val="Footer Char"/>
    <w:basedOn w:val="DefaultParagraphFont"/>
    <w:link w:val="Footer"/>
    <w:uiPriority w:val="99"/>
    <w:rsid w:val="00A71BCA"/>
    <w:rPr>
      <w:rFonts w:eastAsiaTheme="minorEastAsia"/>
      <w:kern w:val="0"/>
      <w:lang w:val="en-US" w:eastAsia="ja-JP"/>
      <w14:ligatures w14:val="none"/>
    </w:rPr>
  </w:style>
  <w:style w:type="table" w:styleId="TableGrid">
    <w:name w:val="Table Grid"/>
    <w:basedOn w:val="TableNormal"/>
    <w:uiPriority w:val="39"/>
    <w:rsid w:val="00A71BCA"/>
    <w:pPr>
      <w:spacing w:after="0" w:line="240" w:lineRule="auto"/>
    </w:pPr>
    <w:rPr>
      <w:rFonts w:eastAsiaTheme="minorEastAsia"/>
      <w:kern w:val="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1BCA"/>
    <w:pPr>
      <w:spacing w:before="100" w:beforeAutospacing="1" w:after="100" w:afterAutospacing="1"/>
    </w:pPr>
  </w:style>
  <w:style w:type="paragraph" w:styleId="NoSpacing">
    <w:name w:val="No Spacing"/>
    <w:uiPriority w:val="1"/>
    <w:qFormat/>
    <w:rsid w:val="002966EF"/>
    <w:pPr>
      <w:spacing w:after="0" w:line="240" w:lineRule="auto"/>
    </w:pPr>
    <w:rPr>
      <w:rFonts w:ascii="Arial" w:eastAsia="Times New Roman" w:hAnsi="Arial" w:cs="Times New Roman"/>
      <w:i/>
      <w:kern w:val="0"/>
      <w:sz w:val="22"/>
      <w:lang w:eastAsia="en-GB"/>
      <w14:ligatures w14:val="none"/>
    </w:rPr>
  </w:style>
  <w:style w:type="paragraph" w:styleId="TOC2">
    <w:name w:val="toc 2"/>
    <w:basedOn w:val="Normal"/>
    <w:next w:val="Normal"/>
    <w:autoRedefine/>
    <w:uiPriority w:val="39"/>
    <w:unhideWhenUsed/>
    <w:rsid w:val="007E337F"/>
    <w:pPr>
      <w:spacing w:after="100"/>
      <w:ind w:left="220"/>
    </w:pPr>
  </w:style>
  <w:style w:type="paragraph" w:styleId="TOC3">
    <w:name w:val="toc 3"/>
    <w:basedOn w:val="Normal"/>
    <w:next w:val="Normal"/>
    <w:autoRedefine/>
    <w:uiPriority w:val="39"/>
    <w:unhideWhenUsed/>
    <w:rsid w:val="007E33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6489">
      <w:bodyDiv w:val="1"/>
      <w:marLeft w:val="0"/>
      <w:marRight w:val="0"/>
      <w:marTop w:val="0"/>
      <w:marBottom w:val="0"/>
      <w:divBdr>
        <w:top w:val="none" w:sz="0" w:space="0" w:color="auto"/>
        <w:left w:val="none" w:sz="0" w:space="0" w:color="auto"/>
        <w:bottom w:val="none" w:sz="0" w:space="0" w:color="auto"/>
        <w:right w:val="none" w:sz="0" w:space="0" w:color="auto"/>
      </w:divBdr>
      <w:divsChild>
        <w:div w:id="702557741">
          <w:marLeft w:val="0"/>
          <w:marRight w:val="0"/>
          <w:marTop w:val="0"/>
          <w:marBottom w:val="0"/>
          <w:divBdr>
            <w:top w:val="none" w:sz="0" w:space="0" w:color="auto"/>
            <w:left w:val="none" w:sz="0" w:space="0" w:color="auto"/>
            <w:bottom w:val="none" w:sz="0" w:space="0" w:color="auto"/>
            <w:right w:val="none" w:sz="0" w:space="0" w:color="auto"/>
          </w:divBdr>
          <w:divsChild>
            <w:div w:id="1946571678">
              <w:marLeft w:val="0"/>
              <w:marRight w:val="0"/>
              <w:marTop w:val="0"/>
              <w:marBottom w:val="240"/>
              <w:divBdr>
                <w:top w:val="none" w:sz="0" w:space="0" w:color="auto"/>
                <w:left w:val="none" w:sz="0" w:space="0" w:color="auto"/>
                <w:bottom w:val="none" w:sz="0" w:space="0" w:color="auto"/>
                <w:right w:val="none" w:sz="0" w:space="0" w:color="auto"/>
              </w:divBdr>
            </w:div>
            <w:div w:id="1861897595">
              <w:marLeft w:val="0"/>
              <w:marRight w:val="0"/>
              <w:marTop w:val="0"/>
              <w:marBottom w:val="240"/>
              <w:divBdr>
                <w:top w:val="none" w:sz="0" w:space="0" w:color="auto"/>
                <w:left w:val="none" w:sz="0" w:space="0" w:color="auto"/>
                <w:bottom w:val="none" w:sz="0" w:space="0" w:color="auto"/>
                <w:right w:val="none" w:sz="0" w:space="0" w:color="auto"/>
              </w:divBdr>
            </w:div>
            <w:div w:id="2081637646">
              <w:marLeft w:val="0"/>
              <w:marRight w:val="0"/>
              <w:marTop w:val="0"/>
              <w:marBottom w:val="240"/>
              <w:divBdr>
                <w:top w:val="none" w:sz="0" w:space="0" w:color="auto"/>
                <w:left w:val="none" w:sz="0" w:space="0" w:color="auto"/>
                <w:bottom w:val="none" w:sz="0" w:space="0" w:color="auto"/>
                <w:right w:val="none" w:sz="0" w:space="0" w:color="auto"/>
              </w:divBdr>
            </w:div>
            <w:div w:id="1369642158">
              <w:marLeft w:val="0"/>
              <w:marRight w:val="0"/>
              <w:marTop w:val="0"/>
              <w:marBottom w:val="240"/>
              <w:divBdr>
                <w:top w:val="none" w:sz="0" w:space="0" w:color="auto"/>
                <w:left w:val="none" w:sz="0" w:space="0" w:color="auto"/>
                <w:bottom w:val="none" w:sz="0" w:space="0" w:color="auto"/>
                <w:right w:val="none" w:sz="0" w:space="0" w:color="auto"/>
              </w:divBdr>
            </w:div>
            <w:div w:id="1604531785">
              <w:marLeft w:val="0"/>
              <w:marRight w:val="0"/>
              <w:marTop w:val="0"/>
              <w:marBottom w:val="240"/>
              <w:divBdr>
                <w:top w:val="none" w:sz="0" w:space="0" w:color="auto"/>
                <w:left w:val="none" w:sz="0" w:space="0" w:color="auto"/>
                <w:bottom w:val="none" w:sz="0" w:space="0" w:color="auto"/>
                <w:right w:val="none" w:sz="0" w:space="0" w:color="auto"/>
              </w:divBdr>
            </w:div>
            <w:div w:id="358286819">
              <w:marLeft w:val="0"/>
              <w:marRight w:val="0"/>
              <w:marTop w:val="0"/>
              <w:marBottom w:val="240"/>
              <w:divBdr>
                <w:top w:val="none" w:sz="0" w:space="0" w:color="auto"/>
                <w:left w:val="none" w:sz="0" w:space="0" w:color="auto"/>
                <w:bottom w:val="none" w:sz="0" w:space="0" w:color="auto"/>
                <w:right w:val="none" w:sz="0" w:space="0" w:color="auto"/>
              </w:divBdr>
            </w:div>
            <w:div w:id="1819419822">
              <w:marLeft w:val="0"/>
              <w:marRight w:val="0"/>
              <w:marTop w:val="0"/>
              <w:marBottom w:val="240"/>
              <w:divBdr>
                <w:top w:val="none" w:sz="0" w:space="0" w:color="auto"/>
                <w:left w:val="none" w:sz="0" w:space="0" w:color="auto"/>
                <w:bottom w:val="none" w:sz="0" w:space="0" w:color="auto"/>
                <w:right w:val="none" w:sz="0" w:space="0" w:color="auto"/>
              </w:divBdr>
            </w:div>
            <w:div w:id="674646151">
              <w:marLeft w:val="0"/>
              <w:marRight w:val="0"/>
              <w:marTop w:val="0"/>
              <w:marBottom w:val="240"/>
              <w:divBdr>
                <w:top w:val="none" w:sz="0" w:space="0" w:color="auto"/>
                <w:left w:val="none" w:sz="0" w:space="0" w:color="auto"/>
                <w:bottom w:val="none" w:sz="0" w:space="0" w:color="auto"/>
                <w:right w:val="none" w:sz="0" w:space="0" w:color="auto"/>
              </w:divBdr>
            </w:div>
            <w:div w:id="65883867">
              <w:marLeft w:val="0"/>
              <w:marRight w:val="0"/>
              <w:marTop w:val="0"/>
              <w:marBottom w:val="240"/>
              <w:divBdr>
                <w:top w:val="none" w:sz="0" w:space="0" w:color="auto"/>
                <w:left w:val="none" w:sz="0" w:space="0" w:color="auto"/>
                <w:bottom w:val="none" w:sz="0" w:space="0" w:color="auto"/>
                <w:right w:val="none" w:sz="0" w:space="0" w:color="auto"/>
              </w:divBdr>
            </w:div>
            <w:div w:id="1014724116">
              <w:marLeft w:val="0"/>
              <w:marRight w:val="0"/>
              <w:marTop w:val="0"/>
              <w:marBottom w:val="240"/>
              <w:divBdr>
                <w:top w:val="none" w:sz="0" w:space="0" w:color="auto"/>
                <w:left w:val="none" w:sz="0" w:space="0" w:color="auto"/>
                <w:bottom w:val="none" w:sz="0" w:space="0" w:color="auto"/>
                <w:right w:val="none" w:sz="0" w:space="0" w:color="auto"/>
              </w:divBdr>
            </w:div>
            <w:div w:id="28339723">
              <w:marLeft w:val="0"/>
              <w:marRight w:val="0"/>
              <w:marTop w:val="0"/>
              <w:marBottom w:val="240"/>
              <w:divBdr>
                <w:top w:val="none" w:sz="0" w:space="0" w:color="auto"/>
                <w:left w:val="none" w:sz="0" w:space="0" w:color="auto"/>
                <w:bottom w:val="none" w:sz="0" w:space="0" w:color="auto"/>
                <w:right w:val="none" w:sz="0" w:space="0" w:color="auto"/>
              </w:divBdr>
            </w:div>
            <w:div w:id="1379233806">
              <w:marLeft w:val="0"/>
              <w:marRight w:val="0"/>
              <w:marTop w:val="0"/>
              <w:marBottom w:val="240"/>
              <w:divBdr>
                <w:top w:val="none" w:sz="0" w:space="0" w:color="auto"/>
                <w:left w:val="none" w:sz="0" w:space="0" w:color="auto"/>
                <w:bottom w:val="none" w:sz="0" w:space="0" w:color="auto"/>
                <w:right w:val="none" w:sz="0" w:space="0" w:color="auto"/>
              </w:divBdr>
            </w:div>
            <w:div w:id="2049407342">
              <w:marLeft w:val="0"/>
              <w:marRight w:val="0"/>
              <w:marTop w:val="0"/>
              <w:marBottom w:val="240"/>
              <w:divBdr>
                <w:top w:val="none" w:sz="0" w:space="0" w:color="auto"/>
                <w:left w:val="none" w:sz="0" w:space="0" w:color="auto"/>
                <w:bottom w:val="none" w:sz="0" w:space="0" w:color="auto"/>
                <w:right w:val="none" w:sz="0" w:space="0" w:color="auto"/>
              </w:divBdr>
            </w:div>
            <w:div w:id="638997304">
              <w:marLeft w:val="0"/>
              <w:marRight w:val="0"/>
              <w:marTop w:val="0"/>
              <w:marBottom w:val="240"/>
              <w:divBdr>
                <w:top w:val="none" w:sz="0" w:space="0" w:color="auto"/>
                <w:left w:val="none" w:sz="0" w:space="0" w:color="auto"/>
                <w:bottom w:val="none" w:sz="0" w:space="0" w:color="auto"/>
                <w:right w:val="none" w:sz="0" w:space="0" w:color="auto"/>
              </w:divBdr>
            </w:div>
            <w:div w:id="474761103">
              <w:marLeft w:val="0"/>
              <w:marRight w:val="0"/>
              <w:marTop w:val="0"/>
              <w:marBottom w:val="240"/>
              <w:divBdr>
                <w:top w:val="none" w:sz="0" w:space="0" w:color="auto"/>
                <w:left w:val="none" w:sz="0" w:space="0" w:color="auto"/>
                <w:bottom w:val="none" w:sz="0" w:space="0" w:color="auto"/>
                <w:right w:val="none" w:sz="0" w:space="0" w:color="auto"/>
              </w:divBdr>
            </w:div>
            <w:div w:id="1174762044">
              <w:marLeft w:val="0"/>
              <w:marRight w:val="0"/>
              <w:marTop w:val="0"/>
              <w:marBottom w:val="240"/>
              <w:divBdr>
                <w:top w:val="none" w:sz="0" w:space="0" w:color="auto"/>
                <w:left w:val="none" w:sz="0" w:space="0" w:color="auto"/>
                <w:bottom w:val="none" w:sz="0" w:space="0" w:color="auto"/>
                <w:right w:val="none" w:sz="0" w:space="0" w:color="auto"/>
              </w:divBdr>
            </w:div>
            <w:div w:id="346298836">
              <w:marLeft w:val="0"/>
              <w:marRight w:val="0"/>
              <w:marTop w:val="0"/>
              <w:marBottom w:val="240"/>
              <w:divBdr>
                <w:top w:val="none" w:sz="0" w:space="0" w:color="auto"/>
                <w:left w:val="none" w:sz="0" w:space="0" w:color="auto"/>
                <w:bottom w:val="none" w:sz="0" w:space="0" w:color="auto"/>
                <w:right w:val="none" w:sz="0" w:space="0" w:color="auto"/>
              </w:divBdr>
            </w:div>
            <w:div w:id="2006586768">
              <w:marLeft w:val="0"/>
              <w:marRight w:val="0"/>
              <w:marTop w:val="0"/>
              <w:marBottom w:val="240"/>
              <w:divBdr>
                <w:top w:val="none" w:sz="0" w:space="0" w:color="auto"/>
                <w:left w:val="none" w:sz="0" w:space="0" w:color="auto"/>
                <w:bottom w:val="none" w:sz="0" w:space="0" w:color="auto"/>
                <w:right w:val="none" w:sz="0" w:space="0" w:color="auto"/>
              </w:divBdr>
            </w:div>
            <w:div w:id="1416975306">
              <w:marLeft w:val="0"/>
              <w:marRight w:val="0"/>
              <w:marTop w:val="0"/>
              <w:marBottom w:val="240"/>
              <w:divBdr>
                <w:top w:val="none" w:sz="0" w:space="0" w:color="auto"/>
                <w:left w:val="none" w:sz="0" w:space="0" w:color="auto"/>
                <w:bottom w:val="none" w:sz="0" w:space="0" w:color="auto"/>
                <w:right w:val="none" w:sz="0" w:space="0" w:color="auto"/>
              </w:divBdr>
            </w:div>
            <w:div w:id="143814217">
              <w:marLeft w:val="0"/>
              <w:marRight w:val="0"/>
              <w:marTop w:val="0"/>
              <w:marBottom w:val="240"/>
              <w:divBdr>
                <w:top w:val="none" w:sz="0" w:space="0" w:color="auto"/>
                <w:left w:val="none" w:sz="0" w:space="0" w:color="auto"/>
                <w:bottom w:val="none" w:sz="0" w:space="0" w:color="auto"/>
                <w:right w:val="none" w:sz="0" w:space="0" w:color="auto"/>
              </w:divBdr>
            </w:div>
            <w:div w:id="2102679349">
              <w:marLeft w:val="0"/>
              <w:marRight w:val="0"/>
              <w:marTop w:val="0"/>
              <w:marBottom w:val="240"/>
              <w:divBdr>
                <w:top w:val="none" w:sz="0" w:space="0" w:color="auto"/>
                <w:left w:val="none" w:sz="0" w:space="0" w:color="auto"/>
                <w:bottom w:val="none" w:sz="0" w:space="0" w:color="auto"/>
                <w:right w:val="none" w:sz="0" w:space="0" w:color="auto"/>
              </w:divBdr>
            </w:div>
            <w:div w:id="701781081">
              <w:marLeft w:val="0"/>
              <w:marRight w:val="0"/>
              <w:marTop w:val="0"/>
              <w:marBottom w:val="240"/>
              <w:divBdr>
                <w:top w:val="none" w:sz="0" w:space="0" w:color="auto"/>
                <w:left w:val="none" w:sz="0" w:space="0" w:color="auto"/>
                <w:bottom w:val="none" w:sz="0" w:space="0" w:color="auto"/>
                <w:right w:val="none" w:sz="0" w:space="0" w:color="auto"/>
              </w:divBdr>
            </w:div>
            <w:div w:id="1764914571">
              <w:marLeft w:val="0"/>
              <w:marRight w:val="0"/>
              <w:marTop w:val="0"/>
              <w:marBottom w:val="240"/>
              <w:divBdr>
                <w:top w:val="none" w:sz="0" w:space="0" w:color="auto"/>
                <w:left w:val="none" w:sz="0" w:space="0" w:color="auto"/>
                <w:bottom w:val="none" w:sz="0" w:space="0" w:color="auto"/>
                <w:right w:val="none" w:sz="0" w:space="0" w:color="auto"/>
              </w:divBdr>
            </w:div>
            <w:div w:id="209847495">
              <w:marLeft w:val="0"/>
              <w:marRight w:val="0"/>
              <w:marTop w:val="0"/>
              <w:marBottom w:val="240"/>
              <w:divBdr>
                <w:top w:val="none" w:sz="0" w:space="0" w:color="auto"/>
                <w:left w:val="none" w:sz="0" w:space="0" w:color="auto"/>
                <w:bottom w:val="none" w:sz="0" w:space="0" w:color="auto"/>
                <w:right w:val="none" w:sz="0" w:space="0" w:color="auto"/>
              </w:divBdr>
            </w:div>
            <w:div w:id="1218934326">
              <w:marLeft w:val="0"/>
              <w:marRight w:val="0"/>
              <w:marTop w:val="0"/>
              <w:marBottom w:val="240"/>
              <w:divBdr>
                <w:top w:val="none" w:sz="0" w:space="0" w:color="auto"/>
                <w:left w:val="none" w:sz="0" w:space="0" w:color="auto"/>
                <w:bottom w:val="none" w:sz="0" w:space="0" w:color="auto"/>
                <w:right w:val="none" w:sz="0" w:space="0" w:color="auto"/>
              </w:divBdr>
            </w:div>
            <w:div w:id="281234199">
              <w:marLeft w:val="0"/>
              <w:marRight w:val="0"/>
              <w:marTop w:val="0"/>
              <w:marBottom w:val="240"/>
              <w:divBdr>
                <w:top w:val="none" w:sz="0" w:space="0" w:color="auto"/>
                <w:left w:val="none" w:sz="0" w:space="0" w:color="auto"/>
                <w:bottom w:val="none" w:sz="0" w:space="0" w:color="auto"/>
                <w:right w:val="none" w:sz="0" w:space="0" w:color="auto"/>
              </w:divBdr>
            </w:div>
            <w:div w:id="1636372904">
              <w:marLeft w:val="0"/>
              <w:marRight w:val="0"/>
              <w:marTop w:val="0"/>
              <w:marBottom w:val="240"/>
              <w:divBdr>
                <w:top w:val="none" w:sz="0" w:space="0" w:color="auto"/>
                <w:left w:val="none" w:sz="0" w:space="0" w:color="auto"/>
                <w:bottom w:val="none" w:sz="0" w:space="0" w:color="auto"/>
                <w:right w:val="none" w:sz="0" w:space="0" w:color="auto"/>
              </w:divBdr>
            </w:div>
            <w:div w:id="2020303083">
              <w:marLeft w:val="0"/>
              <w:marRight w:val="0"/>
              <w:marTop w:val="0"/>
              <w:marBottom w:val="240"/>
              <w:divBdr>
                <w:top w:val="none" w:sz="0" w:space="0" w:color="auto"/>
                <w:left w:val="none" w:sz="0" w:space="0" w:color="auto"/>
                <w:bottom w:val="none" w:sz="0" w:space="0" w:color="auto"/>
                <w:right w:val="none" w:sz="0" w:space="0" w:color="auto"/>
              </w:divBdr>
            </w:div>
            <w:div w:id="10540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662">
      <w:bodyDiv w:val="1"/>
      <w:marLeft w:val="0"/>
      <w:marRight w:val="0"/>
      <w:marTop w:val="0"/>
      <w:marBottom w:val="0"/>
      <w:divBdr>
        <w:top w:val="none" w:sz="0" w:space="0" w:color="auto"/>
        <w:left w:val="none" w:sz="0" w:space="0" w:color="auto"/>
        <w:bottom w:val="none" w:sz="0" w:space="0" w:color="auto"/>
        <w:right w:val="none" w:sz="0" w:space="0" w:color="auto"/>
      </w:divBdr>
      <w:divsChild>
        <w:div w:id="203254915">
          <w:marLeft w:val="0"/>
          <w:marRight w:val="0"/>
          <w:marTop w:val="0"/>
          <w:marBottom w:val="0"/>
          <w:divBdr>
            <w:top w:val="none" w:sz="0" w:space="0" w:color="auto"/>
            <w:left w:val="none" w:sz="0" w:space="0" w:color="auto"/>
            <w:bottom w:val="none" w:sz="0" w:space="0" w:color="auto"/>
            <w:right w:val="none" w:sz="0" w:space="0" w:color="auto"/>
          </w:divBdr>
          <w:divsChild>
            <w:div w:id="664091769">
              <w:marLeft w:val="0"/>
              <w:marRight w:val="0"/>
              <w:marTop w:val="0"/>
              <w:marBottom w:val="240"/>
              <w:divBdr>
                <w:top w:val="none" w:sz="0" w:space="0" w:color="auto"/>
                <w:left w:val="none" w:sz="0" w:space="0" w:color="auto"/>
                <w:bottom w:val="none" w:sz="0" w:space="0" w:color="auto"/>
                <w:right w:val="none" w:sz="0" w:space="0" w:color="auto"/>
              </w:divBdr>
            </w:div>
            <w:div w:id="200482779">
              <w:marLeft w:val="0"/>
              <w:marRight w:val="0"/>
              <w:marTop w:val="0"/>
              <w:marBottom w:val="240"/>
              <w:divBdr>
                <w:top w:val="none" w:sz="0" w:space="0" w:color="auto"/>
                <w:left w:val="none" w:sz="0" w:space="0" w:color="auto"/>
                <w:bottom w:val="none" w:sz="0" w:space="0" w:color="auto"/>
                <w:right w:val="none" w:sz="0" w:space="0" w:color="auto"/>
              </w:divBdr>
            </w:div>
            <w:div w:id="846943757">
              <w:marLeft w:val="0"/>
              <w:marRight w:val="0"/>
              <w:marTop w:val="0"/>
              <w:marBottom w:val="240"/>
              <w:divBdr>
                <w:top w:val="none" w:sz="0" w:space="0" w:color="auto"/>
                <w:left w:val="none" w:sz="0" w:space="0" w:color="auto"/>
                <w:bottom w:val="none" w:sz="0" w:space="0" w:color="auto"/>
                <w:right w:val="none" w:sz="0" w:space="0" w:color="auto"/>
              </w:divBdr>
            </w:div>
            <w:div w:id="1649239202">
              <w:marLeft w:val="0"/>
              <w:marRight w:val="0"/>
              <w:marTop w:val="0"/>
              <w:marBottom w:val="240"/>
              <w:divBdr>
                <w:top w:val="none" w:sz="0" w:space="0" w:color="auto"/>
                <w:left w:val="none" w:sz="0" w:space="0" w:color="auto"/>
                <w:bottom w:val="none" w:sz="0" w:space="0" w:color="auto"/>
                <w:right w:val="none" w:sz="0" w:space="0" w:color="auto"/>
              </w:divBdr>
            </w:div>
            <w:div w:id="891962517">
              <w:marLeft w:val="0"/>
              <w:marRight w:val="0"/>
              <w:marTop w:val="0"/>
              <w:marBottom w:val="240"/>
              <w:divBdr>
                <w:top w:val="none" w:sz="0" w:space="0" w:color="auto"/>
                <w:left w:val="none" w:sz="0" w:space="0" w:color="auto"/>
                <w:bottom w:val="none" w:sz="0" w:space="0" w:color="auto"/>
                <w:right w:val="none" w:sz="0" w:space="0" w:color="auto"/>
              </w:divBdr>
            </w:div>
            <w:div w:id="676420232">
              <w:marLeft w:val="0"/>
              <w:marRight w:val="0"/>
              <w:marTop w:val="0"/>
              <w:marBottom w:val="240"/>
              <w:divBdr>
                <w:top w:val="none" w:sz="0" w:space="0" w:color="auto"/>
                <w:left w:val="none" w:sz="0" w:space="0" w:color="auto"/>
                <w:bottom w:val="none" w:sz="0" w:space="0" w:color="auto"/>
                <w:right w:val="none" w:sz="0" w:space="0" w:color="auto"/>
              </w:divBdr>
            </w:div>
            <w:div w:id="1037897427">
              <w:marLeft w:val="0"/>
              <w:marRight w:val="0"/>
              <w:marTop w:val="0"/>
              <w:marBottom w:val="240"/>
              <w:divBdr>
                <w:top w:val="none" w:sz="0" w:space="0" w:color="auto"/>
                <w:left w:val="none" w:sz="0" w:space="0" w:color="auto"/>
                <w:bottom w:val="none" w:sz="0" w:space="0" w:color="auto"/>
                <w:right w:val="none" w:sz="0" w:space="0" w:color="auto"/>
              </w:divBdr>
            </w:div>
            <w:div w:id="958024040">
              <w:marLeft w:val="0"/>
              <w:marRight w:val="0"/>
              <w:marTop w:val="0"/>
              <w:marBottom w:val="240"/>
              <w:divBdr>
                <w:top w:val="none" w:sz="0" w:space="0" w:color="auto"/>
                <w:left w:val="none" w:sz="0" w:space="0" w:color="auto"/>
                <w:bottom w:val="none" w:sz="0" w:space="0" w:color="auto"/>
                <w:right w:val="none" w:sz="0" w:space="0" w:color="auto"/>
              </w:divBdr>
            </w:div>
            <w:div w:id="1032459131">
              <w:marLeft w:val="0"/>
              <w:marRight w:val="0"/>
              <w:marTop w:val="0"/>
              <w:marBottom w:val="240"/>
              <w:divBdr>
                <w:top w:val="none" w:sz="0" w:space="0" w:color="auto"/>
                <w:left w:val="none" w:sz="0" w:space="0" w:color="auto"/>
                <w:bottom w:val="none" w:sz="0" w:space="0" w:color="auto"/>
                <w:right w:val="none" w:sz="0" w:space="0" w:color="auto"/>
              </w:divBdr>
            </w:div>
            <w:div w:id="1473714254">
              <w:marLeft w:val="0"/>
              <w:marRight w:val="0"/>
              <w:marTop w:val="0"/>
              <w:marBottom w:val="240"/>
              <w:divBdr>
                <w:top w:val="none" w:sz="0" w:space="0" w:color="auto"/>
                <w:left w:val="none" w:sz="0" w:space="0" w:color="auto"/>
                <w:bottom w:val="none" w:sz="0" w:space="0" w:color="auto"/>
                <w:right w:val="none" w:sz="0" w:space="0" w:color="auto"/>
              </w:divBdr>
            </w:div>
            <w:div w:id="2113939614">
              <w:marLeft w:val="0"/>
              <w:marRight w:val="0"/>
              <w:marTop w:val="0"/>
              <w:marBottom w:val="240"/>
              <w:divBdr>
                <w:top w:val="none" w:sz="0" w:space="0" w:color="auto"/>
                <w:left w:val="none" w:sz="0" w:space="0" w:color="auto"/>
                <w:bottom w:val="none" w:sz="0" w:space="0" w:color="auto"/>
                <w:right w:val="none" w:sz="0" w:space="0" w:color="auto"/>
              </w:divBdr>
            </w:div>
            <w:div w:id="1134450747">
              <w:marLeft w:val="0"/>
              <w:marRight w:val="0"/>
              <w:marTop w:val="0"/>
              <w:marBottom w:val="240"/>
              <w:divBdr>
                <w:top w:val="none" w:sz="0" w:space="0" w:color="auto"/>
                <w:left w:val="none" w:sz="0" w:space="0" w:color="auto"/>
                <w:bottom w:val="none" w:sz="0" w:space="0" w:color="auto"/>
                <w:right w:val="none" w:sz="0" w:space="0" w:color="auto"/>
              </w:divBdr>
            </w:div>
            <w:div w:id="1595243172">
              <w:marLeft w:val="0"/>
              <w:marRight w:val="0"/>
              <w:marTop w:val="0"/>
              <w:marBottom w:val="240"/>
              <w:divBdr>
                <w:top w:val="none" w:sz="0" w:space="0" w:color="auto"/>
                <w:left w:val="none" w:sz="0" w:space="0" w:color="auto"/>
                <w:bottom w:val="none" w:sz="0" w:space="0" w:color="auto"/>
                <w:right w:val="none" w:sz="0" w:space="0" w:color="auto"/>
              </w:divBdr>
            </w:div>
            <w:div w:id="538513388">
              <w:marLeft w:val="0"/>
              <w:marRight w:val="0"/>
              <w:marTop w:val="0"/>
              <w:marBottom w:val="240"/>
              <w:divBdr>
                <w:top w:val="none" w:sz="0" w:space="0" w:color="auto"/>
                <w:left w:val="none" w:sz="0" w:space="0" w:color="auto"/>
                <w:bottom w:val="none" w:sz="0" w:space="0" w:color="auto"/>
                <w:right w:val="none" w:sz="0" w:space="0" w:color="auto"/>
              </w:divBdr>
            </w:div>
            <w:div w:id="1335065848">
              <w:marLeft w:val="0"/>
              <w:marRight w:val="0"/>
              <w:marTop w:val="0"/>
              <w:marBottom w:val="240"/>
              <w:divBdr>
                <w:top w:val="none" w:sz="0" w:space="0" w:color="auto"/>
                <w:left w:val="none" w:sz="0" w:space="0" w:color="auto"/>
                <w:bottom w:val="none" w:sz="0" w:space="0" w:color="auto"/>
                <w:right w:val="none" w:sz="0" w:space="0" w:color="auto"/>
              </w:divBdr>
            </w:div>
            <w:div w:id="1585413304">
              <w:marLeft w:val="0"/>
              <w:marRight w:val="0"/>
              <w:marTop w:val="0"/>
              <w:marBottom w:val="240"/>
              <w:divBdr>
                <w:top w:val="none" w:sz="0" w:space="0" w:color="auto"/>
                <w:left w:val="none" w:sz="0" w:space="0" w:color="auto"/>
                <w:bottom w:val="none" w:sz="0" w:space="0" w:color="auto"/>
                <w:right w:val="none" w:sz="0" w:space="0" w:color="auto"/>
              </w:divBdr>
            </w:div>
            <w:div w:id="1594170295">
              <w:marLeft w:val="0"/>
              <w:marRight w:val="0"/>
              <w:marTop w:val="0"/>
              <w:marBottom w:val="240"/>
              <w:divBdr>
                <w:top w:val="none" w:sz="0" w:space="0" w:color="auto"/>
                <w:left w:val="none" w:sz="0" w:space="0" w:color="auto"/>
                <w:bottom w:val="none" w:sz="0" w:space="0" w:color="auto"/>
                <w:right w:val="none" w:sz="0" w:space="0" w:color="auto"/>
              </w:divBdr>
            </w:div>
            <w:div w:id="1191992726">
              <w:marLeft w:val="0"/>
              <w:marRight w:val="0"/>
              <w:marTop w:val="0"/>
              <w:marBottom w:val="240"/>
              <w:divBdr>
                <w:top w:val="none" w:sz="0" w:space="0" w:color="auto"/>
                <w:left w:val="none" w:sz="0" w:space="0" w:color="auto"/>
                <w:bottom w:val="none" w:sz="0" w:space="0" w:color="auto"/>
                <w:right w:val="none" w:sz="0" w:space="0" w:color="auto"/>
              </w:divBdr>
            </w:div>
            <w:div w:id="1998456833">
              <w:marLeft w:val="0"/>
              <w:marRight w:val="0"/>
              <w:marTop w:val="0"/>
              <w:marBottom w:val="240"/>
              <w:divBdr>
                <w:top w:val="none" w:sz="0" w:space="0" w:color="auto"/>
                <w:left w:val="none" w:sz="0" w:space="0" w:color="auto"/>
                <w:bottom w:val="none" w:sz="0" w:space="0" w:color="auto"/>
                <w:right w:val="none" w:sz="0" w:space="0" w:color="auto"/>
              </w:divBdr>
            </w:div>
            <w:div w:id="665402686">
              <w:marLeft w:val="0"/>
              <w:marRight w:val="0"/>
              <w:marTop w:val="0"/>
              <w:marBottom w:val="240"/>
              <w:divBdr>
                <w:top w:val="none" w:sz="0" w:space="0" w:color="auto"/>
                <w:left w:val="none" w:sz="0" w:space="0" w:color="auto"/>
                <w:bottom w:val="none" w:sz="0" w:space="0" w:color="auto"/>
                <w:right w:val="none" w:sz="0" w:space="0" w:color="auto"/>
              </w:divBdr>
            </w:div>
            <w:div w:id="549656155">
              <w:marLeft w:val="0"/>
              <w:marRight w:val="0"/>
              <w:marTop w:val="0"/>
              <w:marBottom w:val="240"/>
              <w:divBdr>
                <w:top w:val="none" w:sz="0" w:space="0" w:color="auto"/>
                <w:left w:val="none" w:sz="0" w:space="0" w:color="auto"/>
                <w:bottom w:val="none" w:sz="0" w:space="0" w:color="auto"/>
                <w:right w:val="none" w:sz="0" w:space="0" w:color="auto"/>
              </w:divBdr>
            </w:div>
            <w:div w:id="1058670051">
              <w:marLeft w:val="0"/>
              <w:marRight w:val="0"/>
              <w:marTop w:val="0"/>
              <w:marBottom w:val="240"/>
              <w:divBdr>
                <w:top w:val="none" w:sz="0" w:space="0" w:color="auto"/>
                <w:left w:val="none" w:sz="0" w:space="0" w:color="auto"/>
                <w:bottom w:val="none" w:sz="0" w:space="0" w:color="auto"/>
                <w:right w:val="none" w:sz="0" w:space="0" w:color="auto"/>
              </w:divBdr>
            </w:div>
            <w:div w:id="1857502478">
              <w:marLeft w:val="0"/>
              <w:marRight w:val="0"/>
              <w:marTop w:val="0"/>
              <w:marBottom w:val="240"/>
              <w:divBdr>
                <w:top w:val="none" w:sz="0" w:space="0" w:color="auto"/>
                <w:left w:val="none" w:sz="0" w:space="0" w:color="auto"/>
                <w:bottom w:val="none" w:sz="0" w:space="0" w:color="auto"/>
                <w:right w:val="none" w:sz="0" w:space="0" w:color="auto"/>
              </w:divBdr>
            </w:div>
            <w:div w:id="1683973662">
              <w:marLeft w:val="0"/>
              <w:marRight w:val="0"/>
              <w:marTop w:val="0"/>
              <w:marBottom w:val="240"/>
              <w:divBdr>
                <w:top w:val="none" w:sz="0" w:space="0" w:color="auto"/>
                <w:left w:val="none" w:sz="0" w:space="0" w:color="auto"/>
                <w:bottom w:val="none" w:sz="0" w:space="0" w:color="auto"/>
                <w:right w:val="none" w:sz="0" w:space="0" w:color="auto"/>
              </w:divBdr>
            </w:div>
            <w:div w:id="628441555">
              <w:marLeft w:val="0"/>
              <w:marRight w:val="0"/>
              <w:marTop w:val="0"/>
              <w:marBottom w:val="240"/>
              <w:divBdr>
                <w:top w:val="none" w:sz="0" w:space="0" w:color="auto"/>
                <w:left w:val="none" w:sz="0" w:space="0" w:color="auto"/>
                <w:bottom w:val="none" w:sz="0" w:space="0" w:color="auto"/>
                <w:right w:val="none" w:sz="0" w:space="0" w:color="auto"/>
              </w:divBdr>
            </w:div>
            <w:div w:id="1461799656">
              <w:marLeft w:val="0"/>
              <w:marRight w:val="0"/>
              <w:marTop w:val="0"/>
              <w:marBottom w:val="240"/>
              <w:divBdr>
                <w:top w:val="none" w:sz="0" w:space="0" w:color="auto"/>
                <w:left w:val="none" w:sz="0" w:space="0" w:color="auto"/>
                <w:bottom w:val="none" w:sz="0" w:space="0" w:color="auto"/>
                <w:right w:val="none" w:sz="0" w:space="0" w:color="auto"/>
              </w:divBdr>
            </w:div>
            <w:div w:id="1038552675">
              <w:marLeft w:val="0"/>
              <w:marRight w:val="0"/>
              <w:marTop w:val="0"/>
              <w:marBottom w:val="240"/>
              <w:divBdr>
                <w:top w:val="none" w:sz="0" w:space="0" w:color="auto"/>
                <w:left w:val="none" w:sz="0" w:space="0" w:color="auto"/>
                <w:bottom w:val="none" w:sz="0" w:space="0" w:color="auto"/>
                <w:right w:val="none" w:sz="0" w:space="0" w:color="auto"/>
              </w:divBdr>
            </w:div>
            <w:div w:id="2128960235">
              <w:marLeft w:val="0"/>
              <w:marRight w:val="0"/>
              <w:marTop w:val="0"/>
              <w:marBottom w:val="240"/>
              <w:divBdr>
                <w:top w:val="none" w:sz="0" w:space="0" w:color="auto"/>
                <w:left w:val="none" w:sz="0" w:space="0" w:color="auto"/>
                <w:bottom w:val="none" w:sz="0" w:space="0" w:color="auto"/>
                <w:right w:val="none" w:sz="0" w:space="0" w:color="auto"/>
              </w:divBdr>
            </w:div>
            <w:div w:id="477694534">
              <w:marLeft w:val="0"/>
              <w:marRight w:val="0"/>
              <w:marTop w:val="0"/>
              <w:marBottom w:val="240"/>
              <w:divBdr>
                <w:top w:val="none" w:sz="0" w:space="0" w:color="auto"/>
                <w:left w:val="none" w:sz="0" w:space="0" w:color="auto"/>
                <w:bottom w:val="none" w:sz="0" w:space="0" w:color="auto"/>
                <w:right w:val="none" w:sz="0" w:space="0" w:color="auto"/>
              </w:divBdr>
            </w:div>
            <w:div w:id="442505820">
              <w:marLeft w:val="0"/>
              <w:marRight w:val="0"/>
              <w:marTop w:val="0"/>
              <w:marBottom w:val="240"/>
              <w:divBdr>
                <w:top w:val="none" w:sz="0" w:space="0" w:color="auto"/>
                <w:left w:val="none" w:sz="0" w:space="0" w:color="auto"/>
                <w:bottom w:val="none" w:sz="0" w:space="0" w:color="auto"/>
                <w:right w:val="none" w:sz="0" w:space="0" w:color="auto"/>
              </w:divBdr>
            </w:div>
            <w:div w:id="1070611858">
              <w:marLeft w:val="0"/>
              <w:marRight w:val="0"/>
              <w:marTop w:val="0"/>
              <w:marBottom w:val="240"/>
              <w:divBdr>
                <w:top w:val="none" w:sz="0" w:space="0" w:color="auto"/>
                <w:left w:val="none" w:sz="0" w:space="0" w:color="auto"/>
                <w:bottom w:val="none" w:sz="0" w:space="0" w:color="auto"/>
                <w:right w:val="none" w:sz="0" w:space="0" w:color="auto"/>
              </w:divBdr>
            </w:div>
            <w:div w:id="438069824">
              <w:marLeft w:val="0"/>
              <w:marRight w:val="0"/>
              <w:marTop w:val="0"/>
              <w:marBottom w:val="240"/>
              <w:divBdr>
                <w:top w:val="none" w:sz="0" w:space="0" w:color="auto"/>
                <w:left w:val="none" w:sz="0" w:space="0" w:color="auto"/>
                <w:bottom w:val="none" w:sz="0" w:space="0" w:color="auto"/>
                <w:right w:val="none" w:sz="0" w:space="0" w:color="auto"/>
              </w:divBdr>
            </w:div>
            <w:div w:id="1327786607">
              <w:marLeft w:val="0"/>
              <w:marRight w:val="0"/>
              <w:marTop w:val="0"/>
              <w:marBottom w:val="240"/>
              <w:divBdr>
                <w:top w:val="none" w:sz="0" w:space="0" w:color="auto"/>
                <w:left w:val="none" w:sz="0" w:space="0" w:color="auto"/>
                <w:bottom w:val="none" w:sz="0" w:space="0" w:color="auto"/>
                <w:right w:val="none" w:sz="0" w:space="0" w:color="auto"/>
              </w:divBdr>
            </w:div>
            <w:div w:id="1584992493">
              <w:marLeft w:val="0"/>
              <w:marRight w:val="0"/>
              <w:marTop w:val="0"/>
              <w:marBottom w:val="240"/>
              <w:divBdr>
                <w:top w:val="none" w:sz="0" w:space="0" w:color="auto"/>
                <w:left w:val="none" w:sz="0" w:space="0" w:color="auto"/>
                <w:bottom w:val="none" w:sz="0" w:space="0" w:color="auto"/>
                <w:right w:val="none" w:sz="0" w:space="0" w:color="auto"/>
              </w:divBdr>
            </w:div>
            <w:div w:id="1638340871">
              <w:marLeft w:val="0"/>
              <w:marRight w:val="0"/>
              <w:marTop w:val="0"/>
              <w:marBottom w:val="240"/>
              <w:divBdr>
                <w:top w:val="none" w:sz="0" w:space="0" w:color="auto"/>
                <w:left w:val="none" w:sz="0" w:space="0" w:color="auto"/>
                <w:bottom w:val="none" w:sz="0" w:space="0" w:color="auto"/>
                <w:right w:val="none" w:sz="0" w:space="0" w:color="auto"/>
              </w:divBdr>
            </w:div>
            <w:div w:id="890000471">
              <w:marLeft w:val="0"/>
              <w:marRight w:val="0"/>
              <w:marTop w:val="0"/>
              <w:marBottom w:val="240"/>
              <w:divBdr>
                <w:top w:val="none" w:sz="0" w:space="0" w:color="auto"/>
                <w:left w:val="none" w:sz="0" w:space="0" w:color="auto"/>
                <w:bottom w:val="none" w:sz="0" w:space="0" w:color="auto"/>
                <w:right w:val="none" w:sz="0" w:space="0" w:color="auto"/>
              </w:divBdr>
            </w:div>
            <w:div w:id="1009870778">
              <w:marLeft w:val="0"/>
              <w:marRight w:val="0"/>
              <w:marTop w:val="0"/>
              <w:marBottom w:val="240"/>
              <w:divBdr>
                <w:top w:val="none" w:sz="0" w:space="0" w:color="auto"/>
                <w:left w:val="none" w:sz="0" w:space="0" w:color="auto"/>
                <w:bottom w:val="none" w:sz="0" w:space="0" w:color="auto"/>
                <w:right w:val="none" w:sz="0" w:space="0" w:color="auto"/>
              </w:divBdr>
            </w:div>
            <w:div w:id="1750733213">
              <w:marLeft w:val="0"/>
              <w:marRight w:val="0"/>
              <w:marTop w:val="0"/>
              <w:marBottom w:val="240"/>
              <w:divBdr>
                <w:top w:val="none" w:sz="0" w:space="0" w:color="auto"/>
                <w:left w:val="none" w:sz="0" w:space="0" w:color="auto"/>
                <w:bottom w:val="none" w:sz="0" w:space="0" w:color="auto"/>
                <w:right w:val="none" w:sz="0" w:space="0" w:color="auto"/>
              </w:divBdr>
            </w:div>
            <w:div w:id="1100678913">
              <w:marLeft w:val="0"/>
              <w:marRight w:val="0"/>
              <w:marTop w:val="0"/>
              <w:marBottom w:val="240"/>
              <w:divBdr>
                <w:top w:val="none" w:sz="0" w:space="0" w:color="auto"/>
                <w:left w:val="none" w:sz="0" w:space="0" w:color="auto"/>
                <w:bottom w:val="none" w:sz="0" w:space="0" w:color="auto"/>
                <w:right w:val="none" w:sz="0" w:space="0" w:color="auto"/>
              </w:divBdr>
            </w:div>
            <w:div w:id="1020661255">
              <w:marLeft w:val="0"/>
              <w:marRight w:val="0"/>
              <w:marTop w:val="0"/>
              <w:marBottom w:val="240"/>
              <w:divBdr>
                <w:top w:val="none" w:sz="0" w:space="0" w:color="auto"/>
                <w:left w:val="none" w:sz="0" w:space="0" w:color="auto"/>
                <w:bottom w:val="none" w:sz="0" w:space="0" w:color="auto"/>
                <w:right w:val="none" w:sz="0" w:space="0" w:color="auto"/>
              </w:divBdr>
            </w:div>
            <w:div w:id="503664673">
              <w:marLeft w:val="0"/>
              <w:marRight w:val="0"/>
              <w:marTop w:val="0"/>
              <w:marBottom w:val="240"/>
              <w:divBdr>
                <w:top w:val="none" w:sz="0" w:space="0" w:color="auto"/>
                <w:left w:val="none" w:sz="0" w:space="0" w:color="auto"/>
                <w:bottom w:val="none" w:sz="0" w:space="0" w:color="auto"/>
                <w:right w:val="none" w:sz="0" w:space="0" w:color="auto"/>
              </w:divBdr>
            </w:div>
            <w:div w:id="581373883">
              <w:marLeft w:val="0"/>
              <w:marRight w:val="0"/>
              <w:marTop w:val="0"/>
              <w:marBottom w:val="240"/>
              <w:divBdr>
                <w:top w:val="none" w:sz="0" w:space="0" w:color="auto"/>
                <w:left w:val="none" w:sz="0" w:space="0" w:color="auto"/>
                <w:bottom w:val="none" w:sz="0" w:space="0" w:color="auto"/>
                <w:right w:val="none" w:sz="0" w:space="0" w:color="auto"/>
              </w:divBdr>
            </w:div>
            <w:div w:id="1972587765">
              <w:marLeft w:val="0"/>
              <w:marRight w:val="0"/>
              <w:marTop w:val="0"/>
              <w:marBottom w:val="240"/>
              <w:divBdr>
                <w:top w:val="none" w:sz="0" w:space="0" w:color="auto"/>
                <w:left w:val="none" w:sz="0" w:space="0" w:color="auto"/>
                <w:bottom w:val="none" w:sz="0" w:space="0" w:color="auto"/>
                <w:right w:val="none" w:sz="0" w:space="0" w:color="auto"/>
              </w:divBdr>
            </w:div>
            <w:div w:id="1922988225">
              <w:marLeft w:val="0"/>
              <w:marRight w:val="0"/>
              <w:marTop w:val="0"/>
              <w:marBottom w:val="240"/>
              <w:divBdr>
                <w:top w:val="none" w:sz="0" w:space="0" w:color="auto"/>
                <w:left w:val="none" w:sz="0" w:space="0" w:color="auto"/>
                <w:bottom w:val="none" w:sz="0" w:space="0" w:color="auto"/>
                <w:right w:val="none" w:sz="0" w:space="0" w:color="auto"/>
              </w:divBdr>
            </w:div>
            <w:div w:id="836384530">
              <w:marLeft w:val="0"/>
              <w:marRight w:val="0"/>
              <w:marTop w:val="0"/>
              <w:marBottom w:val="240"/>
              <w:divBdr>
                <w:top w:val="none" w:sz="0" w:space="0" w:color="auto"/>
                <w:left w:val="none" w:sz="0" w:space="0" w:color="auto"/>
                <w:bottom w:val="none" w:sz="0" w:space="0" w:color="auto"/>
                <w:right w:val="none" w:sz="0" w:space="0" w:color="auto"/>
              </w:divBdr>
            </w:div>
            <w:div w:id="1436513084">
              <w:marLeft w:val="0"/>
              <w:marRight w:val="0"/>
              <w:marTop w:val="0"/>
              <w:marBottom w:val="240"/>
              <w:divBdr>
                <w:top w:val="none" w:sz="0" w:space="0" w:color="auto"/>
                <w:left w:val="none" w:sz="0" w:space="0" w:color="auto"/>
                <w:bottom w:val="none" w:sz="0" w:space="0" w:color="auto"/>
                <w:right w:val="none" w:sz="0" w:space="0" w:color="auto"/>
              </w:divBdr>
            </w:div>
            <w:div w:id="2073774326">
              <w:marLeft w:val="0"/>
              <w:marRight w:val="0"/>
              <w:marTop w:val="0"/>
              <w:marBottom w:val="240"/>
              <w:divBdr>
                <w:top w:val="none" w:sz="0" w:space="0" w:color="auto"/>
                <w:left w:val="none" w:sz="0" w:space="0" w:color="auto"/>
                <w:bottom w:val="none" w:sz="0" w:space="0" w:color="auto"/>
                <w:right w:val="none" w:sz="0" w:space="0" w:color="auto"/>
              </w:divBdr>
            </w:div>
            <w:div w:id="530152049">
              <w:marLeft w:val="0"/>
              <w:marRight w:val="0"/>
              <w:marTop w:val="0"/>
              <w:marBottom w:val="240"/>
              <w:divBdr>
                <w:top w:val="none" w:sz="0" w:space="0" w:color="auto"/>
                <w:left w:val="none" w:sz="0" w:space="0" w:color="auto"/>
                <w:bottom w:val="none" w:sz="0" w:space="0" w:color="auto"/>
                <w:right w:val="none" w:sz="0" w:space="0" w:color="auto"/>
              </w:divBdr>
            </w:div>
            <w:div w:id="15232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9176">
      <w:bodyDiv w:val="1"/>
      <w:marLeft w:val="0"/>
      <w:marRight w:val="0"/>
      <w:marTop w:val="0"/>
      <w:marBottom w:val="0"/>
      <w:divBdr>
        <w:top w:val="none" w:sz="0" w:space="0" w:color="auto"/>
        <w:left w:val="none" w:sz="0" w:space="0" w:color="auto"/>
        <w:bottom w:val="none" w:sz="0" w:space="0" w:color="auto"/>
        <w:right w:val="none" w:sz="0" w:space="0" w:color="auto"/>
      </w:divBdr>
      <w:divsChild>
        <w:div w:id="646784386">
          <w:marLeft w:val="0"/>
          <w:marRight w:val="0"/>
          <w:marTop w:val="0"/>
          <w:marBottom w:val="0"/>
          <w:divBdr>
            <w:top w:val="none" w:sz="0" w:space="0" w:color="auto"/>
            <w:left w:val="none" w:sz="0" w:space="0" w:color="auto"/>
            <w:bottom w:val="none" w:sz="0" w:space="0" w:color="auto"/>
            <w:right w:val="none" w:sz="0" w:space="0" w:color="auto"/>
          </w:divBdr>
          <w:divsChild>
            <w:div w:id="276109487">
              <w:marLeft w:val="0"/>
              <w:marRight w:val="0"/>
              <w:marTop w:val="0"/>
              <w:marBottom w:val="240"/>
              <w:divBdr>
                <w:top w:val="none" w:sz="0" w:space="0" w:color="auto"/>
                <w:left w:val="none" w:sz="0" w:space="0" w:color="auto"/>
                <w:bottom w:val="none" w:sz="0" w:space="0" w:color="auto"/>
                <w:right w:val="none" w:sz="0" w:space="0" w:color="auto"/>
              </w:divBdr>
            </w:div>
            <w:div w:id="1840465686">
              <w:marLeft w:val="0"/>
              <w:marRight w:val="0"/>
              <w:marTop w:val="0"/>
              <w:marBottom w:val="240"/>
              <w:divBdr>
                <w:top w:val="none" w:sz="0" w:space="0" w:color="auto"/>
                <w:left w:val="none" w:sz="0" w:space="0" w:color="auto"/>
                <w:bottom w:val="none" w:sz="0" w:space="0" w:color="auto"/>
                <w:right w:val="none" w:sz="0" w:space="0" w:color="auto"/>
              </w:divBdr>
            </w:div>
            <w:div w:id="1040978039">
              <w:marLeft w:val="0"/>
              <w:marRight w:val="0"/>
              <w:marTop w:val="0"/>
              <w:marBottom w:val="240"/>
              <w:divBdr>
                <w:top w:val="none" w:sz="0" w:space="0" w:color="auto"/>
                <w:left w:val="none" w:sz="0" w:space="0" w:color="auto"/>
                <w:bottom w:val="none" w:sz="0" w:space="0" w:color="auto"/>
                <w:right w:val="none" w:sz="0" w:space="0" w:color="auto"/>
              </w:divBdr>
            </w:div>
            <w:div w:id="790242290">
              <w:marLeft w:val="0"/>
              <w:marRight w:val="0"/>
              <w:marTop w:val="0"/>
              <w:marBottom w:val="240"/>
              <w:divBdr>
                <w:top w:val="none" w:sz="0" w:space="0" w:color="auto"/>
                <w:left w:val="none" w:sz="0" w:space="0" w:color="auto"/>
                <w:bottom w:val="none" w:sz="0" w:space="0" w:color="auto"/>
                <w:right w:val="none" w:sz="0" w:space="0" w:color="auto"/>
              </w:divBdr>
            </w:div>
            <w:div w:id="400828900">
              <w:marLeft w:val="0"/>
              <w:marRight w:val="0"/>
              <w:marTop w:val="0"/>
              <w:marBottom w:val="240"/>
              <w:divBdr>
                <w:top w:val="none" w:sz="0" w:space="0" w:color="auto"/>
                <w:left w:val="none" w:sz="0" w:space="0" w:color="auto"/>
                <w:bottom w:val="none" w:sz="0" w:space="0" w:color="auto"/>
                <w:right w:val="none" w:sz="0" w:space="0" w:color="auto"/>
              </w:divBdr>
            </w:div>
            <w:div w:id="907109975">
              <w:marLeft w:val="0"/>
              <w:marRight w:val="0"/>
              <w:marTop w:val="0"/>
              <w:marBottom w:val="240"/>
              <w:divBdr>
                <w:top w:val="none" w:sz="0" w:space="0" w:color="auto"/>
                <w:left w:val="none" w:sz="0" w:space="0" w:color="auto"/>
                <w:bottom w:val="none" w:sz="0" w:space="0" w:color="auto"/>
                <w:right w:val="none" w:sz="0" w:space="0" w:color="auto"/>
              </w:divBdr>
            </w:div>
            <w:div w:id="1250457457">
              <w:marLeft w:val="0"/>
              <w:marRight w:val="0"/>
              <w:marTop w:val="0"/>
              <w:marBottom w:val="240"/>
              <w:divBdr>
                <w:top w:val="none" w:sz="0" w:space="0" w:color="auto"/>
                <w:left w:val="none" w:sz="0" w:space="0" w:color="auto"/>
                <w:bottom w:val="none" w:sz="0" w:space="0" w:color="auto"/>
                <w:right w:val="none" w:sz="0" w:space="0" w:color="auto"/>
              </w:divBdr>
            </w:div>
            <w:div w:id="1613242889">
              <w:marLeft w:val="0"/>
              <w:marRight w:val="0"/>
              <w:marTop w:val="0"/>
              <w:marBottom w:val="240"/>
              <w:divBdr>
                <w:top w:val="none" w:sz="0" w:space="0" w:color="auto"/>
                <w:left w:val="none" w:sz="0" w:space="0" w:color="auto"/>
                <w:bottom w:val="none" w:sz="0" w:space="0" w:color="auto"/>
                <w:right w:val="none" w:sz="0" w:space="0" w:color="auto"/>
              </w:divBdr>
            </w:div>
            <w:div w:id="1184979829">
              <w:marLeft w:val="0"/>
              <w:marRight w:val="0"/>
              <w:marTop w:val="0"/>
              <w:marBottom w:val="240"/>
              <w:divBdr>
                <w:top w:val="none" w:sz="0" w:space="0" w:color="auto"/>
                <w:left w:val="none" w:sz="0" w:space="0" w:color="auto"/>
                <w:bottom w:val="none" w:sz="0" w:space="0" w:color="auto"/>
                <w:right w:val="none" w:sz="0" w:space="0" w:color="auto"/>
              </w:divBdr>
            </w:div>
            <w:div w:id="994070626">
              <w:marLeft w:val="0"/>
              <w:marRight w:val="0"/>
              <w:marTop w:val="0"/>
              <w:marBottom w:val="240"/>
              <w:divBdr>
                <w:top w:val="none" w:sz="0" w:space="0" w:color="auto"/>
                <w:left w:val="none" w:sz="0" w:space="0" w:color="auto"/>
                <w:bottom w:val="none" w:sz="0" w:space="0" w:color="auto"/>
                <w:right w:val="none" w:sz="0" w:space="0" w:color="auto"/>
              </w:divBdr>
            </w:div>
            <w:div w:id="1877352085">
              <w:marLeft w:val="0"/>
              <w:marRight w:val="0"/>
              <w:marTop w:val="0"/>
              <w:marBottom w:val="240"/>
              <w:divBdr>
                <w:top w:val="none" w:sz="0" w:space="0" w:color="auto"/>
                <w:left w:val="none" w:sz="0" w:space="0" w:color="auto"/>
                <w:bottom w:val="none" w:sz="0" w:space="0" w:color="auto"/>
                <w:right w:val="none" w:sz="0" w:space="0" w:color="auto"/>
              </w:divBdr>
            </w:div>
            <w:div w:id="1580864073">
              <w:marLeft w:val="0"/>
              <w:marRight w:val="0"/>
              <w:marTop w:val="0"/>
              <w:marBottom w:val="240"/>
              <w:divBdr>
                <w:top w:val="none" w:sz="0" w:space="0" w:color="auto"/>
                <w:left w:val="none" w:sz="0" w:space="0" w:color="auto"/>
                <w:bottom w:val="none" w:sz="0" w:space="0" w:color="auto"/>
                <w:right w:val="none" w:sz="0" w:space="0" w:color="auto"/>
              </w:divBdr>
            </w:div>
            <w:div w:id="2033528352">
              <w:marLeft w:val="0"/>
              <w:marRight w:val="0"/>
              <w:marTop w:val="0"/>
              <w:marBottom w:val="240"/>
              <w:divBdr>
                <w:top w:val="none" w:sz="0" w:space="0" w:color="auto"/>
                <w:left w:val="none" w:sz="0" w:space="0" w:color="auto"/>
                <w:bottom w:val="none" w:sz="0" w:space="0" w:color="auto"/>
                <w:right w:val="none" w:sz="0" w:space="0" w:color="auto"/>
              </w:divBdr>
            </w:div>
            <w:div w:id="673072277">
              <w:marLeft w:val="0"/>
              <w:marRight w:val="0"/>
              <w:marTop w:val="0"/>
              <w:marBottom w:val="240"/>
              <w:divBdr>
                <w:top w:val="none" w:sz="0" w:space="0" w:color="auto"/>
                <w:left w:val="none" w:sz="0" w:space="0" w:color="auto"/>
                <w:bottom w:val="none" w:sz="0" w:space="0" w:color="auto"/>
                <w:right w:val="none" w:sz="0" w:space="0" w:color="auto"/>
              </w:divBdr>
            </w:div>
            <w:div w:id="342123559">
              <w:marLeft w:val="0"/>
              <w:marRight w:val="0"/>
              <w:marTop w:val="0"/>
              <w:marBottom w:val="240"/>
              <w:divBdr>
                <w:top w:val="none" w:sz="0" w:space="0" w:color="auto"/>
                <w:left w:val="none" w:sz="0" w:space="0" w:color="auto"/>
                <w:bottom w:val="none" w:sz="0" w:space="0" w:color="auto"/>
                <w:right w:val="none" w:sz="0" w:space="0" w:color="auto"/>
              </w:divBdr>
            </w:div>
            <w:div w:id="1572157733">
              <w:marLeft w:val="0"/>
              <w:marRight w:val="0"/>
              <w:marTop w:val="0"/>
              <w:marBottom w:val="240"/>
              <w:divBdr>
                <w:top w:val="none" w:sz="0" w:space="0" w:color="auto"/>
                <w:left w:val="none" w:sz="0" w:space="0" w:color="auto"/>
                <w:bottom w:val="none" w:sz="0" w:space="0" w:color="auto"/>
                <w:right w:val="none" w:sz="0" w:space="0" w:color="auto"/>
              </w:divBdr>
            </w:div>
            <w:div w:id="1636638618">
              <w:marLeft w:val="0"/>
              <w:marRight w:val="0"/>
              <w:marTop w:val="0"/>
              <w:marBottom w:val="240"/>
              <w:divBdr>
                <w:top w:val="none" w:sz="0" w:space="0" w:color="auto"/>
                <w:left w:val="none" w:sz="0" w:space="0" w:color="auto"/>
                <w:bottom w:val="none" w:sz="0" w:space="0" w:color="auto"/>
                <w:right w:val="none" w:sz="0" w:space="0" w:color="auto"/>
              </w:divBdr>
            </w:div>
            <w:div w:id="1989481170">
              <w:marLeft w:val="0"/>
              <w:marRight w:val="0"/>
              <w:marTop w:val="0"/>
              <w:marBottom w:val="240"/>
              <w:divBdr>
                <w:top w:val="none" w:sz="0" w:space="0" w:color="auto"/>
                <w:left w:val="none" w:sz="0" w:space="0" w:color="auto"/>
                <w:bottom w:val="none" w:sz="0" w:space="0" w:color="auto"/>
                <w:right w:val="none" w:sz="0" w:space="0" w:color="auto"/>
              </w:divBdr>
            </w:div>
            <w:div w:id="2099865579">
              <w:marLeft w:val="0"/>
              <w:marRight w:val="0"/>
              <w:marTop w:val="0"/>
              <w:marBottom w:val="240"/>
              <w:divBdr>
                <w:top w:val="none" w:sz="0" w:space="0" w:color="auto"/>
                <w:left w:val="none" w:sz="0" w:space="0" w:color="auto"/>
                <w:bottom w:val="none" w:sz="0" w:space="0" w:color="auto"/>
                <w:right w:val="none" w:sz="0" w:space="0" w:color="auto"/>
              </w:divBdr>
            </w:div>
            <w:div w:id="1049185287">
              <w:marLeft w:val="0"/>
              <w:marRight w:val="0"/>
              <w:marTop w:val="0"/>
              <w:marBottom w:val="240"/>
              <w:divBdr>
                <w:top w:val="none" w:sz="0" w:space="0" w:color="auto"/>
                <w:left w:val="none" w:sz="0" w:space="0" w:color="auto"/>
                <w:bottom w:val="none" w:sz="0" w:space="0" w:color="auto"/>
                <w:right w:val="none" w:sz="0" w:space="0" w:color="auto"/>
              </w:divBdr>
            </w:div>
            <w:div w:id="1211377226">
              <w:marLeft w:val="0"/>
              <w:marRight w:val="0"/>
              <w:marTop w:val="0"/>
              <w:marBottom w:val="240"/>
              <w:divBdr>
                <w:top w:val="none" w:sz="0" w:space="0" w:color="auto"/>
                <w:left w:val="none" w:sz="0" w:space="0" w:color="auto"/>
                <w:bottom w:val="none" w:sz="0" w:space="0" w:color="auto"/>
                <w:right w:val="none" w:sz="0" w:space="0" w:color="auto"/>
              </w:divBdr>
            </w:div>
            <w:div w:id="1884367457">
              <w:marLeft w:val="0"/>
              <w:marRight w:val="0"/>
              <w:marTop w:val="0"/>
              <w:marBottom w:val="240"/>
              <w:divBdr>
                <w:top w:val="none" w:sz="0" w:space="0" w:color="auto"/>
                <w:left w:val="none" w:sz="0" w:space="0" w:color="auto"/>
                <w:bottom w:val="none" w:sz="0" w:space="0" w:color="auto"/>
                <w:right w:val="none" w:sz="0" w:space="0" w:color="auto"/>
              </w:divBdr>
            </w:div>
            <w:div w:id="1682009487">
              <w:marLeft w:val="0"/>
              <w:marRight w:val="0"/>
              <w:marTop w:val="0"/>
              <w:marBottom w:val="240"/>
              <w:divBdr>
                <w:top w:val="none" w:sz="0" w:space="0" w:color="auto"/>
                <w:left w:val="none" w:sz="0" w:space="0" w:color="auto"/>
                <w:bottom w:val="none" w:sz="0" w:space="0" w:color="auto"/>
                <w:right w:val="none" w:sz="0" w:space="0" w:color="auto"/>
              </w:divBdr>
            </w:div>
            <w:div w:id="529757258">
              <w:marLeft w:val="0"/>
              <w:marRight w:val="0"/>
              <w:marTop w:val="0"/>
              <w:marBottom w:val="240"/>
              <w:divBdr>
                <w:top w:val="none" w:sz="0" w:space="0" w:color="auto"/>
                <w:left w:val="none" w:sz="0" w:space="0" w:color="auto"/>
                <w:bottom w:val="none" w:sz="0" w:space="0" w:color="auto"/>
                <w:right w:val="none" w:sz="0" w:space="0" w:color="auto"/>
              </w:divBdr>
            </w:div>
            <w:div w:id="1788355011">
              <w:marLeft w:val="0"/>
              <w:marRight w:val="0"/>
              <w:marTop w:val="0"/>
              <w:marBottom w:val="240"/>
              <w:divBdr>
                <w:top w:val="none" w:sz="0" w:space="0" w:color="auto"/>
                <w:left w:val="none" w:sz="0" w:space="0" w:color="auto"/>
                <w:bottom w:val="none" w:sz="0" w:space="0" w:color="auto"/>
                <w:right w:val="none" w:sz="0" w:space="0" w:color="auto"/>
              </w:divBdr>
            </w:div>
            <w:div w:id="1313367516">
              <w:marLeft w:val="0"/>
              <w:marRight w:val="0"/>
              <w:marTop w:val="0"/>
              <w:marBottom w:val="240"/>
              <w:divBdr>
                <w:top w:val="none" w:sz="0" w:space="0" w:color="auto"/>
                <w:left w:val="none" w:sz="0" w:space="0" w:color="auto"/>
                <w:bottom w:val="none" w:sz="0" w:space="0" w:color="auto"/>
                <w:right w:val="none" w:sz="0" w:space="0" w:color="auto"/>
              </w:divBdr>
            </w:div>
            <w:div w:id="1322999456">
              <w:marLeft w:val="0"/>
              <w:marRight w:val="0"/>
              <w:marTop w:val="0"/>
              <w:marBottom w:val="240"/>
              <w:divBdr>
                <w:top w:val="none" w:sz="0" w:space="0" w:color="auto"/>
                <w:left w:val="none" w:sz="0" w:space="0" w:color="auto"/>
                <w:bottom w:val="none" w:sz="0" w:space="0" w:color="auto"/>
                <w:right w:val="none" w:sz="0" w:space="0" w:color="auto"/>
              </w:divBdr>
            </w:div>
            <w:div w:id="1059982525">
              <w:marLeft w:val="0"/>
              <w:marRight w:val="0"/>
              <w:marTop w:val="0"/>
              <w:marBottom w:val="240"/>
              <w:divBdr>
                <w:top w:val="none" w:sz="0" w:space="0" w:color="auto"/>
                <w:left w:val="none" w:sz="0" w:space="0" w:color="auto"/>
                <w:bottom w:val="none" w:sz="0" w:space="0" w:color="auto"/>
                <w:right w:val="none" w:sz="0" w:space="0" w:color="auto"/>
              </w:divBdr>
            </w:div>
            <w:div w:id="1046219323">
              <w:marLeft w:val="0"/>
              <w:marRight w:val="0"/>
              <w:marTop w:val="0"/>
              <w:marBottom w:val="240"/>
              <w:divBdr>
                <w:top w:val="none" w:sz="0" w:space="0" w:color="auto"/>
                <w:left w:val="none" w:sz="0" w:space="0" w:color="auto"/>
                <w:bottom w:val="none" w:sz="0" w:space="0" w:color="auto"/>
                <w:right w:val="none" w:sz="0" w:space="0" w:color="auto"/>
              </w:divBdr>
            </w:div>
            <w:div w:id="215896893">
              <w:marLeft w:val="0"/>
              <w:marRight w:val="0"/>
              <w:marTop w:val="0"/>
              <w:marBottom w:val="240"/>
              <w:divBdr>
                <w:top w:val="none" w:sz="0" w:space="0" w:color="auto"/>
                <w:left w:val="none" w:sz="0" w:space="0" w:color="auto"/>
                <w:bottom w:val="none" w:sz="0" w:space="0" w:color="auto"/>
                <w:right w:val="none" w:sz="0" w:space="0" w:color="auto"/>
              </w:divBdr>
            </w:div>
            <w:div w:id="1630866446">
              <w:marLeft w:val="0"/>
              <w:marRight w:val="0"/>
              <w:marTop w:val="0"/>
              <w:marBottom w:val="240"/>
              <w:divBdr>
                <w:top w:val="none" w:sz="0" w:space="0" w:color="auto"/>
                <w:left w:val="none" w:sz="0" w:space="0" w:color="auto"/>
                <w:bottom w:val="none" w:sz="0" w:space="0" w:color="auto"/>
                <w:right w:val="none" w:sz="0" w:space="0" w:color="auto"/>
              </w:divBdr>
            </w:div>
            <w:div w:id="260914171">
              <w:marLeft w:val="0"/>
              <w:marRight w:val="0"/>
              <w:marTop w:val="0"/>
              <w:marBottom w:val="240"/>
              <w:divBdr>
                <w:top w:val="none" w:sz="0" w:space="0" w:color="auto"/>
                <w:left w:val="none" w:sz="0" w:space="0" w:color="auto"/>
                <w:bottom w:val="none" w:sz="0" w:space="0" w:color="auto"/>
                <w:right w:val="none" w:sz="0" w:space="0" w:color="auto"/>
              </w:divBdr>
            </w:div>
            <w:div w:id="700326600">
              <w:marLeft w:val="0"/>
              <w:marRight w:val="0"/>
              <w:marTop w:val="0"/>
              <w:marBottom w:val="240"/>
              <w:divBdr>
                <w:top w:val="none" w:sz="0" w:space="0" w:color="auto"/>
                <w:left w:val="none" w:sz="0" w:space="0" w:color="auto"/>
                <w:bottom w:val="none" w:sz="0" w:space="0" w:color="auto"/>
                <w:right w:val="none" w:sz="0" w:space="0" w:color="auto"/>
              </w:divBdr>
            </w:div>
            <w:div w:id="1533224398">
              <w:marLeft w:val="0"/>
              <w:marRight w:val="0"/>
              <w:marTop w:val="0"/>
              <w:marBottom w:val="240"/>
              <w:divBdr>
                <w:top w:val="none" w:sz="0" w:space="0" w:color="auto"/>
                <w:left w:val="none" w:sz="0" w:space="0" w:color="auto"/>
                <w:bottom w:val="none" w:sz="0" w:space="0" w:color="auto"/>
                <w:right w:val="none" w:sz="0" w:space="0" w:color="auto"/>
              </w:divBdr>
            </w:div>
            <w:div w:id="1442991370">
              <w:marLeft w:val="0"/>
              <w:marRight w:val="0"/>
              <w:marTop w:val="0"/>
              <w:marBottom w:val="240"/>
              <w:divBdr>
                <w:top w:val="none" w:sz="0" w:space="0" w:color="auto"/>
                <w:left w:val="none" w:sz="0" w:space="0" w:color="auto"/>
                <w:bottom w:val="none" w:sz="0" w:space="0" w:color="auto"/>
                <w:right w:val="none" w:sz="0" w:space="0" w:color="auto"/>
              </w:divBdr>
            </w:div>
            <w:div w:id="115566781">
              <w:marLeft w:val="0"/>
              <w:marRight w:val="0"/>
              <w:marTop w:val="0"/>
              <w:marBottom w:val="240"/>
              <w:divBdr>
                <w:top w:val="none" w:sz="0" w:space="0" w:color="auto"/>
                <w:left w:val="none" w:sz="0" w:space="0" w:color="auto"/>
                <w:bottom w:val="none" w:sz="0" w:space="0" w:color="auto"/>
                <w:right w:val="none" w:sz="0" w:space="0" w:color="auto"/>
              </w:divBdr>
            </w:div>
            <w:div w:id="819881845">
              <w:marLeft w:val="0"/>
              <w:marRight w:val="0"/>
              <w:marTop w:val="0"/>
              <w:marBottom w:val="240"/>
              <w:divBdr>
                <w:top w:val="none" w:sz="0" w:space="0" w:color="auto"/>
                <w:left w:val="none" w:sz="0" w:space="0" w:color="auto"/>
                <w:bottom w:val="none" w:sz="0" w:space="0" w:color="auto"/>
                <w:right w:val="none" w:sz="0" w:space="0" w:color="auto"/>
              </w:divBdr>
            </w:div>
            <w:div w:id="664479242">
              <w:marLeft w:val="0"/>
              <w:marRight w:val="0"/>
              <w:marTop w:val="0"/>
              <w:marBottom w:val="240"/>
              <w:divBdr>
                <w:top w:val="none" w:sz="0" w:space="0" w:color="auto"/>
                <w:left w:val="none" w:sz="0" w:space="0" w:color="auto"/>
                <w:bottom w:val="none" w:sz="0" w:space="0" w:color="auto"/>
                <w:right w:val="none" w:sz="0" w:space="0" w:color="auto"/>
              </w:divBdr>
            </w:div>
            <w:div w:id="1585526601">
              <w:marLeft w:val="0"/>
              <w:marRight w:val="0"/>
              <w:marTop w:val="0"/>
              <w:marBottom w:val="240"/>
              <w:divBdr>
                <w:top w:val="none" w:sz="0" w:space="0" w:color="auto"/>
                <w:left w:val="none" w:sz="0" w:space="0" w:color="auto"/>
                <w:bottom w:val="none" w:sz="0" w:space="0" w:color="auto"/>
                <w:right w:val="none" w:sz="0" w:space="0" w:color="auto"/>
              </w:divBdr>
            </w:div>
            <w:div w:id="387143253">
              <w:marLeft w:val="0"/>
              <w:marRight w:val="0"/>
              <w:marTop w:val="0"/>
              <w:marBottom w:val="240"/>
              <w:divBdr>
                <w:top w:val="none" w:sz="0" w:space="0" w:color="auto"/>
                <w:left w:val="none" w:sz="0" w:space="0" w:color="auto"/>
                <w:bottom w:val="none" w:sz="0" w:space="0" w:color="auto"/>
                <w:right w:val="none" w:sz="0" w:space="0" w:color="auto"/>
              </w:divBdr>
            </w:div>
            <w:div w:id="416631546">
              <w:marLeft w:val="0"/>
              <w:marRight w:val="0"/>
              <w:marTop w:val="0"/>
              <w:marBottom w:val="240"/>
              <w:divBdr>
                <w:top w:val="none" w:sz="0" w:space="0" w:color="auto"/>
                <w:left w:val="none" w:sz="0" w:space="0" w:color="auto"/>
                <w:bottom w:val="none" w:sz="0" w:space="0" w:color="auto"/>
                <w:right w:val="none" w:sz="0" w:space="0" w:color="auto"/>
              </w:divBdr>
            </w:div>
            <w:div w:id="123935784">
              <w:marLeft w:val="0"/>
              <w:marRight w:val="0"/>
              <w:marTop w:val="0"/>
              <w:marBottom w:val="240"/>
              <w:divBdr>
                <w:top w:val="none" w:sz="0" w:space="0" w:color="auto"/>
                <w:left w:val="none" w:sz="0" w:space="0" w:color="auto"/>
                <w:bottom w:val="none" w:sz="0" w:space="0" w:color="auto"/>
                <w:right w:val="none" w:sz="0" w:space="0" w:color="auto"/>
              </w:divBdr>
            </w:div>
            <w:div w:id="986670680">
              <w:marLeft w:val="0"/>
              <w:marRight w:val="0"/>
              <w:marTop w:val="0"/>
              <w:marBottom w:val="240"/>
              <w:divBdr>
                <w:top w:val="none" w:sz="0" w:space="0" w:color="auto"/>
                <w:left w:val="none" w:sz="0" w:space="0" w:color="auto"/>
                <w:bottom w:val="none" w:sz="0" w:space="0" w:color="auto"/>
                <w:right w:val="none" w:sz="0" w:space="0" w:color="auto"/>
              </w:divBdr>
            </w:div>
            <w:div w:id="1454327346">
              <w:marLeft w:val="0"/>
              <w:marRight w:val="0"/>
              <w:marTop w:val="0"/>
              <w:marBottom w:val="240"/>
              <w:divBdr>
                <w:top w:val="none" w:sz="0" w:space="0" w:color="auto"/>
                <w:left w:val="none" w:sz="0" w:space="0" w:color="auto"/>
                <w:bottom w:val="none" w:sz="0" w:space="0" w:color="auto"/>
                <w:right w:val="none" w:sz="0" w:space="0" w:color="auto"/>
              </w:divBdr>
            </w:div>
            <w:div w:id="1987196381">
              <w:marLeft w:val="0"/>
              <w:marRight w:val="0"/>
              <w:marTop w:val="0"/>
              <w:marBottom w:val="240"/>
              <w:divBdr>
                <w:top w:val="none" w:sz="0" w:space="0" w:color="auto"/>
                <w:left w:val="none" w:sz="0" w:space="0" w:color="auto"/>
                <w:bottom w:val="none" w:sz="0" w:space="0" w:color="auto"/>
                <w:right w:val="none" w:sz="0" w:space="0" w:color="auto"/>
              </w:divBdr>
            </w:div>
            <w:div w:id="170875838">
              <w:marLeft w:val="0"/>
              <w:marRight w:val="0"/>
              <w:marTop w:val="0"/>
              <w:marBottom w:val="240"/>
              <w:divBdr>
                <w:top w:val="none" w:sz="0" w:space="0" w:color="auto"/>
                <w:left w:val="none" w:sz="0" w:space="0" w:color="auto"/>
                <w:bottom w:val="none" w:sz="0" w:space="0" w:color="auto"/>
                <w:right w:val="none" w:sz="0" w:space="0" w:color="auto"/>
              </w:divBdr>
            </w:div>
            <w:div w:id="503015501">
              <w:marLeft w:val="0"/>
              <w:marRight w:val="0"/>
              <w:marTop w:val="0"/>
              <w:marBottom w:val="240"/>
              <w:divBdr>
                <w:top w:val="none" w:sz="0" w:space="0" w:color="auto"/>
                <w:left w:val="none" w:sz="0" w:space="0" w:color="auto"/>
                <w:bottom w:val="none" w:sz="0" w:space="0" w:color="auto"/>
                <w:right w:val="none" w:sz="0" w:space="0" w:color="auto"/>
              </w:divBdr>
            </w:div>
            <w:div w:id="198471496">
              <w:marLeft w:val="0"/>
              <w:marRight w:val="0"/>
              <w:marTop w:val="0"/>
              <w:marBottom w:val="240"/>
              <w:divBdr>
                <w:top w:val="none" w:sz="0" w:space="0" w:color="auto"/>
                <w:left w:val="none" w:sz="0" w:space="0" w:color="auto"/>
                <w:bottom w:val="none" w:sz="0" w:space="0" w:color="auto"/>
                <w:right w:val="none" w:sz="0" w:space="0" w:color="auto"/>
              </w:divBdr>
            </w:div>
            <w:div w:id="13832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1774">
      <w:bodyDiv w:val="1"/>
      <w:marLeft w:val="0"/>
      <w:marRight w:val="0"/>
      <w:marTop w:val="0"/>
      <w:marBottom w:val="0"/>
      <w:divBdr>
        <w:top w:val="none" w:sz="0" w:space="0" w:color="auto"/>
        <w:left w:val="none" w:sz="0" w:space="0" w:color="auto"/>
        <w:bottom w:val="none" w:sz="0" w:space="0" w:color="auto"/>
        <w:right w:val="none" w:sz="0" w:space="0" w:color="auto"/>
      </w:divBdr>
      <w:divsChild>
        <w:div w:id="1002590809">
          <w:marLeft w:val="0"/>
          <w:marRight w:val="0"/>
          <w:marTop w:val="0"/>
          <w:marBottom w:val="0"/>
          <w:divBdr>
            <w:top w:val="none" w:sz="0" w:space="0" w:color="auto"/>
            <w:left w:val="none" w:sz="0" w:space="0" w:color="auto"/>
            <w:bottom w:val="none" w:sz="0" w:space="0" w:color="auto"/>
            <w:right w:val="none" w:sz="0" w:space="0" w:color="auto"/>
          </w:divBdr>
          <w:divsChild>
            <w:div w:id="38083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4112">
      <w:bodyDiv w:val="1"/>
      <w:marLeft w:val="0"/>
      <w:marRight w:val="0"/>
      <w:marTop w:val="0"/>
      <w:marBottom w:val="0"/>
      <w:divBdr>
        <w:top w:val="none" w:sz="0" w:space="0" w:color="auto"/>
        <w:left w:val="none" w:sz="0" w:space="0" w:color="auto"/>
        <w:bottom w:val="none" w:sz="0" w:space="0" w:color="auto"/>
        <w:right w:val="none" w:sz="0" w:space="0" w:color="auto"/>
      </w:divBdr>
      <w:divsChild>
        <w:div w:id="2097169949">
          <w:marLeft w:val="0"/>
          <w:marRight w:val="0"/>
          <w:marTop w:val="0"/>
          <w:marBottom w:val="0"/>
          <w:divBdr>
            <w:top w:val="none" w:sz="0" w:space="0" w:color="auto"/>
            <w:left w:val="none" w:sz="0" w:space="0" w:color="auto"/>
            <w:bottom w:val="none" w:sz="0" w:space="0" w:color="auto"/>
            <w:right w:val="none" w:sz="0" w:space="0" w:color="auto"/>
          </w:divBdr>
          <w:divsChild>
            <w:div w:id="1279872371">
              <w:marLeft w:val="0"/>
              <w:marRight w:val="0"/>
              <w:marTop w:val="0"/>
              <w:marBottom w:val="240"/>
              <w:divBdr>
                <w:top w:val="none" w:sz="0" w:space="0" w:color="auto"/>
                <w:left w:val="none" w:sz="0" w:space="0" w:color="auto"/>
                <w:bottom w:val="none" w:sz="0" w:space="0" w:color="auto"/>
                <w:right w:val="none" w:sz="0" w:space="0" w:color="auto"/>
              </w:divBdr>
            </w:div>
            <w:div w:id="1535923263">
              <w:marLeft w:val="0"/>
              <w:marRight w:val="0"/>
              <w:marTop w:val="0"/>
              <w:marBottom w:val="240"/>
              <w:divBdr>
                <w:top w:val="none" w:sz="0" w:space="0" w:color="auto"/>
                <w:left w:val="none" w:sz="0" w:space="0" w:color="auto"/>
                <w:bottom w:val="none" w:sz="0" w:space="0" w:color="auto"/>
                <w:right w:val="none" w:sz="0" w:space="0" w:color="auto"/>
              </w:divBdr>
            </w:div>
            <w:div w:id="104734611">
              <w:marLeft w:val="0"/>
              <w:marRight w:val="0"/>
              <w:marTop w:val="0"/>
              <w:marBottom w:val="240"/>
              <w:divBdr>
                <w:top w:val="none" w:sz="0" w:space="0" w:color="auto"/>
                <w:left w:val="none" w:sz="0" w:space="0" w:color="auto"/>
                <w:bottom w:val="none" w:sz="0" w:space="0" w:color="auto"/>
                <w:right w:val="none" w:sz="0" w:space="0" w:color="auto"/>
              </w:divBdr>
            </w:div>
            <w:div w:id="1697804354">
              <w:marLeft w:val="0"/>
              <w:marRight w:val="0"/>
              <w:marTop w:val="0"/>
              <w:marBottom w:val="240"/>
              <w:divBdr>
                <w:top w:val="none" w:sz="0" w:space="0" w:color="auto"/>
                <w:left w:val="none" w:sz="0" w:space="0" w:color="auto"/>
                <w:bottom w:val="none" w:sz="0" w:space="0" w:color="auto"/>
                <w:right w:val="none" w:sz="0" w:space="0" w:color="auto"/>
              </w:divBdr>
            </w:div>
            <w:div w:id="1153830845">
              <w:marLeft w:val="0"/>
              <w:marRight w:val="0"/>
              <w:marTop w:val="0"/>
              <w:marBottom w:val="240"/>
              <w:divBdr>
                <w:top w:val="none" w:sz="0" w:space="0" w:color="auto"/>
                <w:left w:val="none" w:sz="0" w:space="0" w:color="auto"/>
                <w:bottom w:val="none" w:sz="0" w:space="0" w:color="auto"/>
                <w:right w:val="none" w:sz="0" w:space="0" w:color="auto"/>
              </w:divBdr>
            </w:div>
            <w:div w:id="1341471696">
              <w:marLeft w:val="0"/>
              <w:marRight w:val="0"/>
              <w:marTop w:val="0"/>
              <w:marBottom w:val="240"/>
              <w:divBdr>
                <w:top w:val="none" w:sz="0" w:space="0" w:color="auto"/>
                <w:left w:val="none" w:sz="0" w:space="0" w:color="auto"/>
                <w:bottom w:val="none" w:sz="0" w:space="0" w:color="auto"/>
                <w:right w:val="none" w:sz="0" w:space="0" w:color="auto"/>
              </w:divBdr>
            </w:div>
            <w:div w:id="621544149">
              <w:marLeft w:val="0"/>
              <w:marRight w:val="0"/>
              <w:marTop w:val="0"/>
              <w:marBottom w:val="240"/>
              <w:divBdr>
                <w:top w:val="none" w:sz="0" w:space="0" w:color="auto"/>
                <w:left w:val="none" w:sz="0" w:space="0" w:color="auto"/>
                <w:bottom w:val="none" w:sz="0" w:space="0" w:color="auto"/>
                <w:right w:val="none" w:sz="0" w:space="0" w:color="auto"/>
              </w:divBdr>
            </w:div>
            <w:div w:id="453789962">
              <w:marLeft w:val="0"/>
              <w:marRight w:val="0"/>
              <w:marTop w:val="0"/>
              <w:marBottom w:val="240"/>
              <w:divBdr>
                <w:top w:val="none" w:sz="0" w:space="0" w:color="auto"/>
                <w:left w:val="none" w:sz="0" w:space="0" w:color="auto"/>
                <w:bottom w:val="none" w:sz="0" w:space="0" w:color="auto"/>
                <w:right w:val="none" w:sz="0" w:space="0" w:color="auto"/>
              </w:divBdr>
            </w:div>
            <w:div w:id="322390353">
              <w:marLeft w:val="0"/>
              <w:marRight w:val="0"/>
              <w:marTop w:val="0"/>
              <w:marBottom w:val="240"/>
              <w:divBdr>
                <w:top w:val="none" w:sz="0" w:space="0" w:color="auto"/>
                <w:left w:val="none" w:sz="0" w:space="0" w:color="auto"/>
                <w:bottom w:val="none" w:sz="0" w:space="0" w:color="auto"/>
                <w:right w:val="none" w:sz="0" w:space="0" w:color="auto"/>
              </w:divBdr>
            </w:div>
            <w:div w:id="1178498806">
              <w:marLeft w:val="0"/>
              <w:marRight w:val="0"/>
              <w:marTop w:val="0"/>
              <w:marBottom w:val="240"/>
              <w:divBdr>
                <w:top w:val="none" w:sz="0" w:space="0" w:color="auto"/>
                <w:left w:val="none" w:sz="0" w:space="0" w:color="auto"/>
                <w:bottom w:val="none" w:sz="0" w:space="0" w:color="auto"/>
                <w:right w:val="none" w:sz="0" w:space="0" w:color="auto"/>
              </w:divBdr>
            </w:div>
            <w:div w:id="1621065285">
              <w:marLeft w:val="0"/>
              <w:marRight w:val="0"/>
              <w:marTop w:val="0"/>
              <w:marBottom w:val="240"/>
              <w:divBdr>
                <w:top w:val="none" w:sz="0" w:space="0" w:color="auto"/>
                <w:left w:val="none" w:sz="0" w:space="0" w:color="auto"/>
                <w:bottom w:val="none" w:sz="0" w:space="0" w:color="auto"/>
                <w:right w:val="none" w:sz="0" w:space="0" w:color="auto"/>
              </w:divBdr>
            </w:div>
            <w:div w:id="1056197655">
              <w:marLeft w:val="0"/>
              <w:marRight w:val="0"/>
              <w:marTop w:val="0"/>
              <w:marBottom w:val="240"/>
              <w:divBdr>
                <w:top w:val="none" w:sz="0" w:space="0" w:color="auto"/>
                <w:left w:val="none" w:sz="0" w:space="0" w:color="auto"/>
                <w:bottom w:val="none" w:sz="0" w:space="0" w:color="auto"/>
                <w:right w:val="none" w:sz="0" w:space="0" w:color="auto"/>
              </w:divBdr>
            </w:div>
            <w:div w:id="732586797">
              <w:marLeft w:val="0"/>
              <w:marRight w:val="0"/>
              <w:marTop w:val="0"/>
              <w:marBottom w:val="240"/>
              <w:divBdr>
                <w:top w:val="none" w:sz="0" w:space="0" w:color="auto"/>
                <w:left w:val="none" w:sz="0" w:space="0" w:color="auto"/>
                <w:bottom w:val="none" w:sz="0" w:space="0" w:color="auto"/>
                <w:right w:val="none" w:sz="0" w:space="0" w:color="auto"/>
              </w:divBdr>
            </w:div>
            <w:div w:id="1658682886">
              <w:marLeft w:val="0"/>
              <w:marRight w:val="0"/>
              <w:marTop w:val="0"/>
              <w:marBottom w:val="240"/>
              <w:divBdr>
                <w:top w:val="none" w:sz="0" w:space="0" w:color="auto"/>
                <w:left w:val="none" w:sz="0" w:space="0" w:color="auto"/>
                <w:bottom w:val="none" w:sz="0" w:space="0" w:color="auto"/>
                <w:right w:val="none" w:sz="0" w:space="0" w:color="auto"/>
              </w:divBdr>
            </w:div>
            <w:div w:id="1380009657">
              <w:marLeft w:val="0"/>
              <w:marRight w:val="0"/>
              <w:marTop w:val="0"/>
              <w:marBottom w:val="240"/>
              <w:divBdr>
                <w:top w:val="none" w:sz="0" w:space="0" w:color="auto"/>
                <w:left w:val="none" w:sz="0" w:space="0" w:color="auto"/>
                <w:bottom w:val="none" w:sz="0" w:space="0" w:color="auto"/>
                <w:right w:val="none" w:sz="0" w:space="0" w:color="auto"/>
              </w:divBdr>
            </w:div>
            <w:div w:id="1341546130">
              <w:marLeft w:val="0"/>
              <w:marRight w:val="0"/>
              <w:marTop w:val="0"/>
              <w:marBottom w:val="240"/>
              <w:divBdr>
                <w:top w:val="none" w:sz="0" w:space="0" w:color="auto"/>
                <w:left w:val="none" w:sz="0" w:space="0" w:color="auto"/>
                <w:bottom w:val="none" w:sz="0" w:space="0" w:color="auto"/>
                <w:right w:val="none" w:sz="0" w:space="0" w:color="auto"/>
              </w:divBdr>
            </w:div>
            <w:div w:id="665136688">
              <w:marLeft w:val="0"/>
              <w:marRight w:val="0"/>
              <w:marTop w:val="0"/>
              <w:marBottom w:val="240"/>
              <w:divBdr>
                <w:top w:val="none" w:sz="0" w:space="0" w:color="auto"/>
                <w:left w:val="none" w:sz="0" w:space="0" w:color="auto"/>
                <w:bottom w:val="none" w:sz="0" w:space="0" w:color="auto"/>
                <w:right w:val="none" w:sz="0" w:space="0" w:color="auto"/>
              </w:divBdr>
            </w:div>
            <w:div w:id="1895848221">
              <w:marLeft w:val="0"/>
              <w:marRight w:val="0"/>
              <w:marTop w:val="0"/>
              <w:marBottom w:val="240"/>
              <w:divBdr>
                <w:top w:val="none" w:sz="0" w:space="0" w:color="auto"/>
                <w:left w:val="none" w:sz="0" w:space="0" w:color="auto"/>
                <w:bottom w:val="none" w:sz="0" w:space="0" w:color="auto"/>
                <w:right w:val="none" w:sz="0" w:space="0" w:color="auto"/>
              </w:divBdr>
            </w:div>
            <w:div w:id="1096512889">
              <w:marLeft w:val="0"/>
              <w:marRight w:val="0"/>
              <w:marTop w:val="0"/>
              <w:marBottom w:val="240"/>
              <w:divBdr>
                <w:top w:val="none" w:sz="0" w:space="0" w:color="auto"/>
                <w:left w:val="none" w:sz="0" w:space="0" w:color="auto"/>
                <w:bottom w:val="none" w:sz="0" w:space="0" w:color="auto"/>
                <w:right w:val="none" w:sz="0" w:space="0" w:color="auto"/>
              </w:divBdr>
            </w:div>
            <w:div w:id="1036469892">
              <w:marLeft w:val="0"/>
              <w:marRight w:val="0"/>
              <w:marTop w:val="0"/>
              <w:marBottom w:val="240"/>
              <w:divBdr>
                <w:top w:val="none" w:sz="0" w:space="0" w:color="auto"/>
                <w:left w:val="none" w:sz="0" w:space="0" w:color="auto"/>
                <w:bottom w:val="none" w:sz="0" w:space="0" w:color="auto"/>
                <w:right w:val="none" w:sz="0" w:space="0" w:color="auto"/>
              </w:divBdr>
            </w:div>
            <w:div w:id="1217160448">
              <w:marLeft w:val="0"/>
              <w:marRight w:val="0"/>
              <w:marTop w:val="0"/>
              <w:marBottom w:val="240"/>
              <w:divBdr>
                <w:top w:val="none" w:sz="0" w:space="0" w:color="auto"/>
                <w:left w:val="none" w:sz="0" w:space="0" w:color="auto"/>
                <w:bottom w:val="none" w:sz="0" w:space="0" w:color="auto"/>
                <w:right w:val="none" w:sz="0" w:space="0" w:color="auto"/>
              </w:divBdr>
            </w:div>
            <w:div w:id="1442603362">
              <w:marLeft w:val="0"/>
              <w:marRight w:val="0"/>
              <w:marTop w:val="0"/>
              <w:marBottom w:val="240"/>
              <w:divBdr>
                <w:top w:val="none" w:sz="0" w:space="0" w:color="auto"/>
                <w:left w:val="none" w:sz="0" w:space="0" w:color="auto"/>
                <w:bottom w:val="none" w:sz="0" w:space="0" w:color="auto"/>
                <w:right w:val="none" w:sz="0" w:space="0" w:color="auto"/>
              </w:divBdr>
            </w:div>
            <w:div w:id="2968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6795">
      <w:bodyDiv w:val="1"/>
      <w:marLeft w:val="0"/>
      <w:marRight w:val="0"/>
      <w:marTop w:val="0"/>
      <w:marBottom w:val="0"/>
      <w:divBdr>
        <w:top w:val="none" w:sz="0" w:space="0" w:color="auto"/>
        <w:left w:val="none" w:sz="0" w:space="0" w:color="auto"/>
        <w:bottom w:val="none" w:sz="0" w:space="0" w:color="auto"/>
        <w:right w:val="none" w:sz="0" w:space="0" w:color="auto"/>
      </w:divBdr>
    </w:div>
    <w:div w:id="1486625584">
      <w:bodyDiv w:val="1"/>
      <w:marLeft w:val="0"/>
      <w:marRight w:val="0"/>
      <w:marTop w:val="0"/>
      <w:marBottom w:val="0"/>
      <w:divBdr>
        <w:top w:val="none" w:sz="0" w:space="0" w:color="auto"/>
        <w:left w:val="none" w:sz="0" w:space="0" w:color="auto"/>
        <w:bottom w:val="none" w:sz="0" w:space="0" w:color="auto"/>
        <w:right w:val="none" w:sz="0" w:space="0" w:color="auto"/>
      </w:divBdr>
    </w:div>
    <w:div w:id="1588423271">
      <w:bodyDiv w:val="1"/>
      <w:marLeft w:val="0"/>
      <w:marRight w:val="0"/>
      <w:marTop w:val="0"/>
      <w:marBottom w:val="0"/>
      <w:divBdr>
        <w:top w:val="none" w:sz="0" w:space="0" w:color="auto"/>
        <w:left w:val="none" w:sz="0" w:space="0" w:color="auto"/>
        <w:bottom w:val="none" w:sz="0" w:space="0" w:color="auto"/>
        <w:right w:val="none" w:sz="0" w:space="0" w:color="auto"/>
      </w:divBdr>
      <w:divsChild>
        <w:div w:id="464545805">
          <w:marLeft w:val="0"/>
          <w:marRight w:val="0"/>
          <w:marTop w:val="0"/>
          <w:marBottom w:val="0"/>
          <w:divBdr>
            <w:top w:val="none" w:sz="0" w:space="0" w:color="auto"/>
            <w:left w:val="none" w:sz="0" w:space="0" w:color="auto"/>
            <w:bottom w:val="none" w:sz="0" w:space="0" w:color="auto"/>
            <w:right w:val="none" w:sz="0" w:space="0" w:color="auto"/>
          </w:divBdr>
          <w:divsChild>
            <w:div w:id="1817608070">
              <w:marLeft w:val="0"/>
              <w:marRight w:val="0"/>
              <w:marTop w:val="0"/>
              <w:marBottom w:val="240"/>
              <w:divBdr>
                <w:top w:val="none" w:sz="0" w:space="0" w:color="auto"/>
                <w:left w:val="none" w:sz="0" w:space="0" w:color="auto"/>
                <w:bottom w:val="none" w:sz="0" w:space="0" w:color="auto"/>
                <w:right w:val="none" w:sz="0" w:space="0" w:color="auto"/>
              </w:divBdr>
            </w:div>
            <w:div w:id="1907447265">
              <w:marLeft w:val="0"/>
              <w:marRight w:val="0"/>
              <w:marTop w:val="0"/>
              <w:marBottom w:val="240"/>
              <w:divBdr>
                <w:top w:val="none" w:sz="0" w:space="0" w:color="auto"/>
                <w:left w:val="none" w:sz="0" w:space="0" w:color="auto"/>
                <w:bottom w:val="none" w:sz="0" w:space="0" w:color="auto"/>
                <w:right w:val="none" w:sz="0" w:space="0" w:color="auto"/>
              </w:divBdr>
            </w:div>
            <w:div w:id="930551173">
              <w:marLeft w:val="0"/>
              <w:marRight w:val="0"/>
              <w:marTop w:val="0"/>
              <w:marBottom w:val="240"/>
              <w:divBdr>
                <w:top w:val="none" w:sz="0" w:space="0" w:color="auto"/>
                <w:left w:val="none" w:sz="0" w:space="0" w:color="auto"/>
                <w:bottom w:val="none" w:sz="0" w:space="0" w:color="auto"/>
                <w:right w:val="none" w:sz="0" w:space="0" w:color="auto"/>
              </w:divBdr>
            </w:div>
            <w:div w:id="743600790">
              <w:marLeft w:val="0"/>
              <w:marRight w:val="0"/>
              <w:marTop w:val="0"/>
              <w:marBottom w:val="240"/>
              <w:divBdr>
                <w:top w:val="none" w:sz="0" w:space="0" w:color="auto"/>
                <w:left w:val="none" w:sz="0" w:space="0" w:color="auto"/>
                <w:bottom w:val="none" w:sz="0" w:space="0" w:color="auto"/>
                <w:right w:val="none" w:sz="0" w:space="0" w:color="auto"/>
              </w:divBdr>
            </w:div>
            <w:div w:id="35350427">
              <w:marLeft w:val="0"/>
              <w:marRight w:val="0"/>
              <w:marTop w:val="0"/>
              <w:marBottom w:val="240"/>
              <w:divBdr>
                <w:top w:val="none" w:sz="0" w:space="0" w:color="auto"/>
                <w:left w:val="none" w:sz="0" w:space="0" w:color="auto"/>
                <w:bottom w:val="none" w:sz="0" w:space="0" w:color="auto"/>
                <w:right w:val="none" w:sz="0" w:space="0" w:color="auto"/>
              </w:divBdr>
            </w:div>
            <w:div w:id="1116218701">
              <w:marLeft w:val="0"/>
              <w:marRight w:val="0"/>
              <w:marTop w:val="0"/>
              <w:marBottom w:val="240"/>
              <w:divBdr>
                <w:top w:val="none" w:sz="0" w:space="0" w:color="auto"/>
                <w:left w:val="none" w:sz="0" w:space="0" w:color="auto"/>
                <w:bottom w:val="none" w:sz="0" w:space="0" w:color="auto"/>
                <w:right w:val="none" w:sz="0" w:space="0" w:color="auto"/>
              </w:divBdr>
            </w:div>
            <w:div w:id="412505760">
              <w:marLeft w:val="0"/>
              <w:marRight w:val="0"/>
              <w:marTop w:val="0"/>
              <w:marBottom w:val="240"/>
              <w:divBdr>
                <w:top w:val="none" w:sz="0" w:space="0" w:color="auto"/>
                <w:left w:val="none" w:sz="0" w:space="0" w:color="auto"/>
                <w:bottom w:val="none" w:sz="0" w:space="0" w:color="auto"/>
                <w:right w:val="none" w:sz="0" w:space="0" w:color="auto"/>
              </w:divBdr>
            </w:div>
            <w:div w:id="1364094318">
              <w:marLeft w:val="0"/>
              <w:marRight w:val="0"/>
              <w:marTop w:val="0"/>
              <w:marBottom w:val="240"/>
              <w:divBdr>
                <w:top w:val="none" w:sz="0" w:space="0" w:color="auto"/>
                <w:left w:val="none" w:sz="0" w:space="0" w:color="auto"/>
                <w:bottom w:val="none" w:sz="0" w:space="0" w:color="auto"/>
                <w:right w:val="none" w:sz="0" w:space="0" w:color="auto"/>
              </w:divBdr>
            </w:div>
            <w:div w:id="1274022020">
              <w:marLeft w:val="0"/>
              <w:marRight w:val="0"/>
              <w:marTop w:val="0"/>
              <w:marBottom w:val="240"/>
              <w:divBdr>
                <w:top w:val="none" w:sz="0" w:space="0" w:color="auto"/>
                <w:left w:val="none" w:sz="0" w:space="0" w:color="auto"/>
                <w:bottom w:val="none" w:sz="0" w:space="0" w:color="auto"/>
                <w:right w:val="none" w:sz="0" w:space="0" w:color="auto"/>
              </w:divBdr>
            </w:div>
            <w:div w:id="927348626">
              <w:marLeft w:val="0"/>
              <w:marRight w:val="0"/>
              <w:marTop w:val="0"/>
              <w:marBottom w:val="240"/>
              <w:divBdr>
                <w:top w:val="none" w:sz="0" w:space="0" w:color="auto"/>
                <w:left w:val="none" w:sz="0" w:space="0" w:color="auto"/>
                <w:bottom w:val="none" w:sz="0" w:space="0" w:color="auto"/>
                <w:right w:val="none" w:sz="0" w:space="0" w:color="auto"/>
              </w:divBdr>
            </w:div>
            <w:div w:id="1751122315">
              <w:marLeft w:val="0"/>
              <w:marRight w:val="0"/>
              <w:marTop w:val="0"/>
              <w:marBottom w:val="240"/>
              <w:divBdr>
                <w:top w:val="none" w:sz="0" w:space="0" w:color="auto"/>
                <w:left w:val="none" w:sz="0" w:space="0" w:color="auto"/>
                <w:bottom w:val="none" w:sz="0" w:space="0" w:color="auto"/>
                <w:right w:val="none" w:sz="0" w:space="0" w:color="auto"/>
              </w:divBdr>
            </w:div>
            <w:div w:id="724372115">
              <w:marLeft w:val="0"/>
              <w:marRight w:val="0"/>
              <w:marTop w:val="0"/>
              <w:marBottom w:val="240"/>
              <w:divBdr>
                <w:top w:val="none" w:sz="0" w:space="0" w:color="auto"/>
                <w:left w:val="none" w:sz="0" w:space="0" w:color="auto"/>
                <w:bottom w:val="none" w:sz="0" w:space="0" w:color="auto"/>
                <w:right w:val="none" w:sz="0" w:space="0" w:color="auto"/>
              </w:divBdr>
            </w:div>
            <w:div w:id="568074144">
              <w:marLeft w:val="0"/>
              <w:marRight w:val="0"/>
              <w:marTop w:val="0"/>
              <w:marBottom w:val="240"/>
              <w:divBdr>
                <w:top w:val="none" w:sz="0" w:space="0" w:color="auto"/>
                <w:left w:val="none" w:sz="0" w:space="0" w:color="auto"/>
                <w:bottom w:val="none" w:sz="0" w:space="0" w:color="auto"/>
                <w:right w:val="none" w:sz="0" w:space="0" w:color="auto"/>
              </w:divBdr>
            </w:div>
            <w:div w:id="1164399449">
              <w:marLeft w:val="0"/>
              <w:marRight w:val="0"/>
              <w:marTop w:val="0"/>
              <w:marBottom w:val="240"/>
              <w:divBdr>
                <w:top w:val="none" w:sz="0" w:space="0" w:color="auto"/>
                <w:left w:val="none" w:sz="0" w:space="0" w:color="auto"/>
                <w:bottom w:val="none" w:sz="0" w:space="0" w:color="auto"/>
                <w:right w:val="none" w:sz="0" w:space="0" w:color="auto"/>
              </w:divBdr>
            </w:div>
            <w:div w:id="196620792">
              <w:marLeft w:val="0"/>
              <w:marRight w:val="0"/>
              <w:marTop w:val="0"/>
              <w:marBottom w:val="240"/>
              <w:divBdr>
                <w:top w:val="none" w:sz="0" w:space="0" w:color="auto"/>
                <w:left w:val="none" w:sz="0" w:space="0" w:color="auto"/>
                <w:bottom w:val="none" w:sz="0" w:space="0" w:color="auto"/>
                <w:right w:val="none" w:sz="0" w:space="0" w:color="auto"/>
              </w:divBdr>
            </w:div>
            <w:div w:id="424378228">
              <w:marLeft w:val="0"/>
              <w:marRight w:val="0"/>
              <w:marTop w:val="0"/>
              <w:marBottom w:val="240"/>
              <w:divBdr>
                <w:top w:val="none" w:sz="0" w:space="0" w:color="auto"/>
                <w:left w:val="none" w:sz="0" w:space="0" w:color="auto"/>
                <w:bottom w:val="none" w:sz="0" w:space="0" w:color="auto"/>
                <w:right w:val="none" w:sz="0" w:space="0" w:color="auto"/>
              </w:divBdr>
            </w:div>
            <w:div w:id="604119733">
              <w:marLeft w:val="0"/>
              <w:marRight w:val="0"/>
              <w:marTop w:val="0"/>
              <w:marBottom w:val="240"/>
              <w:divBdr>
                <w:top w:val="none" w:sz="0" w:space="0" w:color="auto"/>
                <w:left w:val="none" w:sz="0" w:space="0" w:color="auto"/>
                <w:bottom w:val="none" w:sz="0" w:space="0" w:color="auto"/>
                <w:right w:val="none" w:sz="0" w:space="0" w:color="auto"/>
              </w:divBdr>
            </w:div>
            <w:div w:id="471020484">
              <w:marLeft w:val="0"/>
              <w:marRight w:val="0"/>
              <w:marTop w:val="0"/>
              <w:marBottom w:val="240"/>
              <w:divBdr>
                <w:top w:val="none" w:sz="0" w:space="0" w:color="auto"/>
                <w:left w:val="none" w:sz="0" w:space="0" w:color="auto"/>
                <w:bottom w:val="none" w:sz="0" w:space="0" w:color="auto"/>
                <w:right w:val="none" w:sz="0" w:space="0" w:color="auto"/>
              </w:divBdr>
            </w:div>
            <w:div w:id="2019959543">
              <w:marLeft w:val="0"/>
              <w:marRight w:val="0"/>
              <w:marTop w:val="0"/>
              <w:marBottom w:val="240"/>
              <w:divBdr>
                <w:top w:val="none" w:sz="0" w:space="0" w:color="auto"/>
                <w:left w:val="none" w:sz="0" w:space="0" w:color="auto"/>
                <w:bottom w:val="none" w:sz="0" w:space="0" w:color="auto"/>
                <w:right w:val="none" w:sz="0" w:space="0" w:color="auto"/>
              </w:divBdr>
            </w:div>
            <w:div w:id="1750227210">
              <w:marLeft w:val="0"/>
              <w:marRight w:val="0"/>
              <w:marTop w:val="0"/>
              <w:marBottom w:val="240"/>
              <w:divBdr>
                <w:top w:val="none" w:sz="0" w:space="0" w:color="auto"/>
                <w:left w:val="none" w:sz="0" w:space="0" w:color="auto"/>
                <w:bottom w:val="none" w:sz="0" w:space="0" w:color="auto"/>
                <w:right w:val="none" w:sz="0" w:space="0" w:color="auto"/>
              </w:divBdr>
            </w:div>
            <w:div w:id="27799627">
              <w:marLeft w:val="0"/>
              <w:marRight w:val="0"/>
              <w:marTop w:val="0"/>
              <w:marBottom w:val="240"/>
              <w:divBdr>
                <w:top w:val="none" w:sz="0" w:space="0" w:color="auto"/>
                <w:left w:val="none" w:sz="0" w:space="0" w:color="auto"/>
                <w:bottom w:val="none" w:sz="0" w:space="0" w:color="auto"/>
                <w:right w:val="none" w:sz="0" w:space="0" w:color="auto"/>
              </w:divBdr>
            </w:div>
            <w:div w:id="1247687023">
              <w:marLeft w:val="0"/>
              <w:marRight w:val="0"/>
              <w:marTop w:val="0"/>
              <w:marBottom w:val="240"/>
              <w:divBdr>
                <w:top w:val="none" w:sz="0" w:space="0" w:color="auto"/>
                <w:left w:val="none" w:sz="0" w:space="0" w:color="auto"/>
                <w:bottom w:val="none" w:sz="0" w:space="0" w:color="auto"/>
                <w:right w:val="none" w:sz="0" w:space="0" w:color="auto"/>
              </w:divBdr>
            </w:div>
            <w:div w:id="20126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1725">
      <w:bodyDiv w:val="1"/>
      <w:marLeft w:val="0"/>
      <w:marRight w:val="0"/>
      <w:marTop w:val="0"/>
      <w:marBottom w:val="0"/>
      <w:divBdr>
        <w:top w:val="none" w:sz="0" w:space="0" w:color="auto"/>
        <w:left w:val="none" w:sz="0" w:space="0" w:color="auto"/>
        <w:bottom w:val="none" w:sz="0" w:space="0" w:color="auto"/>
        <w:right w:val="none" w:sz="0" w:space="0" w:color="auto"/>
      </w:divBdr>
      <w:divsChild>
        <w:div w:id="560555545">
          <w:marLeft w:val="0"/>
          <w:marRight w:val="0"/>
          <w:marTop w:val="0"/>
          <w:marBottom w:val="0"/>
          <w:divBdr>
            <w:top w:val="none" w:sz="0" w:space="0" w:color="auto"/>
            <w:left w:val="none" w:sz="0" w:space="0" w:color="auto"/>
            <w:bottom w:val="none" w:sz="0" w:space="0" w:color="auto"/>
            <w:right w:val="none" w:sz="0" w:space="0" w:color="auto"/>
          </w:divBdr>
          <w:divsChild>
            <w:div w:id="778181272">
              <w:marLeft w:val="0"/>
              <w:marRight w:val="0"/>
              <w:marTop w:val="0"/>
              <w:marBottom w:val="240"/>
              <w:divBdr>
                <w:top w:val="none" w:sz="0" w:space="0" w:color="auto"/>
                <w:left w:val="none" w:sz="0" w:space="0" w:color="auto"/>
                <w:bottom w:val="none" w:sz="0" w:space="0" w:color="auto"/>
                <w:right w:val="none" w:sz="0" w:space="0" w:color="auto"/>
              </w:divBdr>
            </w:div>
            <w:div w:id="1233394995">
              <w:marLeft w:val="0"/>
              <w:marRight w:val="0"/>
              <w:marTop w:val="0"/>
              <w:marBottom w:val="240"/>
              <w:divBdr>
                <w:top w:val="none" w:sz="0" w:space="0" w:color="auto"/>
                <w:left w:val="none" w:sz="0" w:space="0" w:color="auto"/>
                <w:bottom w:val="none" w:sz="0" w:space="0" w:color="auto"/>
                <w:right w:val="none" w:sz="0" w:space="0" w:color="auto"/>
              </w:divBdr>
            </w:div>
            <w:div w:id="982542404">
              <w:marLeft w:val="0"/>
              <w:marRight w:val="0"/>
              <w:marTop w:val="0"/>
              <w:marBottom w:val="240"/>
              <w:divBdr>
                <w:top w:val="none" w:sz="0" w:space="0" w:color="auto"/>
                <w:left w:val="none" w:sz="0" w:space="0" w:color="auto"/>
                <w:bottom w:val="none" w:sz="0" w:space="0" w:color="auto"/>
                <w:right w:val="none" w:sz="0" w:space="0" w:color="auto"/>
              </w:divBdr>
            </w:div>
            <w:div w:id="481822182">
              <w:marLeft w:val="0"/>
              <w:marRight w:val="0"/>
              <w:marTop w:val="0"/>
              <w:marBottom w:val="240"/>
              <w:divBdr>
                <w:top w:val="none" w:sz="0" w:space="0" w:color="auto"/>
                <w:left w:val="none" w:sz="0" w:space="0" w:color="auto"/>
                <w:bottom w:val="none" w:sz="0" w:space="0" w:color="auto"/>
                <w:right w:val="none" w:sz="0" w:space="0" w:color="auto"/>
              </w:divBdr>
            </w:div>
            <w:div w:id="1493334835">
              <w:marLeft w:val="0"/>
              <w:marRight w:val="0"/>
              <w:marTop w:val="0"/>
              <w:marBottom w:val="240"/>
              <w:divBdr>
                <w:top w:val="none" w:sz="0" w:space="0" w:color="auto"/>
                <w:left w:val="none" w:sz="0" w:space="0" w:color="auto"/>
                <w:bottom w:val="none" w:sz="0" w:space="0" w:color="auto"/>
                <w:right w:val="none" w:sz="0" w:space="0" w:color="auto"/>
              </w:divBdr>
            </w:div>
            <w:div w:id="2131699548">
              <w:marLeft w:val="0"/>
              <w:marRight w:val="0"/>
              <w:marTop w:val="0"/>
              <w:marBottom w:val="240"/>
              <w:divBdr>
                <w:top w:val="none" w:sz="0" w:space="0" w:color="auto"/>
                <w:left w:val="none" w:sz="0" w:space="0" w:color="auto"/>
                <w:bottom w:val="none" w:sz="0" w:space="0" w:color="auto"/>
                <w:right w:val="none" w:sz="0" w:space="0" w:color="auto"/>
              </w:divBdr>
            </w:div>
            <w:div w:id="2088847037">
              <w:marLeft w:val="0"/>
              <w:marRight w:val="0"/>
              <w:marTop w:val="0"/>
              <w:marBottom w:val="240"/>
              <w:divBdr>
                <w:top w:val="none" w:sz="0" w:space="0" w:color="auto"/>
                <w:left w:val="none" w:sz="0" w:space="0" w:color="auto"/>
                <w:bottom w:val="none" w:sz="0" w:space="0" w:color="auto"/>
                <w:right w:val="none" w:sz="0" w:space="0" w:color="auto"/>
              </w:divBdr>
            </w:div>
            <w:div w:id="1815104966">
              <w:marLeft w:val="0"/>
              <w:marRight w:val="0"/>
              <w:marTop w:val="0"/>
              <w:marBottom w:val="240"/>
              <w:divBdr>
                <w:top w:val="none" w:sz="0" w:space="0" w:color="auto"/>
                <w:left w:val="none" w:sz="0" w:space="0" w:color="auto"/>
                <w:bottom w:val="none" w:sz="0" w:space="0" w:color="auto"/>
                <w:right w:val="none" w:sz="0" w:space="0" w:color="auto"/>
              </w:divBdr>
            </w:div>
            <w:div w:id="910851530">
              <w:marLeft w:val="0"/>
              <w:marRight w:val="0"/>
              <w:marTop w:val="0"/>
              <w:marBottom w:val="240"/>
              <w:divBdr>
                <w:top w:val="none" w:sz="0" w:space="0" w:color="auto"/>
                <w:left w:val="none" w:sz="0" w:space="0" w:color="auto"/>
                <w:bottom w:val="none" w:sz="0" w:space="0" w:color="auto"/>
                <w:right w:val="none" w:sz="0" w:space="0" w:color="auto"/>
              </w:divBdr>
            </w:div>
            <w:div w:id="1710839256">
              <w:marLeft w:val="0"/>
              <w:marRight w:val="0"/>
              <w:marTop w:val="0"/>
              <w:marBottom w:val="240"/>
              <w:divBdr>
                <w:top w:val="none" w:sz="0" w:space="0" w:color="auto"/>
                <w:left w:val="none" w:sz="0" w:space="0" w:color="auto"/>
                <w:bottom w:val="none" w:sz="0" w:space="0" w:color="auto"/>
                <w:right w:val="none" w:sz="0" w:space="0" w:color="auto"/>
              </w:divBdr>
            </w:div>
            <w:div w:id="1944458627">
              <w:marLeft w:val="0"/>
              <w:marRight w:val="0"/>
              <w:marTop w:val="0"/>
              <w:marBottom w:val="240"/>
              <w:divBdr>
                <w:top w:val="none" w:sz="0" w:space="0" w:color="auto"/>
                <w:left w:val="none" w:sz="0" w:space="0" w:color="auto"/>
                <w:bottom w:val="none" w:sz="0" w:space="0" w:color="auto"/>
                <w:right w:val="none" w:sz="0" w:space="0" w:color="auto"/>
              </w:divBdr>
            </w:div>
            <w:div w:id="1571689453">
              <w:marLeft w:val="0"/>
              <w:marRight w:val="0"/>
              <w:marTop w:val="0"/>
              <w:marBottom w:val="240"/>
              <w:divBdr>
                <w:top w:val="none" w:sz="0" w:space="0" w:color="auto"/>
                <w:left w:val="none" w:sz="0" w:space="0" w:color="auto"/>
                <w:bottom w:val="none" w:sz="0" w:space="0" w:color="auto"/>
                <w:right w:val="none" w:sz="0" w:space="0" w:color="auto"/>
              </w:divBdr>
            </w:div>
            <w:div w:id="1969580644">
              <w:marLeft w:val="0"/>
              <w:marRight w:val="0"/>
              <w:marTop w:val="0"/>
              <w:marBottom w:val="240"/>
              <w:divBdr>
                <w:top w:val="none" w:sz="0" w:space="0" w:color="auto"/>
                <w:left w:val="none" w:sz="0" w:space="0" w:color="auto"/>
                <w:bottom w:val="none" w:sz="0" w:space="0" w:color="auto"/>
                <w:right w:val="none" w:sz="0" w:space="0" w:color="auto"/>
              </w:divBdr>
            </w:div>
            <w:div w:id="871694387">
              <w:marLeft w:val="0"/>
              <w:marRight w:val="0"/>
              <w:marTop w:val="0"/>
              <w:marBottom w:val="240"/>
              <w:divBdr>
                <w:top w:val="none" w:sz="0" w:space="0" w:color="auto"/>
                <w:left w:val="none" w:sz="0" w:space="0" w:color="auto"/>
                <w:bottom w:val="none" w:sz="0" w:space="0" w:color="auto"/>
                <w:right w:val="none" w:sz="0" w:space="0" w:color="auto"/>
              </w:divBdr>
            </w:div>
            <w:div w:id="538738345">
              <w:marLeft w:val="0"/>
              <w:marRight w:val="0"/>
              <w:marTop w:val="0"/>
              <w:marBottom w:val="240"/>
              <w:divBdr>
                <w:top w:val="none" w:sz="0" w:space="0" w:color="auto"/>
                <w:left w:val="none" w:sz="0" w:space="0" w:color="auto"/>
                <w:bottom w:val="none" w:sz="0" w:space="0" w:color="auto"/>
                <w:right w:val="none" w:sz="0" w:space="0" w:color="auto"/>
              </w:divBdr>
            </w:div>
            <w:div w:id="1006399143">
              <w:marLeft w:val="0"/>
              <w:marRight w:val="0"/>
              <w:marTop w:val="0"/>
              <w:marBottom w:val="240"/>
              <w:divBdr>
                <w:top w:val="none" w:sz="0" w:space="0" w:color="auto"/>
                <w:left w:val="none" w:sz="0" w:space="0" w:color="auto"/>
                <w:bottom w:val="none" w:sz="0" w:space="0" w:color="auto"/>
                <w:right w:val="none" w:sz="0" w:space="0" w:color="auto"/>
              </w:divBdr>
            </w:div>
            <w:div w:id="690760064">
              <w:marLeft w:val="0"/>
              <w:marRight w:val="0"/>
              <w:marTop w:val="0"/>
              <w:marBottom w:val="240"/>
              <w:divBdr>
                <w:top w:val="none" w:sz="0" w:space="0" w:color="auto"/>
                <w:left w:val="none" w:sz="0" w:space="0" w:color="auto"/>
                <w:bottom w:val="none" w:sz="0" w:space="0" w:color="auto"/>
                <w:right w:val="none" w:sz="0" w:space="0" w:color="auto"/>
              </w:divBdr>
            </w:div>
            <w:div w:id="591548600">
              <w:marLeft w:val="0"/>
              <w:marRight w:val="0"/>
              <w:marTop w:val="0"/>
              <w:marBottom w:val="240"/>
              <w:divBdr>
                <w:top w:val="none" w:sz="0" w:space="0" w:color="auto"/>
                <w:left w:val="none" w:sz="0" w:space="0" w:color="auto"/>
                <w:bottom w:val="none" w:sz="0" w:space="0" w:color="auto"/>
                <w:right w:val="none" w:sz="0" w:space="0" w:color="auto"/>
              </w:divBdr>
            </w:div>
            <w:div w:id="1288975427">
              <w:marLeft w:val="0"/>
              <w:marRight w:val="0"/>
              <w:marTop w:val="0"/>
              <w:marBottom w:val="240"/>
              <w:divBdr>
                <w:top w:val="none" w:sz="0" w:space="0" w:color="auto"/>
                <w:left w:val="none" w:sz="0" w:space="0" w:color="auto"/>
                <w:bottom w:val="none" w:sz="0" w:space="0" w:color="auto"/>
                <w:right w:val="none" w:sz="0" w:space="0" w:color="auto"/>
              </w:divBdr>
            </w:div>
            <w:div w:id="1970044617">
              <w:marLeft w:val="0"/>
              <w:marRight w:val="0"/>
              <w:marTop w:val="0"/>
              <w:marBottom w:val="240"/>
              <w:divBdr>
                <w:top w:val="none" w:sz="0" w:space="0" w:color="auto"/>
                <w:left w:val="none" w:sz="0" w:space="0" w:color="auto"/>
                <w:bottom w:val="none" w:sz="0" w:space="0" w:color="auto"/>
                <w:right w:val="none" w:sz="0" w:space="0" w:color="auto"/>
              </w:divBdr>
            </w:div>
            <w:div w:id="135609116">
              <w:marLeft w:val="0"/>
              <w:marRight w:val="0"/>
              <w:marTop w:val="0"/>
              <w:marBottom w:val="240"/>
              <w:divBdr>
                <w:top w:val="none" w:sz="0" w:space="0" w:color="auto"/>
                <w:left w:val="none" w:sz="0" w:space="0" w:color="auto"/>
                <w:bottom w:val="none" w:sz="0" w:space="0" w:color="auto"/>
                <w:right w:val="none" w:sz="0" w:space="0" w:color="auto"/>
              </w:divBdr>
            </w:div>
            <w:div w:id="1021665773">
              <w:marLeft w:val="0"/>
              <w:marRight w:val="0"/>
              <w:marTop w:val="0"/>
              <w:marBottom w:val="240"/>
              <w:divBdr>
                <w:top w:val="none" w:sz="0" w:space="0" w:color="auto"/>
                <w:left w:val="none" w:sz="0" w:space="0" w:color="auto"/>
                <w:bottom w:val="none" w:sz="0" w:space="0" w:color="auto"/>
                <w:right w:val="none" w:sz="0" w:space="0" w:color="auto"/>
              </w:divBdr>
            </w:div>
            <w:div w:id="1701204609">
              <w:marLeft w:val="0"/>
              <w:marRight w:val="0"/>
              <w:marTop w:val="0"/>
              <w:marBottom w:val="240"/>
              <w:divBdr>
                <w:top w:val="none" w:sz="0" w:space="0" w:color="auto"/>
                <w:left w:val="none" w:sz="0" w:space="0" w:color="auto"/>
                <w:bottom w:val="none" w:sz="0" w:space="0" w:color="auto"/>
                <w:right w:val="none" w:sz="0" w:space="0" w:color="auto"/>
              </w:divBdr>
            </w:div>
            <w:div w:id="854883160">
              <w:marLeft w:val="0"/>
              <w:marRight w:val="0"/>
              <w:marTop w:val="0"/>
              <w:marBottom w:val="240"/>
              <w:divBdr>
                <w:top w:val="none" w:sz="0" w:space="0" w:color="auto"/>
                <w:left w:val="none" w:sz="0" w:space="0" w:color="auto"/>
                <w:bottom w:val="none" w:sz="0" w:space="0" w:color="auto"/>
                <w:right w:val="none" w:sz="0" w:space="0" w:color="auto"/>
              </w:divBdr>
            </w:div>
            <w:div w:id="232667480">
              <w:marLeft w:val="0"/>
              <w:marRight w:val="0"/>
              <w:marTop w:val="0"/>
              <w:marBottom w:val="240"/>
              <w:divBdr>
                <w:top w:val="none" w:sz="0" w:space="0" w:color="auto"/>
                <w:left w:val="none" w:sz="0" w:space="0" w:color="auto"/>
                <w:bottom w:val="none" w:sz="0" w:space="0" w:color="auto"/>
                <w:right w:val="none" w:sz="0" w:space="0" w:color="auto"/>
              </w:divBdr>
            </w:div>
            <w:div w:id="2139689529">
              <w:marLeft w:val="0"/>
              <w:marRight w:val="0"/>
              <w:marTop w:val="0"/>
              <w:marBottom w:val="240"/>
              <w:divBdr>
                <w:top w:val="none" w:sz="0" w:space="0" w:color="auto"/>
                <w:left w:val="none" w:sz="0" w:space="0" w:color="auto"/>
                <w:bottom w:val="none" w:sz="0" w:space="0" w:color="auto"/>
                <w:right w:val="none" w:sz="0" w:space="0" w:color="auto"/>
              </w:divBdr>
            </w:div>
            <w:div w:id="366175675">
              <w:marLeft w:val="0"/>
              <w:marRight w:val="0"/>
              <w:marTop w:val="0"/>
              <w:marBottom w:val="240"/>
              <w:divBdr>
                <w:top w:val="none" w:sz="0" w:space="0" w:color="auto"/>
                <w:left w:val="none" w:sz="0" w:space="0" w:color="auto"/>
                <w:bottom w:val="none" w:sz="0" w:space="0" w:color="auto"/>
                <w:right w:val="none" w:sz="0" w:space="0" w:color="auto"/>
              </w:divBdr>
            </w:div>
            <w:div w:id="1857842110">
              <w:marLeft w:val="0"/>
              <w:marRight w:val="0"/>
              <w:marTop w:val="0"/>
              <w:marBottom w:val="240"/>
              <w:divBdr>
                <w:top w:val="none" w:sz="0" w:space="0" w:color="auto"/>
                <w:left w:val="none" w:sz="0" w:space="0" w:color="auto"/>
                <w:bottom w:val="none" w:sz="0" w:space="0" w:color="auto"/>
                <w:right w:val="none" w:sz="0" w:space="0" w:color="auto"/>
              </w:divBdr>
            </w:div>
            <w:div w:id="2335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59258">
      <w:bodyDiv w:val="1"/>
      <w:marLeft w:val="0"/>
      <w:marRight w:val="0"/>
      <w:marTop w:val="0"/>
      <w:marBottom w:val="0"/>
      <w:divBdr>
        <w:top w:val="none" w:sz="0" w:space="0" w:color="auto"/>
        <w:left w:val="none" w:sz="0" w:space="0" w:color="auto"/>
        <w:bottom w:val="none" w:sz="0" w:space="0" w:color="auto"/>
        <w:right w:val="none" w:sz="0" w:space="0" w:color="auto"/>
      </w:divBdr>
      <w:divsChild>
        <w:div w:id="1439368542">
          <w:marLeft w:val="0"/>
          <w:marRight w:val="0"/>
          <w:marTop w:val="0"/>
          <w:marBottom w:val="0"/>
          <w:divBdr>
            <w:top w:val="none" w:sz="0" w:space="0" w:color="auto"/>
            <w:left w:val="none" w:sz="0" w:space="0" w:color="auto"/>
            <w:bottom w:val="none" w:sz="0" w:space="0" w:color="auto"/>
            <w:right w:val="none" w:sz="0" w:space="0" w:color="auto"/>
          </w:divBdr>
          <w:divsChild>
            <w:div w:id="1979189506">
              <w:marLeft w:val="0"/>
              <w:marRight w:val="0"/>
              <w:marTop w:val="0"/>
              <w:marBottom w:val="240"/>
              <w:divBdr>
                <w:top w:val="none" w:sz="0" w:space="0" w:color="auto"/>
                <w:left w:val="none" w:sz="0" w:space="0" w:color="auto"/>
                <w:bottom w:val="none" w:sz="0" w:space="0" w:color="auto"/>
                <w:right w:val="none" w:sz="0" w:space="0" w:color="auto"/>
              </w:divBdr>
            </w:div>
            <w:div w:id="338196922">
              <w:marLeft w:val="0"/>
              <w:marRight w:val="0"/>
              <w:marTop w:val="0"/>
              <w:marBottom w:val="240"/>
              <w:divBdr>
                <w:top w:val="none" w:sz="0" w:space="0" w:color="auto"/>
                <w:left w:val="none" w:sz="0" w:space="0" w:color="auto"/>
                <w:bottom w:val="none" w:sz="0" w:space="0" w:color="auto"/>
                <w:right w:val="none" w:sz="0" w:space="0" w:color="auto"/>
              </w:divBdr>
            </w:div>
            <w:div w:id="2062485506">
              <w:marLeft w:val="0"/>
              <w:marRight w:val="0"/>
              <w:marTop w:val="0"/>
              <w:marBottom w:val="240"/>
              <w:divBdr>
                <w:top w:val="none" w:sz="0" w:space="0" w:color="auto"/>
                <w:left w:val="none" w:sz="0" w:space="0" w:color="auto"/>
                <w:bottom w:val="none" w:sz="0" w:space="0" w:color="auto"/>
                <w:right w:val="none" w:sz="0" w:space="0" w:color="auto"/>
              </w:divBdr>
            </w:div>
            <w:div w:id="1045906902">
              <w:marLeft w:val="0"/>
              <w:marRight w:val="0"/>
              <w:marTop w:val="0"/>
              <w:marBottom w:val="240"/>
              <w:divBdr>
                <w:top w:val="none" w:sz="0" w:space="0" w:color="auto"/>
                <w:left w:val="none" w:sz="0" w:space="0" w:color="auto"/>
                <w:bottom w:val="none" w:sz="0" w:space="0" w:color="auto"/>
                <w:right w:val="none" w:sz="0" w:space="0" w:color="auto"/>
              </w:divBdr>
            </w:div>
            <w:div w:id="1025860676">
              <w:marLeft w:val="0"/>
              <w:marRight w:val="0"/>
              <w:marTop w:val="0"/>
              <w:marBottom w:val="240"/>
              <w:divBdr>
                <w:top w:val="none" w:sz="0" w:space="0" w:color="auto"/>
                <w:left w:val="none" w:sz="0" w:space="0" w:color="auto"/>
                <w:bottom w:val="none" w:sz="0" w:space="0" w:color="auto"/>
                <w:right w:val="none" w:sz="0" w:space="0" w:color="auto"/>
              </w:divBdr>
            </w:div>
            <w:div w:id="978994310">
              <w:marLeft w:val="0"/>
              <w:marRight w:val="0"/>
              <w:marTop w:val="0"/>
              <w:marBottom w:val="240"/>
              <w:divBdr>
                <w:top w:val="none" w:sz="0" w:space="0" w:color="auto"/>
                <w:left w:val="none" w:sz="0" w:space="0" w:color="auto"/>
                <w:bottom w:val="none" w:sz="0" w:space="0" w:color="auto"/>
                <w:right w:val="none" w:sz="0" w:space="0" w:color="auto"/>
              </w:divBdr>
            </w:div>
            <w:div w:id="1902249153">
              <w:marLeft w:val="0"/>
              <w:marRight w:val="0"/>
              <w:marTop w:val="0"/>
              <w:marBottom w:val="240"/>
              <w:divBdr>
                <w:top w:val="none" w:sz="0" w:space="0" w:color="auto"/>
                <w:left w:val="none" w:sz="0" w:space="0" w:color="auto"/>
                <w:bottom w:val="none" w:sz="0" w:space="0" w:color="auto"/>
                <w:right w:val="none" w:sz="0" w:space="0" w:color="auto"/>
              </w:divBdr>
            </w:div>
            <w:div w:id="1570845578">
              <w:marLeft w:val="0"/>
              <w:marRight w:val="0"/>
              <w:marTop w:val="0"/>
              <w:marBottom w:val="240"/>
              <w:divBdr>
                <w:top w:val="none" w:sz="0" w:space="0" w:color="auto"/>
                <w:left w:val="none" w:sz="0" w:space="0" w:color="auto"/>
                <w:bottom w:val="none" w:sz="0" w:space="0" w:color="auto"/>
                <w:right w:val="none" w:sz="0" w:space="0" w:color="auto"/>
              </w:divBdr>
            </w:div>
            <w:div w:id="1505393427">
              <w:marLeft w:val="0"/>
              <w:marRight w:val="0"/>
              <w:marTop w:val="0"/>
              <w:marBottom w:val="240"/>
              <w:divBdr>
                <w:top w:val="none" w:sz="0" w:space="0" w:color="auto"/>
                <w:left w:val="none" w:sz="0" w:space="0" w:color="auto"/>
                <w:bottom w:val="none" w:sz="0" w:space="0" w:color="auto"/>
                <w:right w:val="none" w:sz="0" w:space="0" w:color="auto"/>
              </w:divBdr>
            </w:div>
            <w:div w:id="780300924">
              <w:marLeft w:val="0"/>
              <w:marRight w:val="0"/>
              <w:marTop w:val="0"/>
              <w:marBottom w:val="240"/>
              <w:divBdr>
                <w:top w:val="none" w:sz="0" w:space="0" w:color="auto"/>
                <w:left w:val="none" w:sz="0" w:space="0" w:color="auto"/>
                <w:bottom w:val="none" w:sz="0" w:space="0" w:color="auto"/>
                <w:right w:val="none" w:sz="0" w:space="0" w:color="auto"/>
              </w:divBdr>
            </w:div>
            <w:div w:id="695271639">
              <w:marLeft w:val="0"/>
              <w:marRight w:val="0"/>
              <w:marTop w:val="0"/>
              <w:marBottom w:val="240"/>
              <w:divBdr>
                <w:top w:val="none" w:sz="0" w:space="0" w:color="auto"/>
                <w:left w:val="none" w:sz="0" w:space="0" w:color="auto"/>
                <w:bottom w:val="none" w:sz="0" w:space="0" w:color="auto"/>
                <w:right w:val="none" w:sz="0" w:space="0" w:color="auto"/>
              </w:divBdr>
            </w:div>
            <w:div w:id="900098616">
              <w:marLeft w:val="0"/>
              <w:marRight w:val="0"/>
              <w:marTop w:val="0"/>
              <w:marBottom w:val="240"/>
              <w:divBdr>
                <w:top w:val="none" w:sz="0" w:space="0" w:color="auto"/>
                <w:left w:val="none" w:sz="0" w:space="0" w:color="auto"/>
                <w:bottom w:val="none" w:sz="0" w:space="0" w:color="auto"/>
                <w:right w:val="none" w:sz="0" w:space="0" w:color="auto"/>
              </w:divBdr>
            </w:div>
            <w:div w:id="244151546">
              <w:marLeft w:val="0"/>
              <w:marRight w:val="0"/>
              <w:marTop w:val="0"/>
              <w:marBottom w:val="240"/>
              <w:divBdr>
                <w:top w:val="none" w:sz="0" w:space="0" w:color="auto"/>
                <w:left w:val="none" w:sz="0" w:space="0" w:color="auto"/>
                <w:bottom w:val="none" w:sz="0" w:space="0" w:color="auto"/>
                <w:right w:val="none" w:sz="0" w:space="0" w:color="auto"/>
              </w:divBdr>
            </w:div>
            <w:div w:id="999885401">
              <w:marLeft w:val="0"/>
              <w:marRight w:val="0"/>
              <w:marTop w:val="0"/>
              <w:marBottom w:val="240"/>
              <w:divBdr>
                <w:top w:val="none" w:sz="0" w:space="0" w:color="auto"/>
                <w:left w:val="none" w:sz="0" w:space="0" w:color="auto"/>
                <w:bottom w:val="none" w:sz="0" w:space="0" w:color="auto"/>
                <w:right w:val="none" w:sz="0" w:space="0" w:color="auto"/>
              </w:divBdr>
            </w:div>
            <w:div w:id="21263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2643">
      <w:bodyDiv w:val="1"/>
      <w:marLeft w:val="0"/>
      <w:marRight w:val="0"/>
      <w:marTop w:val="0"/>
      <w:marBottom w:val="0"/>
      <w:divBdr>
        <w:top w:val="none" w:sz="0" w:space="0" w:color="auto"/>
        <w:left w:val="none" w:sz="0" w:space="0" w:color="auto"/>
        <w:bottom w:val="none" w:sz="0" w:space="0" w:color="auto"/>
        <w:right w:val="none" w:sz="0" w:space="0" w:color="auto"/>
      </w:divBdr>
      <w:divsChild>
        <w:div w:id="338696540">
          <w:marLeft w:val="0"/>
          <w:marRight w:val="0"/>
          <w:marTop w:val="0"/>
          <w:marBottom w:val="0"/>
          <w:divBdr>
            <w:top w:val="none" w:sz="0" w:space="0" w:color="auto"/>
            <w:left w:val="none" w:sz="0" w:space="0" w:color="auto"/>
            <w:bottom w:val="none" w:sz="0" w:space="0" w:color="auto"/>
            <w:right w:val="none" w:sz="0" w:space="0" w:color="auto"/>
          </w:divBdr>
          <w:divsChild>
            <w:div w:id="18925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7916">
      <w:bodyDiv w:val="1"/>
      <w:marLeft w:val="0"/>
      <w:marRight w:val="0"/>
      <w:marTop w:val="0"/>
      <w:marBottom w:val="0"/>
      <w:divBdr>
        <w:top w:val="none" w:sz="0" w:space="0" w:color="auto"/>
        <w:left w:val="none" w:sz="0" w:space="0" w:color="auto"/>
        <w:bottom w:val="none" w:sz="0" w:space="0" w:color="auto"/>
        <w:right w:val="none" w:sz="0" w:space="0" w:color="auto"/>
      </w:divBdr>
      <w:divsChild>
        <w:div w:id="1620718899">
          <w:marLeft w:val="0"/>
          <w:marRight w:val="0"/>
          <w:marTop w:val="0"/>
          <w:marBottom w:val="0"/>
          <w:divBdr>
            <w:top w:val="none" w:sz="0" w:space="0" w:color="auto"/>
            <w:left w:val="none" w:sz="0" w:space="0" w:color="auto"/>
            <w:bottom w:val="none" w:sz="0" w:space="0" w:color="auto"/>
            <w:right w:val="none" w:sz="0" w:space="0" w:color="auto"/>
          </w:divBdr>
          <w:divsChild>
            <w:div w:id="415634801">
              <w:marLeft w:val="0"/>
              <w:marRight w:val="0"/>
              <w:marTop w:val="0"/>
              <w:marBottom w:val="240"/>
              <w:divBdr>
                <w:top w:val="none" w:sz="0" w:space="0" w:color="auto"/>
                <w:left w:val="none" w:sz="0" w:space="0" w:color="auto"/>
                <w:bottom w:val="none" w:sz="0" w:space="0" w:color="auto"/>
                <w:right w:val="none" w:sz="0" w:space="0" w:color="auto"/>
              </w:divBdr>
            </w:div>
            <w:div w:id="511265932">
              <w:marLeft w:val="0"/>
              <w:marRight w:val="0"/>
              <w:marTop w:val="0"/>
              <w:marBottom w:val="240"/>
              <w:divBdr>
                <w:top w:val="none" w:sz="0" w:space="0" w:color="auto"/>
                <w:left w:val="none" w:sz="0" w:space="0" w:color="auto"/>
                <w:bottom w:val="none" w:sz="0" w:space="0" w:color="auto"/>
                <w:right w:val="none" w:sz="0" w:space="0" w:color="auto"/>
              </w:divBdr>
            </w:div>
            <w:div w:id="1086265987">
              <w:marLeft w:val="0"/>
              <w:marRight w:val="0"/>
              <w:marTop w:val="0"/>
              <w:marBottom w:val="240"/>
              <w:divBdr>
                <w:top w:val="none" w:sz="0" w:space="0" w:color="auto"/>
                <w:left w:val="none" w:sz="0" w:space="0" w:color="auto"/>
                <w:bottom w:val="none" w:sz="0" w:space="0" w:color="auto"/>
                <w:right w:val="none" w:sz="0" w:space="0" w:color="auto"/>
              </w:divBdr>
            </w:div>
            <w:div w:id="840125296">
              <w:marLeft w:val="0"/>
              <w:marRight w:val="0"/>
              <w:marTop w:val="0"/>
              <w:marBottom w:val="240"/>
              <w:divBdr>
                <w:top w:val="none" w:sz="0" w:space="0" w:color="auto"/>
                <w:left w:val="none" w:sz="0" w:space="0" w:color="auto"/>
                <w:bottom w:val="none" w:sz="0" w:space="0" w:color="auto"/>
                <w:right w:val="none" w:sz="0" w:space="0" w:color="auto"/>
              </w:divBdr>
            </w:div>
            <w:div w:id="850876678">
              <w:marLeft w:val="0"/>
              <w:marRight w:val="0"/>
              <w:marTop w:val="0"/>
              <w:marBottom w:val="240"/>
              <w:divBdr>
                <w:top w:val="none" w:sz="0" w:space="0" w:color="auto"/>
                <w:left w:val="none" w:sz="0" w:space="0" w:color="auto"/>
                <w:bottom w:val="none" w:sz="0" w:space="0" w:color="auto"/>
                <w:right w:val="none" w:sz="0" w:space="0" w:color="auto"/>
              </w:divBdr>
            </w:div>
            <w:div w:id="1617298943">
              <w:marLeft w:val="0"/>
              <w:marRight w:val="0"/>
              <w:marTop w:val="0"/>
              <w:marBottom w:val="240"/>
              <w:divBdr>
                <w:top w:val="none" w:sz="0" w:space="0" w:color="auto"/>
                <w:left w:val="none" w:sz="0" w:space="0" w:color="auto"/>
                <w:bottom w:val="none" w:sz="0" w:space="0" w:color="auto"/>
                <w:right w:val="none" w:sz="0" w:space="0" w:color="auto"/>
              </w:divBdr>
            </w:div>
            <w:div w:id="184638417">
              <w:marLeft w:val="0"/>
              <w:marRight w:val="0"/>
              <w:marTop w:val="0"/>
              <w:marBottom w:val="240"/>
              <w:divBdr>
                <w:top w:val="none" w:sz="0" w:space="0" w:color="auto"/>
                <w:left w:val="none" w:sz="0" w:space="0" w:color="auto"/>
                <w:bottom w:val="none" w:sz="0" w:space="0" w:color="auto"/>
                <w:right w:val="none" w:sz="0" w:space="0" w:color="auto"/>
              </w:divBdr>
            </w:div>
            <w:div w:id="150997025">
              <w:marLeft w:val="0"/>
              <w:marRight w:val="0"/>
              <w:marTop w:val="0"/>
              <w:marBottom w:val="240"/>
              <w:divBdr>
                <w:top w:val="none" w:sz="0" w:space="0" w:color="auto"/>
                <w:left w:val="none" w:sz="0" w:space="0" w:color="auto"/>
                <w:bottom w:val="none" w:sz="0" w:space="0" w:color="auto"/>
                <w:right w:val="none" w:sz="0" w:space="0" w:color="auto"/>
              </w:divBdr>
            </w:div>
            <w:div w:id="1539665766">
              <w:marLeft w:val="0"/>
              <w:marRight w:val="0"/>
              <w:marTop w:val="0"/>
              <w:marBottom w:val="240"/>
              <w:divBdr>
                <w:top w:val="none" w:sz="0" w:space="0" w:color="auto"/>
                <w:left w:val="none" w:sz="0" w:space="0" w:color="auto"/>
                <w:bottom w:val="none" w:sz="0" w:space="0" w:color="auto"/>
                <w:right w:val="none" w:sz="0" w:space="0" w:color="auto"/>
              </w:divBdr>
            </w:div>
            <w:div w:id="896820469">
              <w:marLeft w:val="0"/>
              <w:marRight w:val="0"/>
              <w:marTop w:val="0"/>
              <w:marBottom w:val="240"/>
              <w:divBdr>
                <w:top w:val="none" w:sz="0" w:space="0" w:color="auto"/>
                <w:left w:val="none" w:sz="0" w:space="0" w:color="auto"/>
                <w:bottom w:val="none" w:sz="0" w:space="0" w:color="auto"/>
                <w:right w:val="none" w:sz="0" w:space="0" w:color="auto"/>
              </w:divBdr>
            </w:div>
            <w:div w:id="937715839">
              <w:marLeft w:val="0"/>
              <w:marRight w:val="0"/>
              <w:marTop w:val="0"/>
              <w:marBottom w:val="240"/>
              <w:divBdr>
                <w:top w:val="none" w:sz="0" w:space="0" w:color="auto"/>
                <w:left w:val="none" w:sz="0" w:space="0" w:color="auto"/>
                <w:bottom w:val="none" w:sz="0" w:space="0" w:color="auto"/>
                <w:right w:val="none" w:sz="0" w:space="0" w:color="auto"/>
              </w:divBdr>
            </w:div>
            <w:div w:id="11762566">
              <w:marLeft w:val="0"/>
              <w:marRight w:val="0"/>
              <w:marTop w:val="0"/>
              <w:marBottom w:val="240"/>
              <w:divBdr>
                <w:top w:val="none" w:sz="0" w:space="0" w:color="auto"/>
                <w:left w:val="none" w:sz="0" w:space="0" w:color="auto"/>
                <w:bottom w:val="none" w:sz="0" w:space="0" w:color="auto"/>
                <w:right w:val="none" w:sz="0" w:space="0" w:color="auto"/>
              </w:divBdr>
            </w:div>
            <w:div w:id="1799495223">
              <w:marLeft w:val="0"/>
              <w:marRight w:val="0"/>
              <w:marTop w:val="0"/>
              <w:marBottom w:val="240"/>
              <w:divBdr>
                <w:top w:val="none" w:sz="0" w:space="0" w:color="auto"/>
                <w:left w:val="none" w:sz="0" w:space="0" w:color="auto"/>
                <w:bottom w:val="none" w:sz="0" w:space="0" w:color="auto"/>
                <w:right w:val="none" w:sz="0" w:space="0" w:color="auto"/>
              </w:divBdr>
            </w:div>
            <w:div w:id="818152731">
              <w:marLeft w:val="0"/>
              <w:marRight w:val="0"/>
              <w:marTop w:val="0"/>
              <w:marBottom w:val="240"/>
              <w:divBdr>
                <w:top w:val="none" w:sz="0" w:space="0" w:color="auto"/>
                <w:left w:val="none" w:sz="0" w:space="0" w:color="auto"/>
                <w:bottom w:val="none" w:sz="0" w:space="0" w:color="auto"/>
                <w:right w:val="none" w:sz="0" w:space="0" w:color="auto"/>
              </w:divBdr>
            </w:div>
            <w:div w:id="15215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 /><Relationship Id="rId117" Type="http://schemas.openxmlformats.org/officeDocument/2006/relationships/hyperlink" Target="https://doi.org/10.1111/j.1469-185X.2000.tb00058.x" TargetMode="External" /><Relationship Id="rId21" Type="http://schemas.openxmlformats.org/officeDocument/2006/relationships/image" Target="media/image6.png" /><Relationship Id="rId42" Type="http://schemas.openxmlformats.org/officeDocument/2006/relationships/hyperlink" Target="https://doi.org/10.1002/etc.3220" TargetMode="External" /><Relationship Id="rId47" Type="http://schemas.openxmlformats.org/officeDocument/2006/relationships/hyperlink" Target="https://doi.org/10.1093/plankt/fbab061" TargetMode="External" /><Relationship Id="rId63" Type="http://schemas.openxmlformats.org/officeDocument/2006/relationships/hyperlink" Target="https://doi.org/10.1046/j.1365-2427.1998.00260.x" TargetMode="External" /><Relationship Id="rId68" Type="http://schemas.openxmlformats.org/officeDocument/2006/relationships/hyperlink" Target="https://doi.org/10.4319/lo.1988.33.4part2.0796" TargetMode="External" /><Relationship Id="rId84" Type="http://schemas.openxmlformats.org/officeDocument/2006/relationships/hyperlink" Target="https://doi.org/10.1002/lno.10940" TargetMode="External" /><Relationship Id="rId89" Type="http://schemas.openxmlformats.org/officeDocument/2006/relationships/hyperlink" Target="https://doi.org/10.1016/j.aei.2023.102024" TargetMode="External" /><Relationship Id="rId112" Type="http://schemas.openxmlformats.org/officeDocument/2006/relationships/hyperlink" Target="https://doi.org/10.4081/jlimnol.2016.1371" TargetMode="External" /><Relationship Id="rId133" Type="http://schemas.openxmlformats.org/officeDocument/2006/relationships/hyperlink" Target="https://doi.org/10.1515/BOT.2001.042" TargetMode="External" /><Relationship Id="rId138" Type="http://schemas.openxmlformats.org/officeDocument/2006/relationships/hyperlink" Target="https://doi.org/10.21105/joss.01686" TargetMode="External" /><Relationship Id="rId154" Type="http://schemas.openxmlformats.org/officeDocument/2006/relationships/image" Target="media/image14.png" /><Relationship Id="rId159" Type="http://schemas.microsoft.com/office/2011/relationships/people" Target="people.xml" /><Relationship Id="rId16" Type="http://schemas.microsoft.com/office/2016/09/relationships/commentsIds" Target="commentsIds.xml" /><Relationship Id="rId107" Type="http://schemas.openxmlformats.org/officeDocument/2006/relationships/hyperlink" Target="https://doi.org/10.1016/j.watres.2011.08.002" TargetMode="External" /><Relationship Id="rId11" Type="http://schemas.openxmlformats.org/officeDocument/2006/relationships/hyperlink" Target="http://www.canva.com" TargetMode="External" /><Relationship Id="rId32" Type="http://schemas.openxmlformats.org/officeDocument/2006/relationships/hyperlink" Target="https://www.astm.org/d4137-82r12.html" TargetMode="External" /><Relationship Id="rId37" Type="http://schemas.openxmlformats.org/officeDocument/2006/relationships/hyperlink" Target="https://CRAN.R-project.org/package=MuMIn" TargetMode="External" /><Relationship Id="rId53" Type="http://schemas.openxmlformats.org/officeDocument/2006/relationships/hyperlink" Target="https://doi.org/10.1007/s10750-011-0930-y" TargetMode="External" /><Relationship Id="rId58" Type="http://schemas.openxmlformats.org/officeDocument/2006/relationships/hyperlink" Target="https://doi.org/10.1126/science.281.5374.237" TargetMode="External" /><Relationship Id="rId74" Type="http://schemas.openxmlformats.org/officeDocument/2006/relationships/hyperlink" Target="https://doi.org/10.1007/978-1-4614-7138-7" TargetMode="External" /><Relationship Id="rId79" Type="http://schemas.openxmlformats.org/officeDocument/2006/relationships/hyperlink" Target="https://doi.org/10.2307/1797274" TargetMode="External" /><Relationship Id="rId102" Type="http://schemas.openxmlformats.org/officeDocument/2006/relationships/hyperlink" Target="https://doi.org/10.1007/s10750-010-0345-1" TargetMode="External" /><Relationship Id="rId123" Type="http://schemas.openxmlformats.org/officeDocument/2006/relationships/hyperlink" Target="https://doi.org/10.1051/proc/201760144" TargetMode="External" /><Relationship Id="rId128" Type="http://schemas.openxmlformats.org/officeDocument/2006/relationships/hyperlink" Target="https://doi.org/10.1146/annurev-ecolsys-110411-160251" TargetMode="External" /><Relationship Id="rId144" Type="http://schemas.openxmlformats.org/officeDocument/2006/relationships/hyperlink" Target="https://doi.org/10.1186/s12870-021-02902-0" TargetMode="External" /><Relationship Id="rId149" Type="http://schemas.openxmlformats.org/officeDocument/2006/relationships/footer" Target="footer4.xml" /><Relationship Id="rId5" Type="http://schemas.openxmlformats.org/officeDocument/2006/relationships/webSettings" Target="webSettings.xml" /><Relationship Id="rId90" Type="http://schemas.openxmlformats.org/officeDocument/2006/relationships/hyperlink" Target="https://doi.org/10.1051/limn/2003014" TargetMode="External" /><Relationship Id="rId95" Type="http://schemas.openxmlformats.org/officeDocument/2006/relationships/hyperlink" Target="https://doi.org/10.1007/s10750-011-0922-y" TargetMode="External" /><Relationship Id="rId160" Type="http://schemas.openxmlformats.org/officeDocument/2006/relationships/theme" Target="theme/theme1.xml" /><Relationship Id="rId22" Type="http://schemas.openxmlformats.org/officeDocument/2006/relationships/image" Target="media/image7.png" /><Relationship Id="rId27" Type="http://schemas.openxmlformats.org/officeDocument/2006/relationships/hyperlink" Target="https://doi.org/10.4319/lo.2009.54.6_part_2.2283" TargetMode="External" /><Relationship Id="rId43" Type="http://schemas.openxmlformats.org/officeDocument/2006/relationships/hyperlink" Target="https://doi.org/10.1007/b97636" TargetMode="External" /><Relationship Id="rId48" Type="http://schemas.openxmlformats.org/officeDocument/2006/relationships/hyperlink" Target="https://doi.org/10.1093/ps/78.5.674" TargetMode="External" /><Relationship Id="rId64" Type="http://schemas.openxmlformats.org/officeDocument/2006/relationships/hyperlink" Target="https://doi.org/10.1016/j.hal.2019.03.008" TargetMode="External" /><Relationship Id="rId69" Type="http://schemas.openxmlformats.org/officeDocument/2006/relationships/hyperlink" Target="https://doi.org/10.1093/plankt/fbx050" TargetMode="External" /><Relationship Id="rId113" Type="http://schemas.openxmlformats.org/officeDocument/2006/relationships/hyperlink" Target="https://doi.org/10.3176/biol.ecol.1998.4.03" TargetMode="External" /><Relationship Id="rId118" Type="http://schemas.openxmlformats.org/officeDocument/2006/relationships/hyperlink" Target="https://doi.org/10.1111/gcb.14396" TargetMode="External" /><Relationship Id="rId134" Type="http://schemas.openxmlformats.org/officeDocument/2006/relationships/hyperlink" Target="https://doi.org/10.1088/1755-1315/1239/1/012027" TargetMode="External" /><Relationship Id="rId139" Type="http://schemas.openxmlformats.org/officeDocument/2006/relationships/hyperlink" Target="https://doi.org/10.1029/2018WR024228" TargetMode="External" /><Relationship Id="rId80" Type="http://schemas.openxmlformats.org/officeDocument/2006/relationships/hyperlink" Target="https://doi.org/10.1046/j.1529-8817.2003.02139.x" TargetMode="External" /><Relationship Id="rId85" Type="http://schemas.openxmlformats.org/officeDocument/2006/relationships/hyperlink" Target="https://CRAN.R-project.org/package=emmeans" TargetMode="External" /><Relationship Id="rId150" Type="http://schemas.openxmlformats.org/officeDocument/2006/relationships/header" Target="header3.xml" /><Relationship Id="rId155" Type="http://schemas.openxmlformats.org/officeDocument/2006/relationships/image" Target="media/image15.png" /><Relationship Id="rId12" Type="http://schemas.openxmlformats.org/officeDocument/2006/relationships/footer" Target="footer2.xml" /><Relationship Id="rId17" Type="http://schemas.microsoft.com/office/2018/08/relationships/commentsExtensible" Target="commentsExtensible.xml" /><Relationship Id="rId33" Type="http://schemas.openxmlformats.org/officeDocument/2006/relationships/hyperlink" Target="https://doi.org/10.1017/S0263593300011299" TargetMode="External" /><Relationship Id="rId38" Type="http://schemas.openxmlformats.org/officeDocument/2006/relationships/hyperlink" Target="https://doi.org/10.1111/j.1469-8137.2008.02660.x" TargetMode="External" /><Relationship Id="rId59" Type="http://schemas.openxmlformats.org/officeDocument/2006/relationships/hyperlink" Target="https://doi.org/10.1007/s11120-016-0282-6" TargetMode="External" /><Relationship Id="rId103" Type="http://schemas.openxmlformats.org/officeDocument/2006/relationships/hyperlink" Target="https://doi.org/10.2989/16085914.2014.888330" TargetMode="External" /><Relationship Id="rId108" Type="http://schemas.openxmlformats.org/officeDocument/2006/relationships/hyperlink" Target="https://doi.org/10.1002/ecs2.2684" TargetMode="External" /><Relationship Id="rId124" Type="http://schemas.openxmlformats.org/officeDocument/2006/relationships/hyperlink" Target="https://doi.org/10.1093/plankt/fbt058" TargetMode="External" /><Relationship Id="rId129" Type="http://schemas.openxmlformats.org/officeDocument/2006/relationships/hyperlink" Target="https://doi.org/10.1007/s10750-011-0921-z" TargetMode="External" /><Relationship Id="rId20" Type="http://schemas.openxmlformats.org/officeDocument/2006/relationships/hyperlink" Target="https://github.com/arielkoh02/dissertation-loch-leven" TargetMode="External" /><Relationship Id="rId41" Type="http://schemas.openxmlformats.org/officeDocument/2006/relationships/hyperlink" Target="https://doi.org/10.1023/A:1010933404324" TargetMode="External" /><Relationship Id="rId54" Type="http://schemas.openxmlformats.org/officeDocument/2006/relationships/hyperlink" Target="https://doi.org/10.1111/j.1461-0248.2007.01113.x" TargetMode="External" /><Relationship Id="rId62" Type="http://schemas.openxmlformats.org/officeDocument/2006/relationships/hyperlink" Target="https://www.john-fox.ca/Companion/" TargetMode="External" /><Relationship Id="rId70" Type="http://schemas.openxmlformats.org/officeDocument/2006/relationships/hyperlink" Target="https://doi.org/10.1002/lno.11365" TargetMode="External" /><Relationship Id="rId75" Type="http://schemas.openxmlformats.org/officeDocument/2006/relationships/hyperlink" Target="https://doi.org/10.1023/A:1017046130329" TargetMode="External" /><Relationship Id="rId83" Type="http://schemas.openxmlformats.org/officeDocument/2006/relationships/hyperlink" Target="https://doi.org/10.1007/978-1-4612-4410-3_8" TargetMode="External" /><Relationship Id="rId88" Type="http://schemas.openxmlformats.org/officeDocument/2006/relationships/hyperlink" Target="https://doi.org/10.1016/j.ese.2022.100233" TargetMode="External" /><Relationship Id="rId91" Type="http://schemas.openxmlformats.org/officeDocument/2006/relationships/hyperlink" Target="https://doi.org/10.1002/wat2.1633" TargetMode="External" /><Relationship Id="rId96" Type="http://schemas.openxmlformats.org/officeDocument/2006/relationships/hyperlink" Target="https://weather.metoffice.gov.uk/learn-about/weather/seasons/spring/when-does-spring-start" TargetMode="External" /><Relationship Id="rId111" Type="http://schemas.openxmlformats.org/officeDocument/2006/relationships/hyperlink" Target="https://doi.org/10.1002/ece3.1465" TargetMode="External" /><Relationship Id="rId132" Type="http://schemas.openxmlformats.org/officeDocument/2006/relationships/hyperlink" Target="https://doi.org/10.3389/fmars.2022.897418" TargetMode="External" /><Relationship Id="rId140" Type="http://schemas.openxmlformats.org/officeDocument/2006/relationships/hyperlink" Target="https://doi.org/10.1126/science.1169443" TargetMode="External" /><Relationship Id="rId145" Type="http://schemas.openxmlformats.org/officeDocument/2006/relationships/hyperlink" Target="https://doi.org/10.1007/978-0-387-45972-1" TargetMode="External" /><Relationship Id="rId153"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5" Type="http://schemas.microsoft.com/office/2011/relationships/commentsExtended" Target="commentsExtended.xml" /><Relationship Id="rId23" Type="http://schemas.openxmlformats.org/officeDocument/2006/relationships/image" Target="media/image8.png" /><Relationship Id="rId28" Type="http://schemas.openxmlformats.org/officeDocument/2006/relationships/hyperlink" Target="https://doi.org/10.1007/s13280-020-01318-8" TargetMode="External" /><Relationship Id="rId36" Type="http://schemas.openxmlformats.org/officeDocument/2006/relationships/hyperlink" Target="https://doi.org/10.1023/B:HYDR.0000004290.22289.c2" TargetMode="External" /><Relationship Id="rId49" Type="http://schemas.openxmlformats.org/officeDocument/2006/relationships/hyperlink" Target="https://doi.org/10.1007/s10750-015-2593-6" TargetMode="External" /><Relationship Id="rId57" Type="http://schemas.openxmlformats.org/officeDocument/2006/relationships/hyperlink" Target="https://doi.org/10.1111/j.1467-985X.2006.00462.x" TargetMode="External" /><Relationship Id="rId106" Type="http://schemas.openxmlformats.org/officeDocument/2006/relationships/hyperlink" Target="https://doi.org/10.2216/i0031-8884-35-6S-25.1" TargetMode="External" /><Relationship Id="rId114" Type="http://schemas.openxmlformats.org/officeDocument/2006/relationships/hyperlink" Target="https://doi.org/10.1016/j.envpol.2021.117555" TargetMode="External" /><Relationship Id="rId119" Type="http://schemas.openxmlformats.org/officeDocument/2006/relationships/hyperlink" Target="https://doi.org/10.4319/lo.2014.59.1.0099" TargetMode="External" /><Relationship Id="rId127" Type="http://schemas.openxmlformats.org/officeDocument/2006/relationships/hyperlink" Target="https://doi.org/10.1017/S0080455X00012339" TargetMode="External" /><Relationship Id="rId10" Type="http://schemas.openxmlformats.org/officeDocument/2006/relationships/image" Target="media/image2.png" /><Relationship Id="rId31" Type="http://schemas.openxmlformats.org/officeDocument/2006/relationships/hyperlink" Target="https://doi.org/10.1111/j.1365-2427.2010.02504.x" TargetMode="External" /><Relationship Id="rId44" Type="http://schemas.openxmlformats.org/officeDocument/2006/relationships/hyperlink" Target="https://doi.org/10.1007/s10750-011-0923-x" TargetMode="External" /><Relationship Id="rId52" Type="http://schemas.openxmlformats.org/officeDocument/2006/relationships/hyperlink" Target="https://doi.org/10.1016/j.hal.2020.101740" TargetMode="External" /><Relationship Id="rId60" Type="http://schemas.openxmlformats.org/officeDocument/2006/relationships/hyperlink" Target="https://doi.org/10.1111/j.1469-8137.1991.tb00974.x" TargetMode="External" /><Relationship Id="rId65" Type="http://schemas.openxmlformats.org/officeDocument/2006/relationships/hyperlink" Target="https://doi.org/10.1007/s10750-011-0926-7" TargetMode="External" /><Relationship Id="rId73" Type="http://schemas.openxmlformats.org/officeDocument/2006/relationships/hyperlink" Target="https://doi.org/10.1016/j.toxicon.2009.07.021" TargetMode="External" /><Relationship Id="rId78" Type="http://schemas.openxmlformats.org/officeDocument/2006/relationships/hyperlink" Target="https://doi.org/10.1111/j.1365-2486.2007.01510.x" TargetMode="External" /><Relationship Id="rId81" Type="http://schemas.openxmlformats.org/officeDocument/2006/relationships/hyperlink" Target="https://sidalc.net/search/Record/dig-icm-es-10261-141712" TargetMode="External" /><Relationship Id="rId86" Type="http://schemas.openxmlformats.org/officeDocument/2006/relationships/hyperlink" Target="https://doi.org/10.1371/journal.pone.0231357" TargetMode="External" /><Relationship Id="rId94" Type="http://schemas.openxmlformats.org/officeDocument/2006/relationships/hyperlink" Target="https://doi.org/10.1007/s10750-011-0929-4" TargetMode="External" /><Relationship Id="rId99" Type="http://schemas.openxmlformats.org/officeDocument/2006/relationships/hyperlink" Target="https://doi.org/10.3390/earth3010010" TargetMode="External" /><Relationship Id="rId101" Type="http://schemas.openxmlformats.org/officeDocument/2006/relationships/hyperlink" Target="https://doi.org/10.1029/2020WR027185" TargetMode="External" /><Relationship Id="rId122" Type="http://schemas.openxmlformats.org/officeDocument/2006/relationships/hyperlink" Target="https://doi.org/10.1126/science.195.4275.260" TargetMode="External" /><Relationship Id="rId130" Type="http://schemas.openxmlformats.org/officeDocument/2006/relationships/hyperlink" Target="https://doi.org/10.1016/j.watres.2021.116981" TargetMode="External" /><Relationship Id="rId135" Type="http://schemas.openxmlformats.org/officeDocument/2006/relationships/hyperlink" Target="https://doi.org/10.1016/j.ecolmodel.2017.06.020" TargetMode="External" /><Relationship Id="rId143" Type="http://schemas.openxmlformats.org/officeDocument/2006/relationships/hyperlink" Target="https://doi.org/10.1016/j.ecolind.2018.10.026" TargetMode="External" /><Relationship Id="rId148" Type="http://schemas.openxmlformats.org/officeDocument/2006/relationships/footer" Target="footer3.xml" /><Relationship Id="rId151" Type="http://schemas.openxmlformats.org/officeDocument/2006/relationships/footer" Target="footer5.xml" /><Relationship Id="rId156" Type="http://schemas.openxmlformats.org/officeDocument/2006/relationships/image" Target="media/image16.png" /><Relationship Id="rId4" Type="http://schemas.openxmlformats.org/officeDocument/2006/relationships/settings" Target="settings.xml" /><Relationship Id="rId9" Type="http://schemas.openxmlformats.org/officeDocument/2006/relationships/footer" Target="footer1.xml" /><Relationship Id="rId13" Type="http://schemas.openxmlformats.org/officeDocument/2006/relationships/image" Target="media/image3.png" /><Relationship Id="rId18" Type="http://schemas.openxmlformats.org/officeDocument/2006/relationships/image" Target="media/image4.png" /><Relationship Id="rId39" Type="http://schemas.openxmlformats.org/officeDocument/2006/relationships/hyperlink" Target="https://doi.org/10.1093/plankt/fbu009" TargetMode="External" /><Relationship Id="rId109" Type="http://schemas.openxmlformats.org/officeDocument/2006/relationships/hyperlink" Target="https://doi.org/10.1016/j.scitotenv.2024.173570" TargetMode="External" /><Relationship Id="rId34" Type="http://schemas.openxmlformats.org/officeDocument/2006/relationships/hyperlink" Target="https://doi.org/10.1023/A:1003758713050" TargetMode="External" /><Relationship Id="rId50" Type="http://schemas.openxmlformats.org/officeDocument/2006/relationships/hyperlink" Target="https://doi.org/10.1007/BF00377053" TargetMode="External" /><Relationship Id="rId55" Type="http://schemas.openxmlformats.org/officeDocument/2006/relationships/hyperlink" Target="https://doi.org/10.1080/02705060.2023.2287433" TargetMode="External" /><Relationship Id="rId76" Type="http://schemas.openxmlformats.org/officeDocument/2006/relationships/hyperlink" Target="https://doi.org/10.1111/j.1365-2427.2005.01415.x" TargetMode="External" /><Relationship Id="rId97" Type="http://schemas.openxmlformats.org/officeDocument/2006/relationships/hyperlink" Target="https://doi.org/10.1073/pnas.1216006110" TargetMode="External" /><Relationship Id="rId104" Type="http://schemas.openxmlformats.org/officeDocument/2006/relationships/hyperlink" Target="https://doi.org/10.1155/2021/4832864" TargetMode="External" /><Relationship Id="rId120" Type="http://schemas.openxmlformats.org/officeDocument/2006/relationships/hyperlink" Target="https://doi.org/10.3758/s13428-025-02613-6" TargetMode="External" /><Relationship Id="rId125" Type="http://schemas.openxmlformats.org/officeDocument/2006/relationships/hyperlink" Target="https://doi.org/10.1098/rspb.2005.3377" TargetMode="External" /><Relationship Id="rId141" Type="http://schemas.openxmlformats.org/officeDocument/2006/relationships/hyperlink" Target="https://doi.org/10.1002/lno.10955" TargetMode="External" /><Relationship Id="rId146" Type="http://schemas.openxmlformats.org/officeDocument/2006/relationships/header" Target="header1.xml" /><Relationship Id="rId7" Type="http://schemas.openxmlformats.org/officeDocument/2006/relationships/endnotes" Target="endnotes.xml" /><Relationship Id="rId71" Type="http://schemas.openxmlformats.org/officeDocument/2006/relationships/hyperlink" Target="https://doi.org/10.1017/S0080455X00012340" TargetMode="External" /><Relationship Id="rId92" Type="http://schemas.openxmlformats.org/officeDocument/2006/relationships/hyperlink" Target="https://doi.org/10.4081/jlimnol.2008.15" TargetMode="External" /><Relationship Id="rId2" Type="http://schemas.openxmlformats.org/officeDocument/2006/relationships/numbering" Target="numbering.xml" /><Relationship Id="rId29" Type="http://schemas.openxmlformats.org/officeDocument/2006/relationships/hyperlink" Target="https://doi.org/10.1111/j.1365-2427.2007.01865.x" TargetMode="External" /><Relationship Id="rId24" Type="http://schemas.openxmlformats.org/officeDocument/2006/relationships/image" Target="media/image9.png" /><Relationship Id="rId40" Type="http://schemas.openxmlformats.org/officeDocument/2006/relationships/hyperlink" Target="https://doi.org/10.1002/ecm.1457" TargetMode="External" /><Relationship Id="rId45" Type="http://schemas.openxmlformats.org/officeDocument/2006/relationships/hyperlink" Target="https://eip.ceh.ac.uk/apps/loch-leven/about" TargetMode="External" /><Relationship Id="rId66" Type="http://schemas.openxmlformats.org/officeDocument/2006/relationships/hyperlink" Target="https://doi.org/10.1080/10402381.2019.1697402" TargetMode="External" /><Relationship Id="rId87" Type="http://schemas.openxmlformats.org/officeDocument/2006/relationships/hyperlink" Target="https://CRAN.R-project.org/doc/Rnews/" TargetMode="External" /><Relationship Id="rId110" Type="http://schemas.openxmlformats.org/officeDocument/2006/relationships/hyperlink" Target="https://doi.org/10.1080/10402381.2017.1379574" TargetMode="External" /><Relationship Id="rId115" Type="http://schemas.openxmlformats.org/officeDocument/2006/relationships/hyperlink" Target="https://doi.org/10.1016/B978-0-12-409548-9.11937-2" TargetMode="External" /><Relationship Id="rId131" Type="http://schemas.openxmlformats.org/officeDocument/2006/relationships/hyperlink" Target="https://doi.org/10.1080/20442041.2020.1827891" TargetMode="External" /><Relationship Id="rId136" Type="http://schemas.openxmlformats.org/officeDocument/2006/relationships/hyperlink" Target="https://doi.org/10.1021/acs.est.9b04266" TargetMode="External" /><Relationship Id="rId157" Type="http://schemas.openxmlformats.org/officeDocument/2006/relationships/image" Target="media/image17.png" /><Relationship Id="rId61" Type="http://schemas.openxmlformats.org/officeDocument/2006/relationships/hyperlink" Target="https://doi.org/10.1002/aws2.1223" TargetMode="External" /><Relationship Id="rId82" Type="http://schemas.openxmlformats.org/officeDocument/2006/relationships/hyperlink" Target="https://doi.org/10.18637/jss.v082.i13" TargetMode="External" /><Relationship Id="rId152" Type="http://schemas.openxmlformats.org/officeDocument/2006/relationships/image" Target="media/image12.png" /><Relationship Id="rId19" Type="http://schemas.openxmlformats.org/officeDocument/2006/relationships/image" Target="media/image5.png" /><Relationship Id="rId14" Type="http://schemas.openxmlformats.org/officeDocument/2006/relationships/comments" Target="comments.xml" /><Relationship Id="rId30" Type="http://schemas.openxmlformats.org/officeDocument/2006/relationships/hyperlink" Target="https://doi.org/10.1002/lno.11363" TargetMode="External" /><Relationship Id="rId35" Type="http://schemas.openxmlformats.org/officeDocument/2006/relationships/hyperlink" Target="https://doi.org/10.1890/1051-0761(2002)012%5b1247:MEASNF%5d2.0.CO;2" TargetMode="External" /><Relationship Id="rId56" Type="http://schemas.openxmlformats.org/officeDocument/2006/relationships/hyperlink" Target="https://doi.org/10.1038/483S17a" TargetMode="External" /><Relationship Id="rId77" Type="http://schemas.openxmlformats.org/officeDocument/2006/relationships/hyperlink" Target="https://doi.org/10.1016/j.chemosphere.2024.143757" TargetMode="External" /><Relationship Id="rId100" Type="http://schemas.openxmlformats.org/officeDocument/2006/relationships/hyperlink" Target="https://doi.org/10.1017/S0080455X00012303" TargetMode="External" /><Relationship Id="rId105" Type="http://schemas.openxmlformats.org/officeDocument/2006/relationships/hyperlink" Target="https://doi.org/10.1007/978-90-481-2945-4_14" TargetMode="External" /><Relationship Id="rId126" Type="http://schemas.openxmlformats.org/officeDocument/2006/relationships/hyperlink" Target="https://doi.org/10.2489/jswc.70.2.27A" TargetMode="External" /><Relationship Id="rId147" Type="http://schemas.openxmlformats.org/officeDocument/2006/relationships/header" Target="header2.xml" /><Relationship Id="rId8" Type="http://schemas.openxmlformats.org/officeDocument/2006/relationships/image" Target="media/image1.png" /><Relationship Id="rId51" Type="http://schemas.openxmlformats.org/officeDocument/2006/relationships/hyperlink" Target="https://doi.org/10.1006/bulm.2001.0261" TargetMode="External" /><Relationship Id="rId72" Type="http://schemas.openxmlformats.org/officeDocument/2006/relationships/hyperlink" Target="https://doi.org/10.1007/s10533-021-00765-z" TargetMode="External" /><Relationship Id="rId93" Type="http://schemas.openxmlformats.org/officeDocument/2006/relationships/hyperlink" Target="https://nora.nerc.ac.uk/id/eprint/527064/" TargetMode="External" /><Relationship Id="rId98" Type="http://schemas.openxmlformats.org/officeDocument/2006/relationships/hyperlink" Target="https://doi.org/10.1038/ismej.2014.197" TargetMode="External" /><Relationship Id="rId121" Type="http://schemas.openxmlformats.org/officeDocument/2006/relationships/hyperlink" Target="https://doi.org/10.2307/1940761" TargetMode="External" /><Relationship Id="rId142" Type="http://schemas.openxmlformats.org/officeDocument/2006/relationships/hyperlink" Target="https://doi.org/10.3390/toxins5101896" TargetMode="External" /><Relationship Id="rId3" Type="http://schemas.openxmlformats.org/officeDocument/2006/relationships/styles" Target="styles.xml" /><Relationship Id="rId25" Type="http://schemas.openxmlformats.org/officeDocument/2006/relationships/image" Target="media/image10.png" /><Relationship Id="rId46" Type="http://schemas.openxmlformats.org/officeDocument/2006/relationships/hyperlink" Target="https://doi.org/10.1038/s41598-021-98110-9" TargetMode="External" /><Relationship Id="rId67" Type="http://schemas.openxmlformats.org/officeDocument/2006/relationships/hyperlink" Target="https://CRAN.R-project.org/package=DHARMa" TargetMode="External" /><Relationship Id="rId116" Type="http://schemas.openxmlformats.org/officeDocument/2006/relationships/hyperlink" Target="https://doi.org/10.1017/CBO9780511542145" TargetMode="External" /><Relationship Id="rId137" Type="http://schemas.openxmlformats.org/officeDocument/2006/relationships/hyperlink" Target="https://doi.org/10.1093/nsr/nwaf011" TargetMode="External" /><Relationship Id="rId158"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B0A7E-D7A2-4424-88C9-D198CEB488D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23954</Words>
  <Characters>136540</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Koh</dc:creator>
  <cp:keywords/>
  <dc:description/>
  <cp:lastModifiedBy>Ariel Koh</cp:lastModifiedBy>
  <cp:revision>148</cp:revision>
  <dcterms:created xsi:type="dcterms:W3CDTF">2025-05-03T22:58:00Z</dcterms:created>
  <dcterms:modified xsi:type="dcterms:W3CDTF">2025-05-04T09:49:00Z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id="lQnPnqwb"/&gt;&lt;style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