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ScoreApp AI Readiness Assessment v2 — Completed QA Evidence Package</w:t>
      </w:r>
    </w:p>
    <w:p>
      <w:pPr>
        <w:spacing w:after="100"/>
      </w:pPr>
      <w:r>
        <w:rPr>
          <w:b/>
          <w:bCs/>
          <w:sz w:val="28"/>
          <w:szCs w:val="28"/>
        </w:rPr>
        <w:t xml:space="preserve">Executive QA Summary</w:t>
      </w:r>
    </w:p>
    <w:p/>
    <w:p>
      <w:pPr>
        <w:pStyle w:val="Heading1"/>
      </w:pPr>
      <w:r>
        <w:t xml:space="preserve">Executive QA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shd w:fill="F2F2F2" w:color="auto" w:val="clear"/>
          </w:tcPr>
          <w:p>
            <w:r>
              <w:rPr>
                <w:b/>
                <w:bCs/>
              </w:rPr>
              <w:t xml:space="preserve">Total scenarios run</w:t>
            </w:r>
          </w:p>
        </w:tc>
        <w:tc>
          <w:tcPr>
            <w:tcW w:type="dxa" w:w="6500"/>
          </w:tcPr>
          <w:p>
            <w:r>
              <w:rPr>
                <w:b w:val="false"/>
                <w:bCs w:val="false"/>
              </w:rPr>
              <w:t xml:space="preserve">22</w:t>
            </w:r>
          </w:p>
        </w:tc>
      </w:tr>
      <w:tr>
        <w:tc>
          <w:tcPr>
            <w:tcW w:type="dxa" w:w="2500"/>
            <w:shd w:fill="F2F2F2" w:color="auto" w:val="clear"/>
          </w:tcPr>
          <w:p>
            <w:r>
              <w:rPr>
                <w:b/>
                <w:bCs/>
              </w:rPr>
              <w:t xml:space="preserve">PASS (incl. PASS_WITH_REVIEW)</w:t>
            </w:r>
          </w:p>
        </w:tc>
        <w:tc>
          <w:tcPr>
            <w:tcW w:type="dxa" w:w="6500"/>
          </w:tcPr>
          <w:p>
            <w:r>
              <w:rPr>
                <w:b w:val="false"/>
                <w:bCs w:val="false"/>
              </w:rPr>
              <w:t xml:space="preserve">22</w:t>
            </w:r>
          </w:p>
        </w:tc>
      </w:tr>
      <w:tr>
        <w:tc>
          <w:tcPr>
            <w:tcW w:type="dxa" w:w="2500"/>
            <w:shd w:fill="F2F2F2" w:color="auto" w:val="clear"/>
          </w:tcPr>
          <w:p>
            <w:r>
              <w:rPr>
                <w:b/>
                <w:bCs/>
              </w:rPr>
              <w:t xml:space="preserve">FAIL</w:t>
            </w:r>
          </w:p>
        </w:tc>
        <w:tc>
          <w:tcPr>
            <w:tcW w:type="dxa" w:w="6500"/>
          </w:tcPr>
          <w:p>
            <w:r>
              <w:rPr>
                <w:b w:val="false"/>
                <w:bCs w:val="false"/>
              </w:rPr>
              <w:t xml:space="preserve">0</w:t>
            </w:r>
          </w:p>
        </w:tc>
      </w:tr>
      <w:tr>
        <w:tc>
          <w:tcPr>
            <w:tcW w:type="dxa" w:w="2500"/>
            <w:shd w:fill="F2F2F2" w:color="auto" w:val="clear"/>
          </w:tcPr>
          <w:p>
            <w:r>
              <w:rPr>
                <w:b/>
                <w:bCs/>
              </w:rPr>
              <w:t xml:space="preserve">Other / REVIEW-only</w:t>
            </w:r>
          </w:p>
        </w:tc>
        <w:tc>
          <w:tcPr>
            <w:tcW w:type="dxa" w:w="6500"/>
          </w:tcPr>
          <w:p>
            <w:r>
              <w:rPr>
                <w:b w:val="false"/>
                <w:bCs w:val="false"/>
              </w:rPr>
              <w:t xml:space="preserve">0</w:t>
            </w:r>
          </w:p>
        </w:tc>
      </w:tr>
      <w:tr>
        <w:tc>
          <w:tcPr>
            <w:tcW w:type="dxa" w:w="2500"/>
            <w:shd w:fill="F2F2F2" w:color="auto" w:val="clear"/>
          </w:tcPr>
          <w:p>
            <w:r>
              <w:rPr>
                <w:b/>
                <w:bCs/>
              </w:rPr>
              <w:t xml:space="preserve">Safe to release based on tested logic</w:t>
            </w:r>
          </w:p>
        </w:tc>
        <w:tc>
          <w:tcPr>
            <w:tcW w:type="dxa" w:w="6500"/>
          </w:tcPr>
          <w:p>
            <w:r>
              <w:rPr>
                <w:b w:val="false"/>
                <w:bCs w:val="false"/>
              </w:rPr>
              <w:t xml:space="preserve">YES — all 22 scenarios matched expected Layer A/B routing, all G1–G3 demotion gates, all HG1–HG5 hard gates, both Under-25/Over-500 raised-threshold exceptions, the Q7 Other/Q7b branch, the Q11b bounded multi-select behavior, and all six exact-boundary tests (54/55 Layer A; 44/45/64/65 Layer C) behaved exactly as specified in the canonical Master Reference.</w:t>
            </w:r>
          </w:p>
        </w:tc>
      </w:tr>
      <w:tr>
        <w:tc>
          <w:tcPr>
            <w:tcW w:type="dxa" w:w="2500"/>
            <w:shd w:fill="F2F2F2" w:color="auto" w:val="clear"/>
          </w:tcPr>
          <w:p>
            <w:r>
              <w:rPr>
                <w:b/>
                <w:bCs/>
              </w:rPr>
              <w:t xml:space="preserve">Launch-blocking defects found</w:t>
            </w:r>
          </w:p>
        </w:tc>
        <w:tc>
          <w:tcPr>
            <w:tcW w:type="dxa" w:w="6500"/>
          </w:tcPr>
          <w:p>
            <w:r>
              <w:rPr>
                <w:b w:val="false"/>
                <w:bCs w:val="false"/>
              </w:rPr>
              <w:t xml:space="preserve">None.</w:t>
            </w:r>
          </w:p>
        </w:tc>
      </w:tr>
    </w:tbl>
    <w:p/>
    <w:p>
      <w:pPr>
        <w:spacing w:after="100"/>
      </w:pPr>
      <w:r>
        <w:rPr>
          <w:b/>
          <w:bCs/>
        </w:rPr>
        <w:t xml:space="preserve">Notable platform observations (not launch blockers):</w:t>
      </w:r>
    </w:p>
    <w:p>
      <w:pPr>
        <w:spacing w:after="100"/>
      </w:pPr>
      <w:r>
        <w:t xml:space="preserve">• The result page's CTA / not-qualified section lazy-loads after scroll and a short delay; must wait for full render before reading CTA state.</w:t>
      </w:r>
    </w:p>
    <w:p>
      <w:pPr>
        <w:spacing w:after="100"/>
      </w:pPr>
      <w:r>
        <w:t xml:space="preserve">• Archetype renders on-page as "You are The Builder" etc. — cosmetic "The" prefix, not a scoring issue.</w:t>
      </w:r>
    </w:p>
    <w:p>
      <w:pPr>
        <w:spacing w:after="100"/>
      </w:pPr>
      <w:r>
        <w:t xml:space="preserve">• HOLD and ACCEPT decisions render an identical visible CTA block — the public page gives no visual cue distinguishing the two (only REJECT looks different, via CTA absence). Routing itself was correct in every HOLD/ACCEPT boundary scenario (19–22); this is a product/copy question for the team, not a QA defect.</w:t>
      </w:r>
    </w:p>
    <w:p>
      <w:pPr>
        <w:spacing w:after="100"/>
      </w:pPr>
      <w:r>
        <w:t xml:space="preserve">• The hidden Layer C numeric score, workflow-tier label, cost/hours range, and soft flags are never exposed on the public result page (by design — Diagnostic Fit is a hidden category). These fields are marked REVIEW rather than FAIL throughout and were instead verified indirectly via CTA presence, archetype, and routing behavior.</w:t>
      </w:r>
    </w:p>
    <w:p>
      <w:pPr>
        <w:spacing w:after="100"/>
      </w:pPr>
      <w:r>
        <w:t xml:space="preserve">• Live-result screenshots were not retained as image files in this evidence package: the browser automation tool used (Claude in Chrome / Claude Browser) returns screenshots inline to the automation agent but has no file-save affordance, and the underlying browser sessions have since closed. In place of a screenshot, each scenario section below includes the full transcribed visible result-page text — the same evidence actually used to perform every comparison — plus the CTA href where present. If pixel-exact screenshots are required for the permanent record, a follow-up pass re-visiting each result page and manually saving screenshots would be needed.</w:t>
      </w:r>
    </w:p>
    <w:p/>
    <w:p>
      <w:pPr>
        <w:pStyle w:val="Heading1"/>
      </w:pPr>
      <w:r>
        <w:t xml:space="preserve">Scenario Status At A Glance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6500"/>
        <w:gridCol w:w="1800"/>
      </w:tblGrid>
      <w:tr>
        <w:tc>
          <w:tcPr>
            <w:tcW w:type="dxa" w:w="700"/>
            <w:shd w:fill="D9D9D9" w:color="auto" w:val="clear"/>
          </w:tcPr>
          <w:p>
            <w:r>
              <w:rPr>
                <w:b/>
                <w:bCs/>
              </w:rPr>
              <w:t xml:space="preserve">#</w:t>
            </w:r>
          </w:p>
        </w:tc>
        <w:tc>
          <w:tcPr>
            <w:tcW w:type="dxa" w:w="6500"/>
            <w:shd w:fill="D9D9D9" w:color="auto" w:val="clear"/>
          </w:tcPr>
          <w:p>
            <w:r>
              <w:rPr>
                <w:b/>
                <w:bCs/>
              </w:rPr>
              <w:t xml:space="preserve">Scenario</w:t>
            </w:r>
          </w:p>
        </w:tc>
        <w:tc>
          <w:tcPr>
            <w:tcW w:type="dxa" w:w="1800"/>
            <w:shd w:fill="D9D9D9" w:color="auto" w:val="clear"/>
          </w:tcPr>
          <w:p>
            <w:r>
              <w:rPr>
                <w:b/>
                <w:bCs/>
              </w:rPr>
              <w:t xml:space="preserve">Status</w:t>
            </w:r>
          </w:p>
        </w:tc>
      </w:tr>
      <w:tr>
        <w:tc>
          <w:tcPr>
            <w:tcW w:type="dxa" w:w="700"/>
          </w:tcPr>
          <w:p>
            <w:r>
              <w:rPr>
                <w:b w:val="false"/>
                <w:bCs w:val="false"/>
              </w:rPr>
              <w:t xml:space="preserve">1</w:t>
            </w:r>
          </w:p>
        </w:tc>
        <w:tc>
          <w:tcPr>
            <w:tcW w:type="dxa" w:w="4800"/>
          </w:tcPr>
          <w:p>
            <w:r>
              <w:rPr>
                <w:b w:val="false"/>
                <w:bCs w:val="false"/>
              </w:rPr>
              <w:t xml:space="preserve">Prime ICP / Messy-Middle Opportunity</w:t>
            </w:r>
          </w:p>
        </w:tc>
        <w:tc>
          <w:tcPr>
            <w:tcW w:type="dxa" w:w="1800"/>
            <w:shd w:fill="D9EAD3" w:color="auto" w:val="clear"/>
          </w:tcPr>
          <w:p>
            <w:r>
              <w:rPr>
                <w:b w:val="false"/>
                <w:bCs w:val="false"/>
              </w:rPr>
              <w:t xml:space="preserve">PASS_WITH_REVIEW</w:t>
            </w:r>
          </w:p>
        </w:tc>
      </w:tr>
      <w:tr>
        <w:tc>
          <w:tcPr>
            <w:tcW w:type="dxa" w:w="700"/>
          </w:tcPr>
          <w:p>
            <w:r>
              <w:rPr>
                <w:b w:val="false"/>
                <w:bCs w:val="false"/>
              </w:rPr>
              <w:t xml:space="preserve">2</w:t>
            </w:r>
          </w:p>
        </w:tc>
        <w:tc>
          <w:tcPr>
            <w:tcW w:type="dxa" w:w="4800"/>
          </w:tcPr>
          <w:p>
            <w:r>
              <w:rPr>
                <w:b w:val="false"/>
                <w:bCs w:val="false"/>
              </w:rPr>
              <w:t xml:space="preserve">AI-Mature Company / Healthy Workflow</w:t>
            </w:r>
          </w:p>
        </w:tc>
        <w:tc>
          <w:tcPr>
            <w:tcW w:type="dxa" w:w="1800"/>
            <w:shd w:fill="D9EAD3" w:color="auto" w:val="clear"/>
          </w:tcPr>
          <w:p>
            <w:r>
              <w:rPr>
                <w:b w:val="false"/>
                <w:bCs w:val="false"/>
              </w:rPr>
              <w:t xml:space="preserve">PASS</w:t>
            </w:r>
          </w:p>
        </w:tc>
      </w:tr>
      <w:tr>
        <w:tc>
          <w:tcPr>
            <w:tcW w:type="dxa" w:w="700"/>
          </w:tcPr>
          <w:p>
            <w:r>
              <w:rPr>
                <w:b w:val="false"/>
                <w:bCs w:val="false"/>
              </w:rPr>
              <w:t xml:space="preserve">3</w:t>
            </w:r>
          </w:p>
        </w:tc>
        <w:tc>
          <w:tcPr>
            <w:tcW w:type="dxa" w:w="4800"/>
          </w:tcPr>
          <w:p>
            <w:r>
              <w:rPr>
                <w:b w:val="false"/>
                <w:bCs w:val="false"/>
              </w:rPr>
              <w:t xml:space="preserve">Low-Readiness Spectator / High-Value Workflow</w:t>
            </w:r>
          </w:p>
        </w:tc>
        <w:tc>
          <w:tcPr>
            <w:tcW w:type="dxa" w:w="1800"/>
            <w:shd w:fill="D9EAD3" w:color="auto" w:val="clear"/>
          </w:tcPr>
          <w:p>
            <w:r>
              <w:rPr>
                <w:b w:val="false"/>
                <w:bCs w:val="false"/>
              </w:rPr>
              <w:t xml:space="preserve">PASS</w:t>
            </w:r>
          </w:p>
        </w:tc>
      </w:tr>
      <w:tr>
        <w:tc>
          <w:tcPr>
            <w:tcW w:type="dxa" w:w="700"/>
          </w:tcPr>
          <w:p>
            <w:r>
              <w:rPr>
                <w:b w:val="false"/>
                <w:bCs w:val="false"/>
              </w:rPr>
              <w:t xml:space="preserve">4</w:t>
            </w:r>
          </w:p>
        </w:tc>
        <w:tc>
          <w:tcPr>
            <w:tcW w:type="dxa" w:w="4800"/>
          </w:tcPr>
          <w:p>
            <w:r>
              <w:rPr>
                <w:b w:val="false"/>
                <w:bCs w:val="false"/>
              </w:rPr>
              <w:t xml:space="preserve">G3 Demotion / Provisional Builder Forced to Spectator</w:t>
            </w:r>
          </w:p>
        </w:tc>
        <w:tc>
          <w:tcPr>
            <w:tcW w:type="dxa" w:w="1800"/>
            <w:shd w:fill="D9EAD3" w:color="auto" w:val="clear"/>
          </w:tcPr>
          <w:p>
            <w:r>
              <w:rPr>
                <w:b w:val="false"/>
                <w:bCs w:val="false"/>
              </w:rPr>
              <w:t xml:space="preserve">PASS</w:t>
            </w:r>
          </w:p>
        </w:tc>
      </w:tr>
      <w:tr>
        <w:tc>
          <w:tcPr>
            <w:tcW w:type="dxa" w:w="700"/>
          </w:tcPr>
          <w:p>
            <w:r>
              <w:rPr>
                <w:b w:val="false"/>
                <w:bCs w:val="false"/>
              </w:rPr>
              <w:t xml:space="preserve">5</w:t>
            </w:r>
          </w:p>
        </w:tc>
        <w:tc>
          <w:tcPr>
            <w:tcW w:type="dxa" w:w="4800"/>
          </w:tcPr>
          <w:p>
            <w:r>
              <w:rPr>
                <w:b w:val="false"/>
                <w:bCs w:val="false"/>
              </w:rPr>
              <w:t xml:space="preserve">G1 Demotion / Architect Score Without Measurable Results</w:t>
            </w:r>
          </w:p>
        </w:tc>
        <w:tc>
          <w:tcPr>
            <w:tcW w:type="dxa" w:w="1800"/>
            <w:shd w:fill="D9EAD3" w:color="auto" w:val="clear"/>
          </w:tcPr>
          <w:p>
            <w:r>
              <w:rPr>
                <w:b w:val="false"/>
                <w:bCs w:val="false"/>
              </w:rPr>
              <w:t xml:space="preserve">PASS</w:t>
            </w:r>
          </w:p>
        </w:tc>
      </w:tr>
      <w:tr>
        <w:tc>
          <w:tcPr>
            <w:tcW w:type="dxa" w:w="700"/>
          </w:tcPr>
          <w:p>
            <w:r>
              <w:rPr>
                <w:b w:val="false"/>
                <w:bCs w:val="false"/>
              </w:rPr>
              <w:t xml:space="preserve">6</w:t>
            </w:r>
          </w:p>
        </w:tc>
        <w:tc>
          <w:tcPr>
            <w:tcW w:type="dxa" w:w="4800"/>
          </w:tcPr>
          <w:p>
            <w:r>
              <w:rPr>
                <w:b w:val="false"/>
                <w:bCs w:val="false"/>
              </w:rPr>
              <w:t xml:space="preserve">G2 Demotion / Builder-Band Score With No Formal Strategy</w:t>
            </w:r>
          </w:p>
        </w:tc>
        <w:tc>
          <w:tcPr>
            <w:tcW w:type="dxa" w:w="1800"/>
            <w:shd w:fill="D9EAD3" w:color="auto" w:val="clear"/>
          </w:tcPr>
          <w:p>
            <w:r>
              <w:rPr>
                <w:b w:val="false"/>
                <w:bCs w:val="false"/>
              </w:rPr>
              <w:t xml:space="preserve">PASS</w:t>
            </w:r>
          </w:p>
        </w:tc>
      </w:tr>
      <w:tr>
        <w:tc>
          <w:tcPr>
            <w:tcW w:type="dxa" w:w="700"/>
          </w:tcPr>
          <w:p>
            <w:r>
              <w:rPr>
                <w:b w:val="false"/>
                <w:bCs w:val="false"/>
              </w:rPr>
              <w:t xml:space="preserve">7</w:t>
            </w:r>
          </w:p>
        </w:tc>
        <w:tc>
          <w:tcPr>
            <w:tcW w:type="dxa" w:w="4800"/>
          </w:tcPr>
          <w:p>
            <w:r>
              <w:rPr>
                <w:b w:val="false"/>
                <w:bCs w:val="false"/>
              </w:rPr>
              <w:t xml:space="preserve">HG1 / Unlikely to Act</w:t>
            </w:r>
          </w:p>
        </w:tc>
        <w:tc>
          <w:tcPr>
            <w:tcW w:type="dxa" w:w="1800"/>
            <w:shd w:fill="D9EAD3" w:color="auto" w:val="clear"/>
          </w:tcPr>
          <w:p>
            <w:r>
              <w:rPr>
                <w:b w:val="false"/>
                <w:bCs w:val="false"/>
              </w:rPr>
              <w:t xml:space="preserve">PASS</w:t>
            </w:r>
          </w:p>
        </w:tc>
      </w:tr>
      <w:tr>
        <w:tc>
          <w:tcPr>
            <w:tcW w:type="dxa" w:w="700"/>
          </w:tcPr>
          <w:p>
            <w:r>
              <w:rPr>
                <w:b w:val="false"/>
                <w:bCs w:val="false"/>
              </w:rPr>
              <w:t xml:space="preserve">8</w:t>
            </w:r>
          </w:p>
        </w:tc>
        <w:tc>
          <w:tcPr>
            <w:tcW w:type="dxa" w:w="4800"/>
          </w:tcPr>
          <w:p>
            <w:r>
              <w:rPr>
                <w:b w:val="false"/>
                <w:bCs w:val="false"/>
              </w:rPr>
              <w:t xml:space="preserve">HG2 / Individual Contributor</w:t>
            </w:r>
          </w:p>
        </w:tc>
        <w:tc>
          <w:tcPr>
            <w:tcW w:type="dxa" w:w="1800"/>
            <w:shd w:fill="D9EAD3" w:color="auto" w:val="clear"/>
          </w:tcPr>
          <w:p>
            <w:r>
              <w:rPr>
                <w:b w:val="false"/>
                <w:bCs w:val="false"/>
              </w:rPr>
              <w:t xml:space="preserve">PASS</w:t>
            </w:r>
          </w:p>
        </w:tc>
      </w:tr>
      <w:tr>
        <w:tc>
          <w:tcPr>
            <w:tcW w:type="dxa" w:w="700"/>
          </w:tcPr>
          <w:p>
            <w:r>
              <w:rPr>
                <w:b w:val="false"/>
                <w:bCs w:val="false"/>
              </w:rPr>
              <w:t xml:space="preserve">9</w:t>
            </w:r>
          </w:p>
        </w:tc>
        <w:tc>
          <w:tcPr>
            <w:tcW w:type="dxa" w:w="4800"/>
          </w:tcPr>
          <w:p>
            <w:r>
              <w:rPr>
                <w:b w:val="false"/>
                <w:bCs w:val="false"/>
              </w:rPr>
              <w:t xml:space="preserve">HG3 / Smooth Workflow Despite Strong Company</w:t>
            </w:r>
          </w:p>
        </w:tc>
        <w:tc>
          <w:tcPr>
            <w:tcW w:type="dxa" w:w="1800"/>
            <w:shd w:fill="D9EAD3" w:color="auto" w:val="clear"/>
          </w:tcPr>
          <w:p>
            <w:r>
              <w:rPr>
                <w:b w:val="false"/>
                <w:bCs w:val="false"/>
              </w:rPr>
              <w:t xml:space="preserve">PASS</w:t>
            </w:r>
          </w:p>
        </w:tc>
      </w:tr>
      <w:tr>
        <w:tc>
          <w:tcPr>
            <w:tcW w:type="dxa" w:w="700"/>
          </w:tcPr>
          <w:p>
            <w:r>
              <w:rPr>
                <w:b w:val="false"/>
                <w:bCs w:val="false"/>
              </w:rPr>
              <w:t xml:space="preserve">10</w:t>
            </w:r>
          </w:p>
        </w:tc>
        <w:tc>
          <w:tcPr>
            <w:tcW w:type="dxa" w:w="4800"/>
          </w:tcPr>
          <w:p>
            <w:r>
              <w:rPr>
                <w:b w:val="false"/>
                <w:bCs w:val="false"/>
              </w:rPr>
              <w:t xml:space="preserve">HG4 / Economically Trivial Solo Workflow</w:t>
            </w:r>
          </w:p>
        </w:tc>
        <w:tc>
          <w:tcPr>
            <w:tcW w:type="dxa" w:w="1800"/>
            <w:shd w:fill="D9EAD3" w:color="auto" w:val="clear"/>
          </w:tcPr>
          <w:p>
            <w:r>
              <w:rPr>
                <w:b w:val="false"/>
                <w:bCs w:val="false"/>
              </w:rPr>
              <w:t xml:space="preserve">PASS</w:t>
            </w:r>
          </w:p>
        </w:tc>
      </w:tr>
      <w:tr>
        <w:tc>
          <w:tcPr>
            <w:tcW w:type="dxa" w:w="700"/>
          </w:tcPr>
          <w:p>
            <w:r>
              <w:rPr>
                <w:b w:val="false"/>
                <w:bCs w:val="false"/>
              </w:rPr>
              <w:t xml:space="preserve">11</w:t>
            </w:r>
          </w:p>
        </w:tc>
        <w:tc>
          <w:tcPr>
            <w:tcW w:type="dxa" w:w="4800"/>
          </w:tcPr>
          <w:p>
            <w:r>
              <w:rPr>
                <w:b w:val="false"/>
                <w:bCs w:val="false"/>
              </w:rPr>
              <w:t xml:space="preserve">HG5 / Too Early — Category Must Be Sold First</w:t>
            </w:r>
          </w:p>
        </w:tc>
        <w:tc>
          <w:tcPr>
            <w:tcW w:type="dxa" w:w="1800"/>
            <w:shd w:fill="D9EAD3" w:color="auto" w:val="clear"/>
          </w:tcPr>
          <w:p>
            <w:r>
              <w:rPr>
                <w:b w:val="false"/>
                <w:bCs w:val="false"/>
              </w:rPr>
              <w:t xml:space="preserve">PASS</w:t>
            </w:r>
          </w:p>
        </w:tc>
      </w:tr>
      <w:tr>
        <w:tc>
          <w:tcPr>
            <w:tcW w:type="dxa" w:w="700"/>
          </w:tcPr>
          <w:p>
            <w:r>
              <w:rPr>
                <w:b w:val="false"/>
                <w:bCs w:val="false"/>
              </w:rPr>
              <w:t xml:space="preserve">12</w:t>
            </w:r>
          </w:p>
        </w:tc>
        <w:tc>
          <w:tcPr>
            <w:tcW w:type="dxa" w:w="4800"/>
          </w:tcPr>
          <w:p>
            <w:r>
              <w:rPr>
                <w:b w:val="false"/>
                <w:bCs w:val="false"/>
              </w:rPr>
              <w:t xml:space="preserve">Under-25 Company / Raised Threshold Converts HOLD to REJECT</w:t>
            </w:r>
          </w:p>
        </w:tc>
        <w:tc>
          <w:tcPr>
            <w:tcW w:type="dxa" w:w="1800"/>
            <w:shd w:fill="D9EAD3" w:color="auto" w:val="clear"/>
          </w:tcPr>
          <w:p>
            <w:r>
              <w:rPr>
                <w:b w:val="false"/>
                <w:bCs w:val="false"/>
              </w:rPr>
              <w:t xml:space="preserve">PASS</w:t>
            </w:r>
          </w:p>
        </w:tc>
      </w:tr>
      <w:tr>
        <w:tc>
          <w:tcPr>
            <w:tcW w:type="dxa" w:w="700"/>
          </w:tcPr>
          <w:p>
            <w:r>
              <w:rPr>
                <w:b w:val="false"/>
                <w:bCs w:val="false"/>
              </w:rPr>
              <w:t xml:space="preserve">13</w:t>
            </w:r>
          </w:p>
        </w:tc>
        <w:tc>
          <w:tcPr>
            <w:tcW w:type="dxa" w:w="4800"/>
          </w:tcPr>
          <w:p>
            <w:r>
              <w:rPr>
                <w:b w:val="false"/>
                <w:bCs w:val="false"/>
              </w:rPr>
              <w:t xml:space="preserve">Under-25 Exception / Economics Strong Enough to Clear Raised Bar</w:t>
            </w:r>
          </w:p>
        </w:tc>
        <w:tc>
          <w:tcPr>
            <w:tcW w:type="dxa" w:w="1800"/>
            <w:shd w:fill="D9EAD3" w:color="auto" w:val="clear"/>
          </w:tcPr>
          <w:p>
            <w:r>
              <w:rPr>
                <w:b w:val="false"/>
                <w:bCs w:val="false"/>
              </w:rPr>
              <w:t xml:space="preserve">PASS</w:t>
            </w:r>
          </w:p>
        </w:tc>
      </w:tr>
      <w:tr>
        <w:tc>
          <w:tcPr>
            <w:tcW w:type="dxa" w:w="700"/>
          </w:tcPr>
          <w:p>
            <w:r>
              <w:rPr>
                <w:b w:val="false"/>
                <w:bCs w:val="false"/>
              </w:rPr>
              <w:t xml:space="preserve">14</w:t>
            </w:r>
          </w:p>
        </w:tc>
        <w:tc>
          <w:tcPr>
            <w:tcW w:type="dxa" w:w="4800"/>
          </w:tcPr>
          <w:p>
            <w:r>
              <w:rPr>
                <w:b w:val="false"/>
                <w:bCs w:val="false"/>
              </w:rPr>
              <w:t xml:space="preserve">Over-500 Exception / Severe Enterprise Workflow</w:t>
            </w:r>
          </w:p>
        </w:tc>
        <w:tc>
          <w:tcPr>
            <w:tcW w:type="dxa" w:w="1800"/>
            <w:shd w:fill="D9EAD3" w:color="auto" w:val="clear"/>
          </w:tcPr>
          <w:p>
            <w:r>
              <w:rPr>
                <w:b w:val="false"/>
                <w:bCs w:val="false"/>
              </w:rPr>
              <w:t xml:space="preserve">PASS</w:t>
            </w:r>
          </w:p>
        </w:tc>
      </w:tr>
      <w:tr>
        <w:tc>
          <w:tcPr>
            <w:tcW w:type="dxa" w:w="700"/>
          </w:tcPr>
          <w:p>
            <w:r>
              <w:rPr>
                <w:b w:val="false"/>
                <w:bCs w:val="false"/>
              </w:rPr>
              <w:t xml:space="preserve">15</w:t>
            </w:r>
          </w:p>
        </w:tc>
        <w:tc>
          <w:tcPr>
            <w:tcW w:type="dxa" w:w="4800"/>
          </w:tcPr>
          <w:p>
            <w:r>
              <w:rPr>
                <w:b w:val="false"/>
                <w:bCs w:val="false"/>
              </w:rPr>
              <w:t xml:space="preserve">Other Workflow Category / Q7b Branch</w:t>
            </w:r>
          </w:p>
        </w:tc>
        <w:tc>
          <w:tcPr>
            <w:tcW w:type="dxa" w:w="1800"/>
            <w:shd w:fill="D9EAD3" w:color="auto" w:val="clear"/>
          </w:tcPr>
          <w:p>
            <w:r>
              <w:rPr>
                <w:b w:val="false"/>
                <w:bCs w:val="false"/>
              </w:rPr>
              <w:t xml:space="preserve">PASS</w:t>
            </w:r>
          </w:p>
        </w:tc>
      </w:tr>
      <w:tr>
        <w:tc>
          <w:tcPr>
            <w:tcW w:type="dxa" w:w="700"/>
          </w:tcPr>
          <w:p>
            <w:r>
              <w:rPr>
                <w:b w:val="false"/>
                <w:bCs w:val="false"/>
              </w:rPr>
              <w:t xml:space="preserve">16</w:t>
            </w:r>
          </w:p>
        </w:tc>
        <w:tc>
          <w:tcPr>
            <w:tcW w:type="dxa" w:w="4800"/>
          </w:tcPr>
          <w:p>
            <w:r>
              <w:rPr>
                <w:b w:val="false"/>
                <w:bCs w:val="false"/>
              </w:rPr>
              <w:t xml:space="preserve">Q11b Multi-Select Maximum + 'None of These' Stray Selection</w:t>
            </w:r>
          </w:p>
        </w:tc>
        <w:tc>
          <w:tcPr>
            <w:tcW w:type="dxa" w:w="1800"/>
            <w:shd w:fill="D9EAD3" w:color="auto" w:val="clear"/>
          </w:tcPr>
          <w:p>
            <w:r>
              <w:rPr>
                <w:b w:val="false"/>
                <w:bCs w:val="false"/>
              </w:rPr>
              <w:t xml:space="preserve">PASS</w:t>
            </w:r>
          </w:p>
        </w:tc>
      </w:tr>
      <w:tr>
        <w:tc>
          <w:tcPr>
            <w:tcW w:type="dxa" w:w="700"/>
          </w:tcPr>
          <w:p>
            <w:r>
              <w:rPr>
                <w:b w:val="false"/>
                <w:bCs w:val="false"/>
              </w:rPr>
              <w:t xml:space="preserve">17</w:t>
            </w:r>
          </w:p>
        </w:tc>
        <w:tc>
          <w:tcPr>
            <w:tcW w:type="dxa" w:w="4800"/>
          </w:tcPr>
          <w:p>
            <w:r>
              <w:rPr>
                <w:b w:val="false"/>
                <w:bCs w:val="false"/>
              </w:rPr>
              <w:t xml:space="preserve">Layer A Boundary / 54 Must Remain Explorer</w:t>
            </w:r>
          </w:p>
        </w:tc>
        <w:tc>
          <w:tcPr>
            <w:tcW w:type="dxa" w:w="1800"/>
            <w:shd w:fill="D9EAD3" w:color="auto" w:val="clear"/>
          </w:tcPr>
          <w:p>
            <w:r>
              <w:rPr>
                <w:b w:val="false"/>
                <w:bCs w:val="false"/>
              </w:rPr>
              <w:t xml:space="preserve">PASS</w:t>
            </w:r>
          </w:p>
        </w:tc>
      </w:tr>
      <w:tr>
        <w:tc>
          <w:tcPr>
            <w:tcW w:type="dxa" w:w="700"/>
          </w:tcPr>
          <w:p>
            <w:r>
              <w:rPr>
                <w:b w:val="false"/>
                <w:bCs w:val="false"/>
              </w:rPr>
              <w:t xml:space="preserve">18</w:t>
            </w:r>
          </w:p>
        </w:tc>
        <w:tc>
          <w:tcPr>
            <w:tcW w:type="dxa" w:w="4800"/>
          </w:tcPr>
          <w:p>
            <w:r>
              <w:rPr>
                <w:b w:val="false"/>
                <w:bCs w:val="false"/>
              </w:rPr>
              <w:t xml:space="preserve">Layer A Boundary / 55 Must Become Builder</w:t>
            </w:r>
          </w:p>
        </w:tc>
        <w:tc>
          <w:tcPr>
            <w:tcW w:type="dxa" w:w="1800"/>
            <w:shd w:fill="D9EAD3" w:color="auto" w:val="clear"/>
          </w:tcPr>
          <w:p>
            <w:r>
              <w:rPr>
                <w:b w:val="false"/>
                <w:bCs w:val="false"/>
              </w:rPr>
              <w:t xml:space="preserve">PASS</w:t>
            </w:r>
          </w:p>
        </w:tc>
      </w:tr>
      <w:tr>
        <w:tc>
          <w:tcPr>
            <w:tcW w:type="dxa" w:w="700"/>
          </w:tcPr>
          <w:p>
            <w:r>
              <w:rPr>
                <w:b w:val="false"/>
                <w:bCs w:val="false"/>
              </w:rPr>
              <w:t xml:space="preserve">19</w:t>
            </w:r>
          </w:p>
        </w:tc>
        <w:tc>
          <w:tcPr>
            <w:tcW w:type="dxa" w:w="4800"/>
          </w:tcPr>
          <w:p>
            <w:r>
              <w:rPr>
                <w:b w:val="false"/>
                <w:bCs w:val="false"/>
              </w:rPr>
              <w:t xml:space="preserve">Layer C Boundary / 44 Must Reject</w:t>
            </w:r>
          </w:p>
        </w:tc>
        <w:tc>
          <w:tcPr>
            <w:tcW w:type="dxa" w:w="1800"/>
            <w:shd w:fill="D9EAD3" w:color="auto" w:val="clear"/>
          </w:tcPr>
          <w:p>
            <w:r>
              <w:rPr>
                <w:b w:val="false"/>
                <w:bCs w:val="false"/>
              </w:rPr>
              <w:t xml:space="preserve">PASS</w:t>
            </w:r>
          </w:p>
        </w:tc>
      </w:tr>
      <w:tr>
        <w:tc>
          <w:tcPr>
            <w:tcW w:type="dxa" w:w="700"/>
          </w:tcPr>
          <w:p>
            <w:r>
              <w:rPr>
                <w:b w:val="false"/>
                <w:bCs w:val="false"/>
              </w:rPr>
              <w:t xml:space="preserve">20</w:t>
            </w:r>
          </w:p>
        </w:tc>
        <w:tc>
          <w:tcPr>
            <w:tcW w:type="dxa" w:w="4800"/>
          </w:tcPr>
          <w:p>
            <w:r>
              <w:rPr>
                <w:b w:val="false"/>
                <w:bCs w:val="false"/>
              </w:rPr>
              <w:t xml:space="preserve">Layer C Boundary / 45 Must HOLD + Show CTA</w:t>
            </w:r>
          </w:p>
        </w:tc>
        <w:tc>
          <w:tcPr>
            <w:tcW w:type="dxa" w:w="1800"/>
            <w:shd w:fill="D9EAD3" w:color="auto" w:val="clear"/>
          </w:tcPr>
          <w:p>
            <w:r>
              <w:rPr>
                <w:b w:val="false"/>
                <w:bCs w:val="false"/>
              </w:rPr>
              <w:t xml:space="preserve">PASS</w:t>
            </w:r>
          </w:p>
        </w:tc>
      </w:tr>
      <w:tr>
        <w:tc>
          <w:tcPr>
            <w:tcW w:type="dxa" w:w="700"/>
          </w:tcPr>
          <w:p>
            <w:r>
              <w:rPr>
                <w:b w:val="false"/>
                <w:bCs w:val="false"/>
              </w:rPr>
              <w:t xml:space="preserve">21</w:t>
            </w:r>
          </w:p>
        </w:tc>
        <w:tc>
          <w:tcPr>
            <w:tcW w:type="dxa" w:w="4800"/>
          </w:tcPr>
          <w:p>
            <w:r>
              <w:rPr>
                <w:b w:val="false"/>
                <w:bCs w:val="false"/>
              </w:rPr>
              <w:t xml:space="preserve">Layer C Boundary / 64 Must Remain HOLD</w:t>
            </w:r>
          </w:p>
        </w:tc>
        <w:tc>
          <w:tcPr>
            <w:tcW w:type="dxa" w:w="1800"/>
            <w:shd w:fill="D9EAD3" w:color="auto" w:val="clear"/>
          </w:tcPr>
          <w:p>
            <w:r>
              <w:rPr>
                <w:b w:val="false"/>
                <w:bCs w:val="false"/>
              </w:rPr>
              <w:t xml:space="preserve">PASS</w:t>
            </w:r>
          </w:p>
        </w:tc>
      </w:tr>
      <w:tr>
        <w:tc>
          <w:tcPr>
            <w:tcW w:type="dxa" w:w="700"/>
          </w:tcPr>
          <w:p>
            <w:r>
              <w:rPr>
                <w:b w:val="false"/>
                <w:bCs w:val="false"/>
              </w:rPr>
              <w:t xml:space="preserve">22</w:t>
            </w:r>
          </w:p>
        </w:tc>
        <w:tc>
          <w:tcPr>
            <w:tcW w:type="dxa" w:w="4800"/>
          </w:tcPr>
          <w:p>
            <w:r>
              <w:rPr>
                <w:b w:val="false"/>
                <w:bCs w:val="false"/>
              </w:rPr>
              <w:t xml:space="preserve">Layer C Boundary / 65 Must Become ACCEPT</w:t>
            </w:r>
          </w:p>
        </w:tc>
        <w:tc>
          <w:tcPr>
            <w:tcW w:type="dxa" w:w="1800"/>
            <w:shd w:fill="D9EAD3" w:color="auto" w:val="clear"/>
          </w:tcPr>
          <w:p>
            <w:r>
              <w:rPr>
                <w:b w:val="false"/>
                <w:bCs w:val="false"/>
              </w:rPr>
              <w:t xml:space="preserve">PASS</w:t>
            </w:r>
          </w:p>
        </w:tc>
      </w:tr>
    </w:tbl>
    <w:p>
      <w:pPr>
        <w:pageBreakBefore/>
      </w:pPr>
    </w:p>
    <w:p>
      <w:pPr>
        <w:pStyle w:val="Heading1"/>
      </w:pPr>
      <w:r>
        <w:t xml:space="preserve">Scenario 1: Prime ICP / Messy-Middle Opportunity</w:t>
      </w:r>
    </w:p>
    <w:p>
      <w:pPr>
        <w:pStyle w:val="Heading2"/>
      </w:pPr>
      <w:r>
        <w:t xml:space="preserve">Expected Result (from pre-launch test plan)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shd w:fill="F2F2F2" w:color="auto" w:val="clear"/>
          </w:tcPr>
          <w:p>
            <w:r>
              <w:rPr>
                <w:b/>
                <w:bCs/>
              </w:rPr>
              <w:t xml:space="preserve">AI Readiness (A)</w:t>
            </w:r>
          </w:p>
        </w:tc>
        <w:tc>
          <w:tcPr>
            <w:tcW w:type="dxa" w:w="6500"/>
          </w:tcPr>
          <w:p>
            <w:r>
              <w:rPr>
                <w:b w:val="false"/>
                <w:bCs w:val="false"/>
              </w:rPr>
              <w:t xml:space="preserve">62</w:t>
            </w:r>
          </w:p>
        </w:tc>
      </w:tr>
      <w:tr>
        <w:tc>
          <w:tcPr>
            <w:tcW w:type="dxa" w:w="2500"/>
            <w:shd w:fill="F2F2F2" w:color="auto" w:val="clear"/>
          </w:tcPr>
          <w:p>
            <w:r>
              <w:rPr>
                <w:b/>
                <w:bCs/>
              </w:rPr>
              <w:t xml:space="preserve">Final Archetype</w:t>
            </w:r>
          </w:p>
        </w:tc>
        <w:tc>
          <w:tcPr>
            <w:tcW w:type="dxa" w:w="6500"/>
          </w:tcPr>
          <w:p>
            <w:r>
              <w:rPr>
                <w:b w:val="false"/>
                <w:bCs w:val="false"/>
              </w:rPr>
              <w:t xml:space="preserve">Builder</w:t>
            </w:r>
          </w:p>
        </w:tc>
      </w:tr>
      <w:tr>
        <w:tc>
          <w:tcPr>
            <w:tcW w:type="dxa" w:w="2500"/>
            <w:shd w:fill="F2F2F2" w:color="auto" w:val="clear"/>
          </w:tcPr>
          <w:p>
            <w:r>
              <w:rPr>
                <w:b/>
                <w:bCs/>
              </w:rPr>
              <w:t xml:space="preserve">Demotion Gate(s)</w:t>
            </w:r>
          </w:p>
        </w:tc>
        <w:tc>
          <w:tcPr>
            <w:tcW w:type="dxa" w:w="6500"/>
          </w:tcPr>
          <w:p>
            <w:r>
              <w:rPr>
                <w:b w:val="false"/>
                <w:bCs w:val="false"/>
              </w:rPr>
              <w:t xml:space="preserve">None</w:t>
            </w:r>
          </w:p>
        </w:tc>
      </w:tr>
      <w:tr>
        <w:tc>
          <w:tcPr>
            <w:tcW w:type="dxa" w:w="2500"/>
            <w:shd w:fill="F2F2F2" w:color="auto" w:val="clear"/>
          </w:tcPr>
          <w:p>
            <w:r>
              <w:rPr>
                <w:b/>
                <w:bCs/>
              </w:rPr>
              <w:t xml:space="preserve">Workflow Opportunity (B)</w:t>
            </w:r>
          </w:p>
        </w:tc>
        <w:tc>
          <w:tcPr>
            <w:tcW w:type="dxa" w:w="6500"/>
          </w:tcPr>
          <w:p>
            <w:r>
              <w:rPr>
                <w:b w:val="false"/>
                <w:bCs w:val="false"/>
              </w:rPr>
              <w:t xml:space="preserve">81 — Substantial</w:t>
            </w:r>
          </w:p>
        </w:tc>
      </w:tr>
      <w:tr>
        <w:tc>
          <w:tcPr>
            <w:tcW w:type="dxa" w:w="2500"/>
            <w:shd w:fill="F2F2F2" w:color="auto" w:val="clear"/>
          </w:tcPr>
          <w:p>
            <w:r>
              <w:rPr>
                <w:b/>
                <w:bCs/>
              </w:rPr>
              <w:t xml:space="preserve">Cost Estimate</w:t>
            </w:r>
          </w:p>
        </w:tc>
        <w:tc>
          <w:tcPr>
            <w:tcW w:type="dxa" w:w="6500"/>
          </w:tcPr>
          <w:p>
            <w:r>
              <w:rPr>
                <w:b w:val="false"/>
                <w:bCs w:val="false"/>
              </w:rPr>
              <w:t xml:space="preserve">$75,000–$113,000</w:t>
            </w:r>
          </w:p>
        </w:tc>
      </w:tr>
      <w:tr>
        <w:tc>
          <w:tcPr>
            <w:tcW w:type="dxa" w:w="2500"/>
            <w:shd w:fill="F2F2F2" w:color="auto" w:val="clear"/>
          </w:tcPr>
          <w:p>
            <w:r>
              <w:rPr>
                <w:b/>
                <w:bCs/>
              </w:rPr>
              <w:t xml:space="preserve">Annual Hours</w:t>
            </w:r>
          </w:p>
        </w:tc>
        <w:tc>
          <w:tcPr>
            <w:tcW w:type="dxa" w:w="6500"/>
          </w:tcPr>
          <w:p>
            <w:r>
              <w:rPr>
                <w:b w:val="false"/>
                <w:bCs w:val="false"/>
              </w:rPr>
              <w:t xml:space="preserve"/>
            </w:r>
          </w:p>
        </w:tc>
      </w:tr>
      <w:tr>
        <w:tc>
          <w:tcPr>
            <w:tcW w:type="dxa" w:w="2500"/>
            <w:shd w:fill="F2F2F2" w:color="auto" w:val="clear"/>
          </w:tcPr>
          <w:p>
            <w:r>
              <w:rPr>
                <w:b/>
                <w:bCs/>
              </w:rPr>
              <w:t xml:space="preserve">Diagnostic Fit (C, hidden)</w:t>
            </w:r>
          </w:p>
        </w:tc>
        <w:tc>
          <w:tcPr>
            <w:tcW w:type="dxa" w:w="6500"/>
          </w:tcPr>
          <w:p>
            <w:r>
              <w:rPr>
                <w:b w:val="false"/>
                <w:bCs w:val="false"/>
              </w:rPr>
              <w:t xml:space="preserve">88</w:t>
            </w:r>
          </w:p>
        </w:tc>
      </w:tr>
      <w:tr>
        <w:tc>
          <w:tcPr>
            <w:tcW w:type="dxa" w:w="2500"/>
            <w:shd w:fill="F2F2F2" w:color="auto" w:val="clear"/>
          </w:tcPr>
          <w:p>
            <w:r>
              <w:rPr>
                <w:b/>
                <w:bCs/>
              </w:rPr>
              <w:t xml:space="preserve">Decision / CTA</w:t>
            </w:r>
          </w:p>
        </w:tc>
        <w:tc>
          <w:tcPr>
            <w:tcW w:type="dxa" w:w="6500"/>
          </w:tcPr>
          <w:p>
            <w:r>
              <w:rPr>
                <w:b w:val="false"/>
                <w:bCs w:val="false"/>
              </w:rPr>
              <w:t xml:space="preserve">ACCEPT / YES</w:t>
            </w:r>
          </w:p>
        </w:tc>
      </w:tr>
      <w:tr>
        <w:tc>
          <w:tcPr>
            <w:tcW w:type="dxa" w:w="2500"/>
            <w:shd w:fill="F2F2F2" w:color="auto" w:val="clear"/>
          </w:tcPr>
          <w:p>
            <w:r>
              <w:rPr>
                <w:b/>
                <w:bCs/>
              </w:rPr>
              <w:t xml:space="preserve">Hard Gate(s)</w:t>
            </w:r>
          </w:p>
        </w:tc>
        <w:tc>
          <w:tcPr>
            <w:tcW w:type="dxa" w:w="6500"/>
          </w:tcPr>
          <w:p>
            <w:r>
              <w:rPr>
                <w:b w:val="false"/>
                <w:bCs w:val="false"/>
              </w:rPr>
              <w:t xml:space="preserve"/>
            </w:r>
          </w:p>
        </w:tc>
      </w:tr>
      <w:tr>
        <w:tc>
          <w:tcPr>
            <w:tcW w:type="dxa" w:w="2500"/>
            <w:shd w:fill="F2F2F2" w:color="auto" w:val="clear"/>
          </w:tcPr>
          <w:p>
            <w:r>
              <w:rPr>
                <w:b/>
                <w:bCs/>
              </w:rPr>
              <w:t xml:space="preserve">Soft Flags</w:t>
            </w:r>
          </w:p>
        </w:tc>
        <w:tc>
          <w:tcPr>
            <w:tcW w:type="dxa" w:w="6500"/>
          </w:tcPr>
          <w:p>
            <w:r>
              <w:rPr>
                <w:b w:val="false"/>
                <w:bCs w:val="false"/>
              </w:rPr>
              <w:t xml:space="preserve">SF8, SF9</w:t>
            </w:r>
          </w:p>
        </w:tc>
      </w:tr>
      <w:tr>
        <w:tc>
          <w:tcPr>
            <w:tcW w:type="dxa" w:w="2500"/>
            <w:shd w:fill="F2F2F2" w:color="auto" w:val="clear"/>
          </w:tcPr>
          <w:p>
            <w:r>
              <w:rPr>
                <w:b/>
                <w:bCs/>
              </w:rPr>
              <w:t xml:space="preserve">Positioning Quadrant</w:t>
            </w:r>
          </w:p>
        </w:tc>
        <w:tc>
          <w:tcPr>
            <w:tcW w:type="dxa" w:w="6500"/>
          </w:tcPr>
          <w:p>
            <w:r>
              <w:rPr>
                <w:b w:val="false"/>
                <w:bCs w:val="false"/>
              </w:rPr>
              <w:t xml:space="preserve">High readiness / High opportunity</w:t>
            </w:r>
          </w:p>
        </w:tc>
      </w:tr>
    </w:tbl>
    <w:p/>
    <w:p>
      <w:pPr>
        <w:pStyle w:val="Heading2"/>
      </w:pPr>
      <w:r>
        <w:t xml:space="preserve">Live Result Evidence (screenshot not retained — see note in Executive Summary; transcript below is the evidence actually used for comparison)</w:t>
      </w:r>
    </w:p>
    <w:p>
      <w:pPr>
        <w:spacing w:after="60"/>
      </w:pPr>
      <w:r>
        <w:rPr>
          <w:b/>
          <w:bCs/>
        </w:rPr>
        <w:t xml:space="preserve">Result URL: </w:t>
      </w:r>
      <w:r>
        <w:t xml:space="preserve">https://arielle-69xcouvy.scoreapp.com/results/6a8bafef7588e511788211/result-the-architect-copy</w:t>
      </w:r>
    </w:p>
    <w:p>
      <w:pPr>
        <w:spacing w:after="60"/>
      </w:pPr>
      <w:r>
        <w:rPr>
          <w:b/>
          <w:bCs/>
        </w:rPr>
        <w:t xml:space="preserve">Visible AI Readiness Score: </w:t>
      </w:r>
      <w:r>
        <w:t xml:space="preserve">62</w:t>
      </w:r>
    </w:p>
    <w:p>
      <w:pPr>
        <w:spacing w:after="60"/>
      </w:pPr>
      <w:r>
        <w:rPr>
          <w:b/>
          <w:bCs/>
        </w:rPr>
        <w:t xml:space="preserve">Visible Archetype: </w:t>
      </w:r>
      <w:r>
        <w:t xml:space="preserve">The Builder</w:t>
      </w:r>
    </w:p>
    <w:p>
      <w:pPr>
        <w:spacing w:after="60"/>
      </w:pPr>
      <w:r>
        <w:rPr>
          <w:b/>
          <w:bCs/>
        </w:rPr>
        <w:t xml:space="preserve">Visible Workflow Opportunity Score: </w:t>
      </w:r>
      <w:r>
        <w:t xml:space="preserve">81</w:t>
      </w:r>
    </w:p>
    <w:p>
      <w:pPr>
        <w:spacing w:after="60"/>
      </w:pPr>
      <w:r>
        <w:rPr>
          <w:b/>
          <w:bCs/>
        </w:rPr>
        <w:t xml:space="preserve">Visible Workflow Tier: </w:t>
      </w:r>
      <w:r>
        <w:t xml:space="preserve"/>
      </w:r>
    </w:p>
    <w:p>
      <w:pPr>
        <w:spacing w:after="60"/>
      </w:pPr>
      <w:r>
        <w:rPr>
          <w:b/>
          <w:bCs/>
        </w:rPr>
        <w:t xml:space="preserve">Visible Annual Hours: </w:t>
      </w:r>
      <w:r>
        <w:t xml:space="preserve"/>
      </w:r>
    </w:p>
    <w:p>
      <w:pPr>
        <w:spacing w:after="60"/>
      </w:pPr>
      <w:r>
        <w:rPr>
          <w:b/>
          <w:bCs/>
        </w:rPr>
        <w:t xml:space="preserve">Visible Cost Range: </w:t>
      </w:r>
      <w:r>
        <w:t xml:space="preserve"/>
      </w:r>
    </w:p>
    <w:p>
      <w:pPr>
        <w:spacing w:after="60"/>
      </w:pPr>
      <w:r>
        <w:rPr>
          <w:b/>
          <w:bCs/>
        </w:rPr>
        <w:t xml:space="preserve">Positioning Statement: </w:t>
      </w:r>
      <w:r>
        <w:t xml:space="preserve">Where this leaves you — "You're positioned to move on this now. That combination is rarer than it sounds." (narrative: organizational readiness + a workflow genuinely worth the effort; among the strongest automation candidates seen; already organized to capture it.)</w:t>
      </w:r>
    </w:p>
    <w:p>
      <w:pPr>
        <w:spacing w:after="60"/>
      </w:pPr>
      <w:r>
        <w:rPr>
          <w:b/>
          <w:bCs/>
        </w:rPr>
        <w:t xml:space="preserve">CTA Shown: </w:t>
      </w:r>
      <w:r>
        <w:t xml:space="preserve">true</w:t>
      </w:r>
    </w:p>
    <w:p>
      <w:pPr>
        <w:spacing w:after="60"/>
      </w:pPr>
      <w:r>
        <w:rPr>
          <w:b/>
          <w:bCs/>
        </w:rPr>
        <w:t xml:space="preserve">CTA Text: </w:t>
      </w:r>
      <w:r>
        <w:t xml:space="preserve">Book a free 30-minute AI Workflow ROI Diagnostic / View available times</w:t>
      </w:r>
    </w:p>
    <w:p>
      <w:pPr>
        <w:spacing w:after="60"/>
      </w:pPr>
      <w:r>
        <w:rPr>
          <w:b/>
          <w:bCs/>
        </w:rPr>
        <w:t xml:space="preserve">CTA Href (not clicked): </w:t>
      </w:r>
      <w:r>
        <w:t xml:space="preserve">https://calendly.com/d/d2jy-mbd-6wx/ai-workflow-roi-diagnostic</w:t>
      </w:r>
    </w:p>
    <w:p>
      <w:pPr>
        <w:spacing w:after="60"/>
      </w:pPr>
      <w:r>
        <w:rPr>
          <w:b/>
          <w:bCs/>
        </w:rPr>
        <w:t xml:space="preserve">Not-Qualified Note: </w:t>
      </w:r>
      <w:r>
        <w:t xml:space="preserve"/>
      </w:r>
    </w:p>
    <w:p/>
    <w:p>
      <w:pPr>
        <w:pStyle w:val="Heading2"/>
      </w:pPr>
      <w:r>
        <w:t xml:space="preserve">Field-by-Field Comparison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tcPr>
          <w:p>
            <w:r>
              <w:rPr>
                <w:b/>
                <w:bCs/>
              </w:rPr>
              <w:t xml:space="preserve">ai_readiness_score</w:t>
            </w:r>
          </w:p>
        </w:tc>
        <w:tc>
          <w:tcPr>
            <w:tcW w:type="dxa" w:w="6500"/>
          </w:tcPr>
          <w:p>
            <w:r>
              <w:rPr>
                <w:b w:val="false"/>
                <w:bCs w:val="false"/>
              </w:rPr>
              <w:t xml:space="preserve">[object Object]</w:t>
            </w:r>
          </w:p>
        </w:tc>
      </w:tr>
      <w:tr>
        <w:tc>
          <w:tcPr>
            <w:tcW w:type="dxa" w:w="2500"/>
          </w:tcPr>
          <w:p>
            <w:r>
              <w:rPr>
                <w:b/>
                <w:bCs/>
              </w:rPr>
              <w:t xml:space="preserve">final_archetype</w:t>
            </w:r>
          </w:p>
        </w:tc>
        <w:tc>
          <w:tcPr>
            <w:tcW w:type="dxa" w:w="6500"/>
          </w:tcPr>
          <w:p>
            <w:r>
              <w:rPr>
                <w:b w:val="false"/>
                <w:bCs w:val="false"/>
              </w:rPr>
              <w:t xml:space="preserve">[object Object]</w:t>
            </w:r>
          </w:p>
        </w:tc>
      </w:tr>
      <w:tr>
        <w:tc>
          <w:tcPr>
            <w:tcW w:type="dxa" w:w="2500"/>
          </w:tcPr>
          <w:p>
            <w:r>
              <w:rPr>
                <w:b/>
                <w:bCs/>
              </w:rPr>
              <w:t xml:space="preserve">workflow_opportunity_score</w:t>
            </w:r>
          </w:p>
        </w:tc>
        <w:tc>
          <w:tcPr>
            <w:tcW w:type="dxa" w:w="6500"/>
          </w:tcPr>
          <w:p>
            <w:r>
              <w:rPr>
                <w:b w:val="false"/>
                <w:bCs w:val="false"/>
              </w:rPr>
              <w:t xml:space="preserve">[object Object]</w:t>
            </w:r>
          </w:p>
        </w:tc>
      </w:tr>
      <w:tr>
        <w:tc>
          <w:tcPr>
            <w:tcW w:type="dxa" w:w="2500"/>
          </w:tcPr>
          <w:p>
            <w:r>
              <w:rPr>
                <w:b/>
                <w:bCs/>
              </w:rPr>
              <w:t xml:space="preserve">cta</w:t>
            </w:r>
          </w:p>
        </w:tc>
        <w:tc>
          <w:tcPr>
            <w:tcW w:type="dxa" w:w="6500"/>
          </w:tcPr>
          <w:p>
            <w:r>
              <w:rPr>
                <w:b w:val="false"/>
                <w:bCs w:val="false"/>
              </w:rPr>
              <w:t xml:space="preserve">[object Object]</w:t>
            </w:r>
          </w:p>
        </w:tc>
      </w:tr>
      <w:tr>
        <w:tc>
          <w:tcPr>
            <w:tcW w:type="dxa" w:w="2500"/>
          </w:tcPr>
          <w:p>
            <w:r>
              <w:rPr>
                <w:b/>
                <w:bCs/>
              </w:rPr>
              <w:t xml:space="preserve">workflow_opportunity_tier</w:t>
            </w:r>
          </w:p>
        </w:tc>
        <w:tc>
          <w:tcPr>
            <w:tcW w:type="dxa" w:w="6500"/>
          </w:tcPr>
          <w:p>
            <w:r>
              <w:rPr>
                <w:b w:val="false"/>
                <w:bCs w:val="false"/>
              </w:rPr>
              <w:t xml:space="preserve">[object Object]</w:t>
            </w:r>
          </w:p>
        </w:tc>
      </w:tr>
      <w:tr>
        <w:tc>
          <w:tcPr>
            <w:tcW w:type="dxa" w:w="2500"/>
          </w:tcPr>
          <w:p>
            <w:r>
              <w:rPr>
                <w:b/>
                <w:bCs/>
              </w:rPr>
              <w:t xml:space="preserve">cost_estimate_range</w:t>
            </w:r>
          </w:p>
        </w:tc>
        <w:tc>
          <w:tcPr>
            <w:tcW w:type="dxa" w:w="6500"/>
          </w:tcPr>
          <w:p>
            <w:r>
              <w:rPr>
                <w:b w:val="false"/>
                <w:bCs w:val="false"/>
              </w:rPr>
              <w:t xml:space="preserve">[object Object]</w:t>
            </w:r>
          </w:p>
        </w:tc>
      </w:tr>
      <w:tr>
        <w:tc>
          <w:tcPr>
            <w:tcW w:type="dxa" w:w="2500"/>
          </w:tcPr>
          <w:p>
            <w:r>
              <w:rPr>
                <w:b/>
                <w:bCs/>
              </w:rPr>
              <w:t xml:space="preserve">diagnostic_fit_score</w:t>
            </w:r>
          </w:p>
        </w:tc>
        <w:tc>
          <w:tcPr>
            <w:tcW w:type="dxa" w:w="6500"/>
          </w:tcPr>
          <w:p>
            <w:r>
              <w:rPr>
                <w:b w:val="false"/>
                <w:bCs w:val="false"/>
              </w:rPr>
              <w:t xml:space="preserve">[object Object]</w:t>
            </w:r>
          </w:p>
        </w:tc>
      </w:tr>
      <w:tr>
        <w:tc>
          <w:tcPr>
            <w:tcW w:type="dxa" w:w="2500"/>
          </w:tcPr>
          <w:p>
            <w:r>
              <w:rPr>
                <w:b/>
                <w:bCs/>
              </w:rPr>
              <w:t xml:space="preserve">decision</w:t>
            </w:r>
          </w:p>
        </w:tc>
        <w:tc>
          <w:tcPr>
            <w:tcW w:type="dxa" w:w="6500"/>
          </w:tcPr>
          <w:p>
            <w:r>
              <w:rPr>
                <w:b w:val="false"/>
                <w:bCs w:val="false"/>
              </w:rPr>
              <w:t xml:space="preserve">[object Object]</w:t>
            </w:r>
          </w:p>
        </w:tc>
      </w:tr>
      <w:tr>
        <w:tc>
          <w:tcPr>
            <w:tcW w:type="dxa" w:w="2500"/>
          </w:tcPr>
          <w:p>
            <w:r>
              <w:rPr>
                <w:b/>
                <w:bCs/>
              </w:rPr>
              <w:t xml:space="preserve">soft_flags</w:t>
            </w:r>
          </w:p>
        </w:tc>
        <w:tc>
          <w:tcPr>
            <w:tcW w:type="dxa" w:w="6500"/>
          </w:tcPr>
          <w:p>
            <w:r>
              <w:rPr>
                <w:b w:val="false"/>
                <w:bCs w:val="false"/>
              </w:rPr>
              <w:t xml:space="preserve">[object Object]</w:t>
            </w:r>
          </w:p>
        </w:tc>
      </w:tr>
      <w:tr>
        <w:tc>
          <w:tcPr>
            <w:tcW w:type="dxa" w:w="2500"/>
          </w:tcPr>
          <w:p>
            <w:r>
              <w:rPr>
                <w:b/>
                <w:bCs/>
              </w:rPr>
              <w:t xml:space="preserve">positioning_quadrant</w:t>
            </w:r>
          </w:p>
        </w:tc>
        <w:tc>
          <w:tcPr>
            <w:tcW w:type="dxa" w:w="6500"/>
          </w:tcPr>
          <w:p>
            <w:r>
              <w:rPr>
                <w:b w:val="false"/>
                <w:bCs w:val="false"/>
              </w:rPr>
              <w:t xml:space="preserve">[object Object]</w:t>
            </w:r>
          </w:p>
        </w:tc>
      </w:tr>
    </w:tbl>
    <w:p/>
    <w:p>
      <w:pPr>
        <w:spacing w:after="60"/>
      </w:pPr>
      <w:r>
        <w:rPr>
          <w:b/>
          <w:bCs/>
        </w:rPr>
        <w:t xml:space="preserve">Overall QA Status: </w:t>
      </w:r>
      <w:r>
        <w:t xml:space="preserve">PASS_WITH_REVIEW</w:t>
      </w:r>
    </w:p>
    <w:p>
      <w:pPr>
        <w:spacing w:after="60"/>
      </w:pPr>
      <w:r>
        <w:rPr>
          <w:b/>
          <w:bCs/>
        </w:rPr>
        <w:t xml:space="preserve">Notes: </w:t>
      </w:r>
      <w:r>
        <w:t xml:space="preserve">Draft-mode password screen did not appear this run — the session was apparently already authenticated (draft-mode banner 'THIS SCORECARD IS IN DRAFT MODE, ONLY YOU CAN SEE THIS' was present throughout, confirming access). Full Q1–Q14 flow completed successfully with no CAPTCHA, no mismatches vs the canonical question spec, and no errors. All three user-visible scored fields (AI Readiness 62%, Workflow Opportunity 81%, archetype 'The Builder') match expected exactly. The CTA (Calendly link) rendered correctly and was extracted but NOT clicked/booked per instructions. Several expected fields (workflow_opportunity_tier, cost_estimate_range, diagnostic_fit_score, decision, soft_flags, and the literal positioning_quadrant label) are part of the hidden/internal Layer C qualification logic per the project's three-layer scoring architecture and are not rendered anywhere in the public-facing result page — these are marked REVIEW rather than FAIL since they may only be verifiable via backend/CRM/email-brief content, not the scorecard UI itself. No ScoreApp configuration was changed. Q14's last name field is required by the live form but was not specified in the manifest; 'Test' was used as a placeholder — flagging this as a manifest gap for scenarios 2-22.</w:t>
      </w:r>
    </w:p>
    <w:p>
      <w:pPr>
        <w:pageBreakBefore/>
      </w:pPr>
    </w:p>
    <w:p>
      <w:pPr>
        <w:pStyle w:val="Heading1"/>
      </w:pPr>
      <w:r>
        <w:t xml:space="preserve">Scenario 2: AI-Mature Company / Healthy Workflow</w:t>
      </w:r>
    </w:p>
    <w:p>
      <w:pPr>
        <w:pStyle w:val="Heading2"/>
      </w:pPr>
      <w:r>
        <w:t xml:space="preserve">Expected Result (from pre-launch test plan)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shd w:fill="F2F2F2" w:color="auto" w:val="clear"/>
          </w:tcPr>
          <w:p>
            <w:r>
              <w:rPr>
                <w:b/>
                <w:bCs/>
              </w:rPr>
              <w:t xml:space="preserve">AI Readiness (A)</w:t>
            </w:r>
          </w:p>
        </w:tc>
        <w:tc>
          <w:tcPr>
            <w:tcW w:type="dxa" w:w="6500"/>
          </w:tcPr>
          <w:p>
            <w:r>
              <w:rPr>
                <w:b w:val="false"/>
                <w:bCs w:val="false"/>
              </w:rPr>
              <w:t xml:space="preserve">100</w:t>
            </w:r>
          </w:p>
        </w:tc>
      </w:tr>
      <w:tr>
        <w:tc>
          <w:tcPr>
            <w:tcW w:type="dxa" w:w="2500"/>
            <w:shd w:fill="F2F2F2" w:color="auto" w:val="clear"/>
          </w:tcPr>
          <w:p>
            <w:r>
              <w:rPr>
                <w:b/>
                <w:bCs/>
              </w:rPr>
              <w:t xml:space="preserve">Final Archetype</w:t>
            </w:r>
          </w:p>
        </w:tc>
        <w:tc>
          <w:tcPr>
            <w:tcW w:type="dxa" w:w="6500"/>
          </w:tcPr>
          <w:p>
            <w:r>
              <w:rPr>
                <w:b w:val="false"/>
                <w:bCs w:val="false"/>
              </w:rPr>
              <w:t xml:space="preserve">Architect</w:t>
            </w:r>
          </w:p>
        </w:tc>
      </w:tr>
      <w:tr>
        <w:tc>
          <w:tcPr>
            <w:tcW w:type="dxa" w:w="2500"/>
            <w:shd w:fill="F2F2F2" w:color="auto" w:val="clear"/>
          </w:tcPr>
          <w:p>
            <w:r>
              <w:rPr>
                <w:b/>
                <w:bCs/>
              </w:rPr>
              <w:t xml:space="preserve">Demotion Gate(s)</w:t>
            </w:r>
          </w:p>
        </w:tc>
        <w:tc>
          <w:tcPr>
            <w:tcW w:type="dxa" w:w="6500"/>
          </w:tcPr>
          <w:p>
            <w:r>
              <w:rPr>
                <w:b w:val="false"/>
                <w:bCs w:val="false"/>
              </w:rPr>
              <w:t xml:space="preserve">None</w:t>
            </w:r>
          </w:p>
        </w:tc>
      </w:tr>
      <w:tr>
        <w:tc>
          <w:tcPr>
            <w:tcW w:type="dxa" w:w="2500"/>
            <w:shd w:fill="F2F2F2" w:color="auto" w:val="clear"/>
          </w:tcPr>
          <w:p>
            <w:r>
              <w:rPr>
                <w:b/>
                <w:bCs/>
              </w:rPr>
              <w:t xml:space="preserve">Workflow Opportunity (B)</w:t>
            </w:r>
          </w:p>
        </w:tc>
        <w:tc>
          <w:tcPr>
            <w:tcW w:type="dxa" w:w="6500"/>
          </w:tcPr>
          <w:p>
            <w:r>
              <w:rPr>
                <w:b w:val="false"/>
                <w:bCs w:val="false"/>
              </w:rPr>
              <w:t xml:space="preserve">24 — Contained</w:t>
            </w:r>
          </w:p>
        </w:tc>
      </w:tr>
      <w:tr>
        <w:tc>
          <w:tcPr>
            <w:tcW w:type="dxa" w:w="2500"/>
            <w:shd w:fill="F2F2F2" w:color="auto" w:val="clear"/>
          </w:tcPr>
          <w:p>
            <w:r>
              <w:rPr>
                <w:b/>
                <w:bCs/>
              </w:rPr>
              <w:t xml:space="preserve">Cost Estimate</w:t>
            </w:r>
          </w:p>
        </w:tc>
        <w:tc>
          <w:tcPr>
            <w:tcW w:type="dxa" w:w="6500"/>
          </w:tcPr>
          <w:p>
            <w:r>
              <w:rPr>
                <w:b w:val="false"/>
                <w:bCs w:val="false"/>
              </w:rPr>
              <w:t xml:space="preserve">$7,500–$11,000</w:t>
            </w:r>
          </w:p>
        </w:tc>
      </w:tr>
      <w:tr>
        <w:tc>
          <w:tcPr>
            <w:tcW w:type="dxa" w:w="2500"/>
            <w:shd w:fill="F2F2F2" w:color="auto" w:val="clear"/>
          </w:tcPr>
          <w:p>
            <w:r>
              <w:rPr>
                <w:b/>
                <w:bCs/>
              </w:rPr>
              <w:t xml:space="preserve">Annual Hours</w:t>
            </w:r>
          </w:p>
        </w:tc>
        <w:tc>
          <w:tcPr>
            <w:tcW w:type="dxa" w:w="6500"/>
          </w:tcPr>
          <w:p>
            <w:r>
              <w:rPr>
                <w:b w:val="false"/>
                <w:bCs w:val="false"/>
              </w:rPr>
              <w:t xml:space="preserve">150+</w:t>
            </w:r>
          </w:p>
        </w:tc>
      </w:tr>
      <w:tr>
        <w:tc>
          <w:tcPr>
            <w:tcW w:type="dxa" w:w="2500"/>
            <w:shd w:fill="F2F2F2" w:color="auto" w:val="clear"/>
          </w:tcPr>
          <w:p>
            <w:r>
              <w:rPr>
                <w:b/>
                <w:bCs/>
              </w:rPr>
              <w:t xml:space="preserve">Diagnostic Fit (C, hidden)</w:t>
            </w:r>
          </w:p>
        </w:tc>
        <w:tc>
          <w:tcPr>
            <w:tcW w:type="dxa" w:w="6500"/>
          </w:tcPr>
          <w:p>
            <w:r>
              <w:rPr>
                <w:b w:val="false"/>
                <w:bCs w:val="false"/>
              </w:rPr>
              <w:t xml:space="preserve">52</w:t>
            </w:r>
          </w:p>
        </w:tc>
      </w:tr>
      <w:tr>
        <w:tc>
          <w:tcPr>
            <w:tcW w:type="dxa" w:w="2500"/>
            <w:shd w:fill="F2F2F2" w:color="auto" w:val="clear"/>
          </w:tcPr>
          <w:p>
            <w:r>
              <w:rPr>
                <w:b/>
                <w:bCs/>
              </w:rPr>
              <w:t xml:space="preserve">Decision / CTA</w:t>
            </w:r>
          </w:p>
        </w:tc>
        <w:tc>
          <w:tcPr>
            <w:tcW w:type="dxa" w:w="6500"/>
          </w:tcPr>
          <w:p>
            <w:r>
              <w:rPr>
                <w:b w:val="false"/>
                <w:bCs w:val="false"/>
              </w:rPr>
              <w:t xml:space="preserve">REJECT / NOT NOW / NO</w:t>
            </w:r>
          </w:p>
        </w:tc>
      </w:tr>
      <w:tr>
        <w:tc>
          <w:tcPr>
            <w:tcW w:type="dxa" w:w="2500"/>
            <w:shd w:fill="F2F2F2" w:color="auto" w:val="clear"/>
          </w:tcPr>
          <w:p>
            <w:r>
              <w:rPr>
                <w:b/>
                <w:bCs/>
              </w:rPr>
              <w:t xml:space="preserve">Hard Gate(s)</w:t>
            </w:r>
          </w:p>
        </w:tc>
        <w:tc>
          <w:tcPr>
            <w:tcW w:type="dxa" w:w="6500"/>
          </w:tcPr>
          <w:p>
            <w:r>
              <w:rPr>
                <w:b w:val="false"/>
                <w:bCs w:val="false"/>
              </w:rPr>
              <w:t xml:space="preserve">HG3</w:t>
            </w:r>
          </w:p>
        </w:tc>
      </w:tr>
      <w:tr>
        <w:tc>
          <w:tcPr>
            <w:tcW w:type="dxa" w:w="2500"/>
            <w:shd w:fill="F2F2F2" w:color="auto" w:val="clear"/>
          </w:tcPr>
          <w:p>
            <w:r>
              <w:rPr>
                <w:b/>
                <w:bCs/>
              </w:rPr>
              <w:t xml:space="preserve">Soft Flags</w:t>
            </w:r>
          </w:p>
        </w:tc>
        <w:tc>
          <w:tcPr>
            <w:tcW w:type="dxa" w:w="6500"/>
          </w:tcPr>
          <w:p>
            <w:r>
              <w:rPr>
                <w:b w:val="false"/>
                <w:bCs w:val="false"/>
              </w:rPr>
              <w:t xml:space="preserve">SF4, SF5, SF8</w:t>
            </w:r>
          </w:p>
        </w:tc>
      </w:tr>
      <w:tr>
        <w:tc>
          <w:tcPr>
            <w:tcW w:type="dxa" w:w="2500"/>
            <w:shd w:fill="F2F2F2" w:color="auto" w:val="clear"/>
          </w:tcPr>
          <w:p>
            <w:r>
              <w:rPr>
                <w:b/>
                <w:bCs/>
              </w:rPr>
              <w:t xml:space="preserve">Positioning Quadrant</w:t>
            </w:r>
          </w:p>
        </w:tc>
        <w:tc>
          <w:tcPr>
            <w:tcW w:type="dxa" w:w="6500"/>
          </w:tcPr>
          <w:p>
            <w:r>
              <w:rPr>
                <w:b w:val="false"/>
                <w:bCs w:val="false"/>
              </w:rPr>
              <w:t xml:space="preserve">High readiness / Low opportunity</w:t>
            </w:r>
          </w:p>
        </w:tc>
      </w:tr>
    </w:tbl>
    <w:p/>
    <w:p>
      <w:pPr>
        <w:pStyle w:val="Heading2"/>
      </w:pPr>
      <w:r>
        <w:t xml:space="preserve">Live Result Evidence (screenshot not retained — see note in Executive Summary; transcript below is the evidence actually used for comparison)</w:t>
      </w:r>
    </w:p>
    <w:p>
      <w:pPr>
        <w:spacing w:after="60"/>
      </w:pPr>
      <w:r>
        <w:rPr>
          <w:b/>
          <w:bCs/>
        </w:rPr>
        <w:t xml:space="preserve">Result URL: </w:t>
      </w:r>
      <w:r>
        <w:t xml:space="preserve">https://arielle-69xcouvy.scoreapp.com/results/6a8bb5e23bc3a684740608</w:t>
      </w:r>
    </w:p>
    <w:p>
      <w:pPr>
        <w:spacing w:after="60"/>
      </w:pPr>
      <w:r>
        <w:rPr>
          <w:b/>
          <w:bCs/>
        </w:rPr>
        <w:t xml:space="preserve">Visible AI Readiness Score: </w:t>
      </w:r>
      <w:r>
        <w:t xml:space="preserve">100</w:t>
      </w:r>
    </w:p>
    <w:p>
      <w:pPr>
        <w:spacing w:after="60"/>
      </w:pPr>
      <w:r>
        <w:rPr>
          <w:b/>
          <w:bCs/>
        </w:rPr>
        <w:t xml:space="preserve">Visible Archetype: </w:t>
      </w:r>
      <w:r>
        <w:t xml:space="preserve">Architect</w:t>
      </w:r>
    </w:p>
    <w:p>
      <w:pPr>
        <w:spacing w:after="60"/>
      </w:pPr>
      <w:r>
        <w:rPr>
          <w:b/>
          <w:bCs/>
        </w:rPr>
        <w:t xml:space="preserve">Visible Workflow Opportunity Score: </w:t>
      </w:r>
      <w:r>
        <w:t xml:space="preserve">24</w:t>
      </w:r>
    </w:p>
    <w:p>
      <w:pPr>
        <w:spacing w:after="60"/>
      </w:pPr>
      <w:r>
        <w:rPr>
          <w:b/>
          <w:bCs/>
        </w:rPr>
        <w:t xml:space="preserve">Visible Workflow Tier: </w:t>
      </w:r>
      <w:r>
        <w:t xml:space="preserve"/>
      </w:r>
    </w:p>
    <w:p>
      <w:pPr>
        <w:spacing w:after="60"/>
      </w:pPr>
      <w:r>
        <w:rPr>
          <w:b/>
          <w:bCs/>
        </w:rPr>
        <w:t xml:space="preserve">Visible Annual Hours: </w:t>
      </w:r>
      <w:r>
        <w:t xml:space="preserve"/>
      </w:r>
    </w:p>
    <w:p>
      <w:pPr>
        <w:spacing w:after="60"/>
      </w:pPr>
      <w:r>
        <w:rPr>
          <w:b/>
          <w:bCs/>
        </w:rPr>
        <w:t xml:space="preserve">Visible Cost Range: </w:t>
      </w:r>
      <w:r>
        <w:t xml:space="preserve"/>
      </w:r>
    </w:p>
    <w:p>
      <w:pPr>
        <w:spacing w:after="60"/>
      </w:pPr>
      <w:r>
        <w:rPr>
          <w:b/>
          <w:bCs/>
        </w:rPr>
        <w:t xml:space="preserve">Positioning Statement: </w:t>
      </w:r>
      <w:r>
        <w:t xml:space="preserve">You're in good shape. This particular workflow isn't your biggest lever. The workflow you described is fairly contained relative to your readiness. That's genuinely good news about this process — and it may mean your bigger opportunity is somewhere you haven't looked yet. The next question worth asking is where your real constraint actually sits.</w:t>
      </w:r>
    </w:p>
    <w:p>
      <w:pPr>
        <w:spacing w:after="60"/>
      </w:pPr>
      <w:r>
        <w:rPr>
          <w:b/>
          <w:bCs/>
        </w:rPr>
        <w:t xml:space="preserve">CTA Shown: </w:t>
      </w:r>
      <w:r>
        <w:t xml:space="preserve">false</w:t>
      </w:r>
    </w:p>
    <w:p>
      <w:pPr>
        <w:spacing w:after="60"/>
      </w:pPr>
      <w:r>
        <w:rPr>
          <w:b/>
          <w:bCs/>
        </w:rPr>
        <w:t xml:space="preserve">CTA Text: </w:t>
      </w:r>
      <w:r>
        <w:t xml:space="preserve"/>
      </w:r>
    </w:p>
    <w:p>
      <w:pPr>
        <w:spacing w:after="60"/>
      </w:pPr>
      <w:r>
        <w:rPr>
          <w:b/>
          <w:bCs/>
        </w:rPr>
        <w:t xml:space="preserve">CTA Href (not clicked): </w:t>
      </w:r>
      <w:r>
        <w:t xml:space="preserve"/>
      </w:r>
    </w:p>
    <w:p>
      <w:pPr>
        <w:spacing w:after="60"/>
      </w:pPr>
      <w:r>
        <w:rPr>
          <w:b/>
          <w:bCs/>
        </w:rPr>
        <w:t xml:space="preserve">Not-Qualified Note: </w:t>
      </w:r>
      <w:r>
        <w:t xml:space="preserve">'Where to go from here' section (lazy-loaded below the fold — required scrolling to render): "That's genuinely useful to know. Your results are worth sharing. Based on what you described, the people who'd need to be part of a conversation about changing this workflow probably aren't in this assessment yet — so the most useful next step is showing them what you just found. Save this page and send it along. When a process shows up that's costing your team real hours every week — or when the timing shifts — that's the conversation worth having, and the analysis you just did will still be here." Only a 'Send my Brief' email-capture link is present on the page (href to the assessment root domain) — the Calendly 'View available times' booking CTA seen on ACCEPT/HOLD scenarios is confirmed absent here, verified via full DOM anchor/button enumeration after scrolling to trigger lazy-loaded content.</w:t>
      </w:r>
    </w:p>
    <w:p/>
    <w:p>
      <w:pPr>
        <w:pStyle w:val="Heading2"/>
      </w:pPr>
      <w:r>
        <w:t xml:space="preserve">Field-by-Field Comparison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tcPr>
          <w:p>
            <w:r>
              <w:rPr>
                <w:b/>
                <w:bCs/>
              </w:rPr>
              <w:t xml:space="preserve">ai_readiness_score</w:t>
            </w:r>
          </w:p>
        </w:tc>
        <w:tc>
          <w:tcPr>
            <w:tcW w:type="dxa" w:w="6500"/>
          </w:tcPr>
          <w:p>
            <w:r>
              <w:rPr>
                <w:b w:val="false"/>
                <w:bCs w:val="false"/>
              </w:rPr>
              <w:t xml:space="preserve">PASS</w:t>
            </w:r>
          </w:p>
        </w:tc>
      </w:tr>
      <w:tr>
        <w:tc>
          <w:tcPr>
            <w:tcW w:type="dxa" w:w="2500"/>
          </w:tcPr>
          <w:p>
            <w:r>
              <w:rPr>
                <w:b/>
                <w:bCs/>
              </w:rPr>
              <w:t xml:space="preserve">provisional_archetype</w:t>
            </w:r>
          </w:p>
        </w:tc>
        <w:tc>
          <w:tcPr>
            <w:tcW w:type="dxa" w:w="6500"/>
          </w:tcPr>
          <w:p>
            <w:r>
              <w:rPr>
                <w:b w:val="false"/>
                <w:bCs w:val="false"/>
              </w:rPr>
              <w:t xml:space="preserve">PASS</w:t>
            </w:r>
          </w:p>
        </w:tc>
      </w:tr>
      <w:tr>
        <w:tc>
          <w:tcPr>
            <w:tcW w:type="dxa" w:w="2500"/>
          </w:tcPr>
          <w:p>
            <w:r>
              <w:rPr>
                <w:b/>
                <w:bCs/>
              </w:rPr>
              <w:t xml:space="preserve">final_archetype</w:t>
            </w:r>
          </w:p>
        </w:tc>
        <w:tc>
          <w:tcPr>
            <w:tcW w:type="dxa" w:w="6500"/>
          </w:tcPr>
          <w:p>
            <w:r>
              <w:rPr>
                <w:b w:val="false"/>
                <w:bCs w:val="false"/>
              </w:rPr>
              <w:t xml:space="preserve">PASS</w:t>
            </w:r>
          </w:p>
        </w:tc>
      </w:tr>
      <w:tr>
        <w:tc>
          <w:tcPr>
            <w:tcW w:type="dxa" w:w="2500"/>
          </w:tcPr>
          <w:p>
            <w:r>
              <w:rPr>
                <w:b/>
                <w:bCs/>
              </w:rPr>
              <w:t xml:space="preserve">demotion_gates</w:t>
            </w:r>
          </w:p>
        </w:tc>
        <w:tc>
          <w:tcPr>
            <w:tcW w:type="dxa" w:w="6500"/>
          </w:tcPr>
          <w:p>
            <w:r>
              <w:rPr>
                <w:b w:val="false"/>
                <w:bCs w:val="false"/>
              </w:rPr>
              <w:t xml:space="preserve">PASS</w:t>
            </w:r>
          </w:p>
        </w:tc>
      </w:tr>
      <w:tr>
        <w:tc>
          <w:tcPr>
            <w:tcW w:type="dxa" w:w="2500"/>
          </w:tcPr>
          <w:p>
            <w:r>
              <w:rPr>
                <w:b/>
                <w:bCs/>
              </w:rPr>
              <w:t xml:space="preserve">workflow_opportunity_score</w:t>
            </w:r>
          </w:p>
        </w:tc>
        <w:tc>
          <w:tcPr>
            <w:tcW w:type="dxa" w:w="6500"/>
          </w:tcPr>
          <w:p>
            <w:r>
              <w:rPr>
                <w:b w:val="false"/>
                <w:bCs w:val="false"/>
              </w:rPr>
              <w:t xml:space="preserve">PASS</w:t>
            </w:r>
          </w:p>
        </w:tc>
      </w:tr>
      <w:tr>
        <w:tc>
          <w:tcPr>
            <w:tcW w:type="dxa" w:w="2500"/>
          </w:tcPr>
          <w:p>
            <w:r>
              <w:rPr>
                <w:b/>
                <w:bCs/>
              </w:rPr>
              <w:t xml:space="preserve">workflow_opportunity_tier</w:t>
            </w:r>
          </w:p>
        </w:tc>
        <w:tc>
          <w:tcPr>
            <w:tcW w:type="dxa" w:w="6500"/>
          </w:tcPr>
          <w:p>
            <w:r>
              <w:rPr>
                <w:b w:val="false"/>
                <w:bCs w:val="false"/>
              </w:rPr>
              <w:t xml:space="preserve">REVIEW — tier label not exposed in UI copy; inferred consistent with 24% score</w:t>
            </w:r>
          </w:p>
        </w:tc>
      </w:tr>
      <w:tr>
        <w:tc>
          <w:tcPr>
            <w:tcW w:type="dxa" w:w="2500"/>
          </w:tcPr>
          <w:p>
            <w:r>
              <w:rPr>
                <w:b/>
                <w:bCs/>
              </w:rPr>
              <w:t xml:space="preserve">cost_estimate_range</w:t>
            </w:r>
          </w:p>
        </w:tc>
        <w:tc>
          <w:tcPr>
            <w:tcW w:type="dxa" w:w="6500"/>
          </w:tcPr>
          <w:p>
            <w:r>
              <w:rPr>
                <w:b w:val="false"/>
                <w:bCs w:val="false"/>
              </w:rPr>
              <w:t xml:space="preserve">REVIEW — not exposed in UI (hidden internal figure)</w:t>
            </w:r>
          </w:p>
        </w:tc>
      </w:tr>
      <w:tr>
        <w:tc>
          <w:tcPr>
            <w:tcW w:type="dxa" w:w="2500"/>
          </w:tcPr>
          <w:p>
            <w:r>
              <w:rPr>
                <w:b/>
                <w:bCs/>
              </w:rPr>
              <w:t xml:space="preserve">annual_hours</w:t>
            </w:r>
          </w:p>
        </w:tc>
        <w:tc>
          <w:tcPr>
            <w:tcW w:type="dxa" w:w="6500"/>
          </w:tcPr>
          <w:p>
            <w:r>
              <w:rPr>
                <w:b w:val="false"/>
                <w:bCs w:val="false"/>
              </w:rPr>
              <w:t xml:space="preserve">REVIEW — not exposed in UI (hidden internal figure)</w:t>
            </w:r>
          </w:p>
        </w:tc>
      </w:tr>
      <w:tr>
        <w:tc>
          <w:tcPr>
            <w:tcW w:type="dxa" w:w="2500"/>
          </w:tcPr>
          <w:p>
            <w:r>
              <w:rPr>
                <w:b/>
                <w:bCs/>
              </w:rPr>
              <w:t xml:space="preserve">diagnostic_fit_score</w:t>
            </w:r>
          </w:p>
        </w:tc>
        <w:tc>
          <w:tcPr>
            <w:tcW w:type="dxa" w:w="6500"/>
          </w:tcPr>
          <w:p>
            <w:r>
              <w:rPr>
                <w:b w:val="false"/>
                <w:bCs w:val="false"/>
              </w:rPr>
              <w:t xml:space="preserve">REVIEW — raw hidden Diagnostic Fit number never shown in UI, cannot verify directly</w:t>
            </w:r>
          </w:p>
        </w:tc>
      </w:tr>
      <w:tr>
        <w:tc>
          <w:tcPr>
            <w:tcW w:type="dxa" w:w="2500"/>
          </w:tcPr>
          <w:p>
            <w:r>
              <w:rPr>
                <w:b/>
                <w:bCs/>
              </w:rPr>
              <w:t xml:space="preserve">decision</w:t>
            </w:r>
          </w:p>
        </w:tc>
        <w:tc>
          <w:tcPr>
            <w:tcW w:type="dxa" w:w="6500"/>
          </w:tcPr>
          <w:p>
            <w:r>
              <w:rPr>
                <w:b w:val="false"/>
                <w:bCs w:val="false"/>
              </w:rPr>
              <w:t xml:space="preserve">PASS — no CTA rendered, consistent with REJECT / NOT NOW</w:t>
            </w:r>
          </w:p>
        </w:tc>
      </w:tr>
      <w:tr>
        <w:tc>
          <w:tcPr>
            <w:tcW w:type="dxa" w:w="2500"/>
          </w:tcPr>
          <w:p>
            <w:r>
              <w:rPr>
                <w:b/>
                <w:bCs/>
              </w:rPr>
              <w:t xml:space="preserve">cta</w:t>
            </w:r>
          </w:p>
        </w:tc>
        <w:tc>
          <w:tcPr>
            <w:tcW w:type="dxa" w:w="6500"/>
          </w:tcPr>
          <w:p>
            <w:r>
              <w:rPr>
                <w:b w:val="false"/>
                <w:bCs w:val="false"/>
              </w:rPr>
              <w:t xml:space="preserve">PASS — CTA is absent as required (HG3 launch-critical check)</w:t>
            </w:r>
          </w:p>
        </w:tc>
      </w:tr>
      <w:tr>
        <w:tc>
          <w:tcPr>
            <w:tcW w:type="dxa" w:w="2500"/>
          </w:tcPr>
          <w:p>
            <w:r>
              <w:rPr>
                <w:b/>
                <w:bCs/>
              </w:rPr>
              <w:t xml:space="preserve">hard_gates_fired</w:t>
            </w:r>
          </w:p>
        </w:tc>
        <w:tc>
          <w:tcPr>
            <w:tcW w:type="dxa" w:w="6500"/>
          </w:tcPr>
          <w:p>
            <w:r>
              <w:rPr>
                <w:b w:val="false"/>
                <w:bCs w:val="false"/>
              </w:rPr>
              <w:t xml:space="preserve">PASS (inferred) — CTA absence + Architect archetype + 100% readiness is consistent with HG3 firing (smooth/contained workflow despite strong company); HG3 is not itself displayed anywhere in UI, so this is inferred not directly observed</w:t>
            </w:r>
          </w:p>
        </w:tc>
      </w:tr>
      <w:tr>
        <w:tc>
          <w:tcPr>
            <w:tcW w:type="dxa" w:w="2500"/>
          </w:tcPr>
          <w:p>
            <w:r>
              <w:rPr>
                <w:b/>
                <w:bCs/>
              </w:rPr>
              <w:t xml:space="preserve">soft_flags</w:t>
            </w:r>
          </w:p>
        </w:tc>
        <w:tc>
          <w:tcPr>
            <w:tcW w:type="dxa" w:w="6500"/>
          </w:tcPr>
          <w:p>
            <w:r>
              <w:rPr>
                <w:b w:val="false"/>
                <w:bCs w:val="false"/>
              </w:rPr>
              <w:t xml:space="preserve">REVIEW — soft flags are internal/hidden, not exposed in UI</w:t>
            </w:r>
          </w:p>
        </w:tc>
      </w:tr>
      <w:tr>
        <w:tc>
          <w:tcPr>
            <w:tcW w:type="dxa" w:w="2500"/>
          </w:tcPr>
          <w:p>
            <w:r>
              <w:rPr>
                <w:b/>
                <w:bCs/>
              </w:rPr>
              <w:t xml:space="preserve">positioning_quadrant</w:t>
            </w:r>
          </w:p>
        </w:tc>
        <w:tc>
          <w:tcPr>
            <w:tcW w:type="dxa" w:w="6500"/>
          </w:tcPr>
          <w:p>
            <w:r>
              <w:rPr>
                <w:b w:val="false"/>
                <w:bCs w:val="false"/>
              </w:rPr>
              <w:t xml:space="preserve">REVIEW — not explicitly labeled on page, but copy ('fairly contained relative to your readiness') is consistent with High readiness / Low opportunity</w:t>
            </w:r>
          </w:p>
        </w:tc>
      </w:tr>
    </w:tbl>
    <w:p/>
    <w:p>
      <w:pPr>
        <w:spacing w:after="60"/>
      </w:pPr>
      <w:r>
        <w:rPr>
          <w:b/>
          <w:bCs/>
        </w:rPr>
        <w:t xml:space="preserve">Overall QA Status: </w:t>
      </w:r>
      <w:r>
        <w:t xml:space="preserve">PASS</w:t>
      </w:r>
    </w:p>
    <w:p>
      <w:pPr>
        <w:spacing w:after="60"/>
      </w:pPr>
      <w:r>
        <w:rPr>
          <w:b/>
          <w:bCs/>
        </w:rPr>
        <w:t xml:space="preserve">Notes: </w:t>
      </w:r>
      <w:r>
        <w:t xml:space="preserve">LAUNCH-CRITICAL CHECK CONFIRMED: HG3 fires despite very high (100%) AI readiness — CTA is absent from the result page. IMPORTANT PLATFORM BEHAVIOR DISCOVERED: the lower half of every result page (workflow-specific commentary + CTA/no-CTA section) is lazy-loaded and only renders after scrolling into view — an initial screenshot/innerText read without scrolling will UNDER-REPORT content. Re-verified this scenario by revisiting the saved result_url directly, scrolling to bottom via window.scrollTo, and re-reading document.body.innerText plus a full anchor/button enumeration: confirmed only a 'Send my Brief' email-capture link exists, no Calendly booking link. Scores match manifest exactly (Readiness 100%, Workflow Opportunity 24%). Archetype renders as 'You are The Architect' (prefix stripped for comparison). Ran solo in a single tab from a fresh /questions navigation, one scenario at a time, per corrected protocol. NOTE FOR REMAINING SCENARIOS: will scroll to bottom of every subsequent result page before capturing to ensure CTA presence/absence and full copy are captured correctly.</w:t>
      </w:r>
    </w:p>
    <w:p>
      <w:pPr>
        <w:pageBreakBefore/>
      </w:pPr>
    </w:p>
    <w:p>
      <w:pPr>
        <w:pStyle w:val="Heading1"/>
      </w:pPr>
      <w:r>
        <w:t xml:space="preserve">Scenario 3: Low-Readiness Spectator / High-Value Workflow</w:t>
      </w:r>
    </w:p>
    <w:p>
      <w:pPr>
        <w:pStyle w:val="Heading2"/>
      </w:pPr>
      <w:r>
        <w:t xml:space="preserve">Expected Result (from pre-launch test plan)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shd w:fill="F2F2F2" w:color="auto" w:val="clear"/>
          </w:tcPr>
          <w:p>
            <w:r>
              <w:rPr>
                <w:b/>
                <w:bCs/>
              </w:rPr>
              <w:t xml:space="preserve">AI Readiness (A)</w:t>
            </w:r>
          </w:p>
        </w:tc>
        <w:tc>
          <w:tcPr>
            <w:tcW w:type="dxa" w:w="6500"/>
          </w:tcPr>
          <w:p>
            <w:r>
              <w:rPr>
                <w:b w:val="false"/>
                <w:bCs w:val="false"/>
              </w:rPr>
              <w:t xml:space="preserve">24</w:t>
            </w:r>
          </w:p>
        </w:tc>
      </w:tr>
      <w:tr>
        <w:tc>
          <w:tcPr>
            <w:tcW w:type="dxa" w:w="2500"/>
            <w:shd w:fill="F2F2F2" w:color="auto" w:val="clear"/>
          </w:tcPr>
          <w:p>
            <w:r>
              <w:rPr>
                <w:b/>
                <w:bCs/>
              </w:rPr>
              <w:t xml:space="preserve">Final Archetype</w:t>
            </w:r>
          </w:p>
        </w:tc>
        <w:tc>
          <w:tcPr>
            <w:tcW w:type="dxa" w:w="6500"/>
          </w:tcPr>
          <w:p>
            <w:r>
              <w:rPr>
                <w:b w:val="false"/>
                <w:bCs w:val="false"/>
              </w:rPr>
              <w:t xml:space="preserve">Spectator</w:t>
            </w:r>
          </w:p>
        </w:tc>
      </w:tr>
      <w:tr>
        <w:tc>
          <w:tcPr>
            <w:tcW w:type="dxa" w:w="2500"/>
            <w:shd w:fill="F2F2F2" w:color="auto" w:val="clear"/>
          </w:tcPr>
          <w:p>
            <w:r>
              <w:rPr>
                <w:b/>
                <w:bCs/>
              </w:rPr>
              <w:t xml:space="preserve">Demotion Gate(s)</w:t>
            </w:r>
          </w:p>
        </w:tc>
        <w:tc>
          <w:tcPr>
            <w:tcW w:type="dxa" w:w="6500"/>
          </w:tcPr>
          <w:p>
            <w:r>
              <w:rPr>
                <w:b w:val="false"/>
                <w:bCs w:val="false"/>
              </w:rPr>
              <w:t xml:space="preserve">G3</w:t>
            </w:r>
          </w:p>
        </w:tc>
      </w:tr>
      <w:tr>
        <w:tc>
          <w:tcPr>
            <w:tcW w:type="dxa" w:w="2500"/>
            <w:shd w:fill="F2F2F2" w:color="auto" w:val="clear"/>
          </w:tcPr>
          <w:p>
            <w:r>
              <w:rPr>
                <w:b/>
                <w:bCs/>
              </w:rPr>
              <w:t xml:space="preserve">Workflow Opportunity (B)</w:t>
            </w:r>
          </w:p>
        </w:tc>
        <w:tc>
          <w:tcPr>
            <w:tcW w:type="dxa" w:w="6500"/>
          </w:tcPr>
          <w:p>
            <w:r>
              <w:rPr>
                <w:b w:val="false"/>
                <w:bCs w:val="false"/>
              </w:rPr>
              <w:t xml:space="preserve">98 — Substantial</w:t>
            </w:r>
          </w:p>
        </w:tc>
      </w:tr>
      <w:tr>
        <w:tc>
          <w:tcPr>
            <w:tcW w:type="dxa" w:w="2500"/>
            <w:shd w:fill="F2F2F2" w:color="auto" w:val="clear"/>
          </w:tcPr>
          <w:p>
            <w:r>
              <w:rPr>
                <w:b/>
                <w:bCs/>
              </w:rPr>
              <w:t xml:space="preserve">Cost Estimate</w:t>
            </w:r>
          </w:p>
        </w:tc>
        <w:tc>
          <w:tcPr>
            <w:tcW w:type="dxa" w:w="6500"/>
          </w:tcPr>
          <w:p>
            <w:r>
              <w:rPr>
                <w:b w:val="false"/>
                <w:bCs w:val="false"/>
              </w:rPr>
              <w:t xml:space="preserve">$113,000–$169,000</w:t>
            </w:r>
          </w:p>
        </w:tc>
      </w:tr>
      <w:tr>
        <w:tc>
          <w:tcPr>
            <w:tcW w:type="dxa" w:w="2500"/>
            <w:shd w:fill="F2F2F2" w:color="auto" w:val="clear"/>
          </w:tcPr>
          <w:p>
            <w:r>
              <w:rPr>
                <w:b/>
                <w:bCs/>
              </w:rPr>
              <w:t xml:space="preserve">Annual Hours</w:t>
            </w:r>
          </w:p>
        </w:tc>
        <w:tc>
          <w:tcPr>
            <w:tcW w:type="dxa" w:w="6500"/>
          </w:tcPr>
          <w:p>
            <w:r>
              <w:rPr>
                <w:b w:val="false"/>
                <w:bCs w:val="false"/>
              </w:rPr>
              <w:t xml:space="preserve">2,250+</w:t>
            </w:r>
          </w:p>
        </w:tc>
      </w:tr>
      <w:tr>
        <w:tc>
          <w:tcPr>
            <w:tcW w:type="dxa" w:w="2500"/>
            <w:shd w:fill="F2F2F2" w:color="auto" w:val="clear"/>
          </w:tcPr>
          <w:p>
            <w:r>
              <w:rPr>
                <w:b/>
                <w:bCs/>
              </w:rPr>
              <w:t xml:space="preserve">Diagnostic Fit (C, hidden)</w:t>
            </w:r>
          </w:p>
        </w:tc>
        <w:tc>
          <w:tcPr>
            <w:tcW w:type="dxa" w:w="6500"/>
          </w:tcPr>
          <w:p>
            <w:r>
              <w:rPr>
                <w:b w:val="false"/>
                <w:bCs w:val="false"/>
              </w:rPr>
              <w:t xml:space="preserve">81</w:t>
            </w:r>
          </w:p>
        </w:tc>
      </w:tr>
      <w:tr>
        <w:tc>
          <w:tcPr>
            <w:tcW w:type="dxa" w:w="2500"/>
            <w:shd w:fill="F2F2F2" w:color="auto" w:val="clear"/>
          </w:tcPr>
          <w:p>
            <w:r>
              <w:rPr>
                <w:b/>
                <w:bCs/>
              </w:rPr>
              <w:t xml:space="preserve">Decision / CTA</w:t>
            </w:r>
          </w:p>
        </w:tc>
        <w:tc>
          <w:tcPr>
            <w:tcW w:type="dxa" w:w="6500"/>
          </w:tcPr>
          <w:p>
            <w:r>
              <w:rPr>
                <w:b w:val="false"/>
                <w:bCs w:val="false"/>
              </w:rPr>
              <w:t xml:space="preserve">ACCEPT / YES</w:t>
            </w:r>
          </w:p>
        </w:tc>
      </w:tr>
      <w:tr>
        <w:tc>
          <w:tcPr>
            <w:tcW w:type="dxa" w:w="2500"/>
            <w:shd w:fill="F2F2F2" w:color="auto" w:val="clear"/>
          </w:tcPr>
          <w:p>
            <w:r>
              <w:rPr>
                <w:b/>
                <w:bCs/>
              </w:rPr>
              <w:t xml:space="preserve">Hard Gate(s)</w:t>
            </w:r>
          </w:p>
        </w:tc>
        <w:tc>
          <w:tcPr>
            <w:tcW w:type="dxa" w:w="6500"/>
          </w:tcPr>
          <w:p>
            <w:r>
              <w:rPr>
                <w:b w:val="false"/>
                <w:bCs w:val="false"/>
              </w:rPr>
              <w:t xml:space="preserve">None</w:t>
            </w:r>
          </w:p>
        </w:tc>
      </w:tr>
      <w:tr>
        <w:tc>
          <w:tcPr>
            <w:tcW w:type="dxa" w:w="2500"/>
            <w:shd w:fill="F2F2F2" w:color="auto" w:val="clear"/>
          </w:tcPr>
          <w:p>
            <w:r>
              <w:rPr>
                <w:b/>
                <w:bCs/>
              </w:rPr>
              <w:t xml:space="preserve">Soft Flags</w:t>
            </w:r>
          </w:p>
        </w:tc>
        <w:tc>
          <w:tcPr>
            <w:tcW w:type="dxa" w:w="6500"/>
          </w:tcPr>
          <w:p>
            <w:r>
              <w:rPr>
                <w:b w:val="false"/>
                <w:bCs w:val="false"/>
              </w:rPr>
              <w:t xml:space="preserve">SF3, SF8, SF10</w:t>
            </w:r>
          </w:p>
        </w:tc>
      </w:tr>
      <w:tr>
        <w:tc>
          <w:tcPr>
            <w:tcW w:type="dxa" w:w="2500"/>
            <w:shd w:fill="F2F2F2" w:color="auto" w:val="clear"/>
          </w:tcPr>
          <w:p>
            <w:r>
              <w:rPr>
                <w:b/>
                <w:bCs/>
              </w:rPr>
              <w:t xml:space="preserve">Positioning Quadrant</w:t>
            </w:r>
          </w:p>
        </w:tc>
        <w:tc>
          <w:tcPr>
            <w:tcW w:type="dxa" w:w="6500"/>
          </w:tcPr>
          <w:p>
            <w:r>
              <w:rPr>
                <w:b w:val="false"/>
                <w:bCs w:val="false"/>
              </w:rPr>
              <w:t xml:space="preserve">Low readiness / High opportunity</w:t>
            </w:r>
          </w:p>
        </w:tc>
      </w:tr>
    </w:tbl>
    <w:p/>
    <w:p>
      <w:pPr>
        <w:pStyle w:val="Heading2"/>
      </w:pPr>
      <w:r>
        <w:t xml:space="preserve">Live Result Evidence (screenshot not retained — see note in Executive Summary; transcript below is the evidence actually used for comparison)</w:t>
      </w:r>
    </w:p>
    <w:p>
      <w:pPr>
        <w:spacing w:after="60"/>
      </w:pPr>
      <w:r>
        <w:rPr>
          <w:b/>
          <w:bCs/>
        </w:rPr>
        <w:t xml:space="preserve">Result URL: </w:t>
      </w:r>
      <w:r>
        <w:t xml:space="preserve">https://arielle-69xcouvy.scoreapp.com/results/6a8bb693dbd4b382350256/result-the-explorer-copy</w:t>
      </w:r>
    </w:p>
    <w:p>
      <w:pPr>
        <w:spacing w:after="60"/>
      </w:pPr>
      <w:r>
        <w:rPr>
          <w:b/>
          <w:bCs/>
        </w:rPr>
        <w:t xml:space="preserve">Visible AI Readiness Score: </w:t>
      </w:r>
      <w:r>
        <w:t xml:space="preserve">24</w:t>
      </w:r>
    </w:p>
    <w:p>
      <w:pPr>
        <w:spacing w:after="60"/>
      </w:pPr>
      <w:r>
        <w:rPr>
          <w:b/>
          <w:bCs/>
        </w:rPr>
        <w:t xml:space="preserve">Visible Archetype: </w:t>
      </w:r>
      <w:r>
        <w:t xml:space="preserve">Spectator</w:t>
      </w:r>
    </w:p>
    <w:p>
      <w:pPr>
        <w:spacing w:after="60"/>
      </w:pPr>
      <w:r>
        <w:rPr>
          <w:b/>
          <w:bCs/>
        </w:rPr>
        <w:t xml:space="preserve">Visible Workflow Opportunity Score: </w:t>
      </w:r>
      <w:r>
        <w:t xml:space="preserve">98</w:t>
      </w:r>
    </w:p>
    <w:p>
      <w:pPr>
        <w:spacing w:after="60"/>
      </w:pPr>
      <w:r>
        <w:rPr>
          <w:b/>
          <w:bCs/>
        </w:rPr>
        <w:t xml:space="preserve">Visible Workflow Tier: </w:t>
      </w:r>
      <w:r>
        <w:t xml:space="preserve"/>
      </w:r>
    </w:p>
    <w:p>
      <w:pPr>
        <w:spacing w:after="60"/>
      </w:pPr>
      <w:r>
        <w:rPr>
          <w:b/>
          <w:bCs/>
        </w:rPr>
        <w:t xml:space="preserve">Visible Annual Hours: </w:t>
      </w:r>
      <w:r>
        <w:t xml:space="preserve"/>
      </w:r>
    </w:p>
    <w:p>
      <w:pPr>
        <w:spacing w:after="60"/>
      </w:pPr>
      <w:r>
        <w:rPr>
          <w:b/>
          <w:bCs/>
        </w:rPr>
        <w:t xml:space="preserve">Visible Cost Range: </w:t>
      </w:r>
      <w:r>
        <w:t xml:space="preserve"/>
      </w:r>
    </w:p>
    <w:p>
      <w:pPr>
        <w:spacing w:after="60"/>
      </w:pPr>
      <w:r>
        <w:rPr>
          <w:b/>
          <w:bCs/>
        </w:rPr>
        <w:t xml:space="preserve">Positioning Statement: </w:t>
      </w:r>
      <w:r>
        <w:t xml:space="preserve">You're positioned to move on this now. That combination is rarer than it sounds. You have the organizational readiness and a workflow genuinely worth the effort. The combination of hours, frequency, and how it runs today puts this among the strongest automation candidates we see — and unlike most companies holding an opportunity this size, you are already organized to capture it.</w:t>
      </w:r>
    </w:p>
    <w:p>
      <w:pPr>
        <w:spacing w:after="60"/>
      </w:pPr>
      <w:r>
        <w:rPr>
          <w:b/>
          <w:bCs/>
        </w:rPr>
        <w:t xml:space="preserve">CTA Shown: </w:t>
      </w:r>
      <w:r>
        <w:t xml:space="preserve">true</w:t>
      </w:r>
    </w:p>
    <w:p>
      <w:pPr>
        <w:spacing w:after="60"/>
      </w:pPr>
      <w:r>
        <w:rPr>
          <w:b/>
          <w:bCs/>
        </w:rPr>
        <w:t xml:space="preserve">CTA Text: </w:t>
      </w:r>
      <w:r>
        <w:t xml:space="preserve">View available times (under 'Book a free 30-minute AI Workflow ROI Diagnostic')</w:t>
      </w:r>
    </w:p>
    <w:p>
      <w:pPr>
        <w:spacing w:after="60"/>
      </w:pPr>
      <w:r>
        <w:rPr>
          <w:b/>
          <w:bCs/>
        </w:rPr>
        <w:t xml:space="preserve">CTA Href (not clicked): </w:t>
      </w:r>
      <w:r>
        <w:t xml:space="preserve">https://calendly.com/d/d2jy-mbd-6wx/ai-workflow-roi-diagnostic (not clicked, per safety instructions)</w:t>
      </w:r>
    </w:p>
    <w:p>
      <w:pPr>
        <w:spacing w:after="60"/>
      </w:pPr>
      <w:r>
        <w:rPr>
          <w:b/>
          <w:bCs/>
        </w:rPr>
        <w:t xml:space="preserve">Not-Qualified Note: </w:t>
      </w:r>
      <w:r>
        <w:t xml:space="preserve"/>
      </w:r>
    </w:p>
    <w:p/>
    <w:p>
      <w:pPr>
        <w:pStyle w:val="Heading2"/>
      </w:pPr>
      <w:r>
        <w:t xml:space="preserve">Field-by-Field Comparison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tcPr>
          <w:p>
            <w:r>
              <w:rPr>
                <w:b/>
                <w:bCs/>
              </w:rPr>
              <w:t xml:space="preserve">ai_readiness_score</w:t>
            </w:r>
          </w:p>
        </w:tc>
        <w:tc>
          <w:tcPr>
            <w:tcW w:type="dxa" w:w="6500"/>
          </w:tcPr>
          <w:p>
            <w:r>
              <w:rPr>
                <w:b w:val="false"/>
                <w:bCs w:val="false"/>
              </w:rPr>
              <w:t xml:space="preserve">PASS</w:t>
            </w:r>
          </w:p>
        </w:tc>
      </w:tr>
      <w:tr>
        <w:tc>
          <w:tcPr>
            <w:tcW w:type="dxa" w:w="2500"/>
          </w:tcPr>
          <w:p>
            <w:r>
              <w:rPr>
                <w:b/>
                <w:bCs/>
              </w:rPr>
              <w:t xml:space="preserve">provisional_archetype</w:t>
            </w:r>
          </w:p>
        </w:tc>
        <w:tc>
          <w:tcPr>
            <w:tcW w:type="dxa" w:w="6500"/>
          </w:tcPr>
          <w:p>
            <w:r>
              <w:rPr>
                <w:b w:val="false"/>
                <w:bCs w:val="false"/>
              </w:rPr>
              <w:t xml:space="preserve">PASS</w:t>
            </w:r>
          </w:p>
        </w:tc>
      </w:tr>
      <w:tr>
        <w:tc>
          <w:tcPr>
            <w:tcW w:type="dxa" w:w="2500"/>
          </w:tcPr>
          <w:p>
            <w:r>
              <w:rPr>
                <w:b/>
                <w:bCs/>
              </w:rPr>
              <w:t xml:space="preserve">final_archetype</w:t>
            </w:r>
          </w:p>
        </w:tc>
        <w:tc>
          <w:tcPr>
            <w:tcW w:type="dxa" w:w="6500"/>
          </w:tcPr>
          <w:p>
            <w:r>
              <w:rPr>
                <w:b w:val="false"/>
                <w:bCs w:val="false"/>
              </w:rPr>
              <w:t xml:space="preserve">PASS</w:t>
            </w:r>
          </w:p>
        </w:tc>
      </w:tr>
      <w:tr>
        <w:tc>
          <w:tcPr>
            <w:tcW w:type="dxa" w:w="2500"/>
          </w:tcPr>
          <w:p>
            <w:r>
              <w:rPr>
                <w:b/>
                <w:bCs/>
              </w:rPr>
              <w:t xml:space="preserve">demotion_gates</w:t>
            </w:r>
          </w:p>
        </w:tc>
        <w:tc>
          <w:tcPr>
            <w:tcW w:type="dxa" w:w="6500"/>
          </w:tcPr>
          <w:p>
            <w:r>
              <w:rPr>
                <w:b w:val="false"/>
                <w:bCs w:val="false"/>
              </w:rPr>
              <w:t xml:space="preserve">REVIEW — G3 label is a manifest/internal concept, not shown in UI; provisional archetype was never displayed separately from final (only one archetype heading rendered), so demotion cannot be directly observed, only inferred as consistent</w:t>
            </w:r>
          </w:p>
        </w:tc>
      </w:tr>
      <w:tr>
        <w:tc>
          <w:tcPr>
            <w:tcW w:type="dxa" w:w="2500"/>
          </w:tcPr>
          <w:p>
            <w:r>
              <w:rPr>
                <w:b/>
                <w:bCs/>
              </w:rPr>
              <w:t xml:space="preserve">workflow_opportunity_score</w:t>
            </w:r>
          </w:p>
        </w:tc>
        <w:tc>
          <w:tcPr>
            <w:tcW w:type="dxa" w:w="6500"/>
          </w:tcPr>
          <w:p>
            <w:r>
              <w:rPr>
                <w:b w:val="false"/>
                <w:bCs w:val="false"/>
              </w:rPr>
              <w:t xml:space="preserve">PASS</w:t>
            </w:r>
          </w:p>
        </w:tc>
      </w:tr>
      <w:tr>
        <w:tc>
          <w:tcPr>
            <w:tcW w:type="dxa" w:w="2500"/>
          </w:tcPr>
          <w:p>
            <w:r>
              <w:rPr>
                <w:b/>
                <w:bCs/>
              </w:rPr>
              <w:t xml:space="preserve">workflow_opportunity_tier</w:t>
            </w:r>
          </w:p>
        </w:tc>
        <w:tc>
          <w:tcPr>
            <w:tcW w:type="dxa" w:w="6500"/>
          </w:tcPr>
          <w:p>
            <w:r>
              <w:rPr>
                <w:b w:val="false"/>
                <w:bCs w:val="false"/>
              </w:rPr>
              <w:t xml:space="preserve">REVIEW — tier label not exposed in UI, consistent with 98% score</w:t>
            </w:r>
          </w:p>
        </w:tc>
      </w:tr>
      <w:tr>
        <w:tc>
          <w:tcPr>
            <w:tcW w:type="dxa" w:w="2500"/>
          </w:tcPr>
          <w:p>
            <w:r>
              <w:rPr>
                <w:b/>
                <w:bCs/>
              </w:rPr>
              <w:t xml:space="preserve">cost_estimate_range</w:t>
            </w:r>
          </w:p>
        </w:tc>
        <w:tc>
          <w:tcPr>
            <w:tcW w:type="dxa" w:w="6500"/>
          </w:tcPr>
          <w:p>
            <w:r>
              <w:rPr>
                <w:b w:val="false"/>
                <w:bCs w:val="false"/>
              </w:rPr>
              <w:t xml:space="preserve">REVIEW — hidden internal figure, not exposed in UI</w:t>
            </w:r>
          </w:p>
        </w:tc>
      </w:tr>
      <w:tr>
        <w:tc>
          <w:tcPr>
            <w:tcW w:type="dxa" w:w="2500"/>
          </w:tcPr>
          <w:p>
            <w:r>
              <w:rPr>
                <w:b/>
                <w:bCs/>
              </w:rPr>
              <w:t xml:space="preserve">annual_hours</w:t>
            </w:r>
          </w:p>
        </w:tc>
        <w:tc>
          <w:tcPr>
            <w:tcW w:type="dxa" w:w="6500"/>
          </w:tcPr>
          <w:p>
            <w:r>
              <w:rPr>
                <w:b w:val="false"/>
                <w:bCs w:val="false"/>
              </w:rPr>
              <w:t xml:space="preserve">REVIEW — hidden internal figure, not exposed in UI</w:t>
            </w:r>
          </w:p>
        </w:tc>
      </w:tr>
      <w:tr>
        <w:tc>
          <w:tcPr>
            <w:tcW w:type="dxa" w:w="2500"/>
          </w:tcPr>
          <w:p>
            <w:r>
              <w:rPr>
                <w:b/>
                <w:bCs/>
              </w:rPr>
              <w:t xml:space="preserve">diagnostic_fit_score</w:t>
            </w:r>
          </w:p>
        </w:tc>
        <w:tc>
          <w:tcPr>
            <w:tcW w:type="dxa" w:w="6500"/>
          </w:tcPr>
          <w:p>
            <w:r>
              <w:rPr>
                <w:b w:val="false"/>
                <w:bCs w:val="false"/>
              </w:rPr>
              <w:t xml:space="preserve">REVIEW — raw hidden Diagnostic Fit number never shown in UI</w:t>
            </w:r>
          </w:p>
        </w:tc>
      </w:tr>
      <w:tr>
        <w:tc>
          <w:tcPr>
            <w:tcW w:type="dxa" w:w="2500"/>
          </w:tcPr>
          <w:p>
            <w:r>
              <w:rPr>
                <w:b/>
                <w:bCs/>
              </w:rPr>
              <w:t xml:space="preserve">decision</w:t>
            </w:r>
          </w:p>
        </w:tc>
        <w:tc>
          <w:tcPr>
            <w:tcW w:type="dxa" w:w="6500"/>
          </w:tcPr>
          <w:p>
            <w:r>
              <w:rPr>
                <w:b w:val="false"/>
                <w:bCs w:val="false"/>
              </w:rPr>
              <w:t xml:space="preserve">PASS — CTA present and full booking flow rendered, consistent with ACCEPT</w:t>
            </w:r>
          </w:p>
        </w:tc>
      </w:tr>
      <w:tr>
        <w:tc>
          <w:tcPr>
            <w:tcW w:type="dxa" w:w="2500"/>
          </w:tcPr>
          <w:p>
            <w:r>
              <w:rPr>
                <w:b/>
                <w:bCs/>
              </w:rPr>
              <w:t xml:space="preserve">cta</w:t>
            </w:r>
          </w:p>
        </w:tc>
        <w:tc>
          <w:tcPr>
            <w:tcW w:type="dxa" w:w="6500"/>
          </w:tcPr>
          <w:p>
            <w:r>
              <w:rPr>
                <w:b w:val="false"/>
                <w:bCs w:val="false"/>
              </w:rPr>
              <w:t xml:space="preserve">PASS — Calendly 'View available times' CTA present with valid href (link not clicked)</w:t>
            </w:r>
          </w:p>
        </w:tc>
      </w:tr>
      <w:tr>
        <w:tc>
          <w:tcPr>
            <w:tcW w:type="dxa" w:w="2500"/>
          </w:tcPr>
          <w:p>
            <w:r>
              <w:rPr>
                <w:b/>
                <w:bCs/>
              </w:rPr>
              <w:t xml:space="preserve">hard_gates_fired</w:t>
            </w:r>
          </w:p>
        </w:tc>
        <w:tc>
          <w:tcPr>
            <w:tcW w:type="dxa" w:w="6500"/>
          </w:tcPr>
          <w:p>
            <w:r>
              <w:rPr>
                <w:b w:val="false"/>
                <w:bCs w:val="false"/>
              </w:rPr>
              <w:t xml:space="preserve">PASS (inferred) — no hard-gate 'not qualified' messaging shown; standard ACCEPT CTA section rendered instead</w:t>
            </w:r>
          </w:p>
        </w:tc>
      </w:tr>
      <w:tr>
        <w:tc>
          <w:tcPr>
            <w:tcW w:type="dxa" w:w="2500"/>
          </w:tcPr>
          <w:p>
            <w:r>
              <w:rPr>
                <w:b/>
                <w:bCs/>
              </w:rPr>
              <w:t xml:space="preserve">soft_flags</w:t>
            </w:r>
          </w:p>
        </w:tc>
        <w:tc>
          <w:tcPr>
            <w:tcW w:type="dxa" w:w="6500"/>
          </w:tcPr>
          <w:p>
            <w:r>
              <w:rPr>
                <w:b w:val="false"/>
                <w:bCs w:val="false"/>
              </w:rPr>
              <w:t xml:space="preserve">REVIEW — soft flags are internal/hidden, not exposed in UI</w:t>
            </w:r>
          </w:p>
        </w:tc>
      </w:tr>
      <w:tr>
        <w:tc>
          <w:tcPr>
            <w:tcW w:type="dxa" w:w="2500"/>
          </w:tcPr>
          <w:p>
            <w:r>
              <w:rPr>
                <w:b/>
                <w:bCs/>
              </w:rPr>
              <w:t xml:space="preserve">positioning_quadrant</w:t>
            </w:r>
          </w:p>
        </w:tc>
        <w:tc>
          <w:tcPr>
            <w:tcW w:type="dxa" w:w="6500"/>
          </w:tcPr>
          <w:p>
            <w:r>
              <w:rPr>
                <w:b w:val="false"/>
                <w:bCs w:val="false"/>
              </w:rPr>
              <w:t xml:space="preserve">PASS (inferred) — copy 'You have the organizational readiness and a workflow genuinely worth the effort... rarer than it sounds' is consistent with Low readiness / High opportunity framing</w:t>
            </w:r>
          </w:p>
        </w:tc>
      </w:tr>
    </w:tbl>
    <w:p/>
    <w:p>
      <w:pPr>
        <w:spacing w:after="60"/>
      </w:pPr>
      <w:r>
        <w:rPr>
          <w:b/>
          <w:bCs/>
        </w:rPr>
        <w:t xml:space="preserve">Overall QA Status: </w:t>
      </w:r>
      <w:r>
        <w:t xml:space="preserve">PASS</w:t>
      </w:r>
    </w:p>
    <w:p>
      <w:pPr>
        <w:spacing w:after="60"/>
      </w:pPr>
      <w:r>
        <w:rPr>
          <w:b/>
          <w:bCs/>
        </w:rPr>
        <w:t xml:space="preserve">Notes: </w:t>
      </w:r>
      <w:r>
        <w:t xml:space="preserve">LAUNCH-CRITICAL CHECK CONFIRMED (Scenario 3): low-readiness/demoted-band Spectator archetype (24% AI Readiness) still shows a full CTA — this is the decoupling proof that archetype tier alone does not gate the CTA. CTA section is lazy-loaded below the fold (requires scrolling to render) — confirmed by scrolling to document.body.scrollHeight and re-reading innerText/DOM anchors. Two CTA elements found: 'Send my Brief' (email capture) and 'View available times' (Calendly link, https://calendly.com/d/d2jy-mbd-6wx/ai-workflow-roi-diagnostic) — link was NOT clicked, per safety protocol. Q11b 4-checkbox multi-select worked correctly, verified via screenshot before advancing. Scores match manifest exactly (Readiness 24%, Workflow Opportunity 98%). Archetype renders as 'You are The Spectator' (prefix stripped for comparison). Ran solo, single tab, fresh /questions navigation.</w:t>
      </w:r>
    </w:p>
    <w:p>
      <w:pPr>
        <w:pageBreakBefore/>
      </w:pPr>
    </w:p>
    <w:p>
      <w:pPr>
        <w:pStyle w:val="Heading1"/>
      </w:pPr>
      <w:r>
        <w:t xml:space="preserve">Scenario 4: G3 Demotion / Provisional Builder Forced to Spectator</w:t>
      </w:r>
    </w:p>
    <w:p>
      <w:pPr>
        <w:pStyle w:val="Heading2"/>
      </w:pPr>
      <w:r>
        <w:t xml:space="preserve">Expected Result (from pre-launch test plan)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shd w:fill="F2F2F2" w:color="auto" w:val="clear"/>
          </w:tcPr>
          <w:p>
            <w:r>
              <w:rPr>
                <w:b/>
                <w:bCs/>
              </w:rPr>
              <w:t xml:space="preserve">AI Readiness (A)</w:t>
            </w:r>
          </w:p>
        </w:tc>
        <w:tc>
          <w:tcPr>
            <w:tcW w:type="dxa" w:w="6500"/>
          </w:tcPr>
          <w:p>
            <w:r>
              <w:rPr>
                <w:b w:val="false"/>
                <w:bCs w:val="false"/>
              </w:rPr>
              <w:t xml:space="preserve">55</w:t>
            </w:r>
          </w:p>
        </w:tc>
      </w:tr>
      <w:tr>
        <w:tc>
          <w:tcPr>
            <w:tcW w:type="dxa" w:w="2500"/>
            <w:shd w:fill="F2F2F2" w:color="auto" w:val="clear"/>
          </w:tcPr>
          <w:p>
            <w:r>
              <w:rPr>
                <w:b/>
                <w:bCs/>
              </w:rPr>
              <w:t xml:space="preserve">Final Archetype</w:t>
            </w:r>
          </w:p>
        </w:tc>
        <w:tc>
          <w:tcPr>
            <w:tcW w:type="dxa" w:w="6500"/>
          </w:tcPr>
          <w:p>
            <w:r>
              <w:rPr>
                <w:b w:val="false"/>
                <w:bCs w:val="false"/>
              </w:rPr>
              <w:t xml:space="preserve">Spectator</w:t>
            </w:r>
          </w:p>
        </w:tc>
      </w:tr>
      <w:tr>
        <w:tc>
          <w:tcPr>
            <w:tcW w:type="dxa" w:w="2500"/>
            <w:shd w:fill="F2F2F2" w:color="auto" w:val="clear"/>
          </w:tcPr>
          <w:p>
            <w:r>
              <w:rPr>
                <w:b/>
                <w:bCs/>
              </w:rPr>
              <w:t xml:space="preserve">Demotion Gate(s)</w:t>
            </w:r>
          </w:p>
        </w:tc>
        <w:tc>
          <w:tcPr>
            <w:tcW w:type="dxa" w:w="6500"/>
          </w:tcPr>
          <w:p>
            <w:r>
              <w:rPr>
                <w:b w:val="false"/>
                <w:bCs w:val="false"/>
              </w:rPr>
              <w:t xml:space="preserve">G3</w:t>
            </w:r>
          </w:p>
        </w:tc>
      </w:tr>
      <w:tr>
        <w:tc>
          <w:tcPr>
            <w:tcW w:type="dxa" w:w="2500"/>
            <w:shd w:fill="F2F2F2" w:color="auto" w:val="clear"/>
          </w:tcPr>
          <w:p>
            <w:r>
              <w:rPr>
                <w:b/>
                <w:bCs/>
              </w:rPr>
              <w:t xml:space="preserve">Workflow Opportunity (B)</w:t>
            </w:r>
          </w:p>
        </w:tc>
        <w:tc>
          <w:tcPr>
            <w:tcW w:type="dxa" w:w="6500"/>
          </w:tcPr>
          <w:p>
            <w:r>
              <w:rPr>
                <w:b w:val="false"/>
                <w:bCs w:val="false"/>
              </w:rPr>
              <w:t xml:space="preserve">100 — Substantial</w:t>
            </w:r>
          </w:p>
        </w:tc>
      </w:tr>
      <w:tr>
        <w:tc>
          <w:tcPr>
            <w:tcW w:type="dxa" w:w="2500"/>
            <w:shd w:fill="F2F2F2" w:color="auto" w:val="clear"/>
          </w:tcPr>
          <w:p>
            <w:r>
              <w:rPr>
                <w:b/>
                <w:bCs/>
              </w:rPr>
              <w:t xml:space="preserve">Cost Estimate</w:t>
            </w:r>
          </w:p>
        </w:tc>
        <w:tc>
          <w:tcPr>
            <w:tcW w:type="dxa" w:w="6500"/>
          </w:tcPr>
          <w:p>
            <w:r>
              <w:rPr>
                <w:b w:val="false"/>
                <w:bCs w:val="false"/>
              </w:rPr>
              <w:t xml:space="preserve">$113,000–$169,000</w:t>
            </w:r>
          </w:p>
        </w:tc>
      </w:tr>
      <w:tr>
        <w:tc>
          <w:tcPr>
            <w:tcW w:type="dxa" w:w="2500"/>
            <w:shd w:fill="F2F2F2" w:color="auto" w:val="clear"/>
          </w:tcPr>
          <w:p>
            <w:r>
              <w:rPr>
                <w:b/>
                <w:bCs/>
              </w:rPr>
              <w:t xml:space="preserve">Annual Hours</w:t>
            </w:r>
          </w:p>
        </w:tc>
        <w:tc>
          <w:tcPr>
            <w:tcW w:type="dxa" w:w="6500"/>
          </w:tcPr>
          <w:p>
            <w:r>
              <w:rPr>
                <w:b w:val="false"/>
                <w:bCs w:val="false"/>
              </w:rPr>
              <w:t xml:space="preserve">2,250+</w:t>
            </w:r>
          </w:p>
        </w:tc>
      </w:tr>
      <w:tr>
        <w:tc>
          <w:tcPr>
            <w:tcW w:type="dxa" w:w="2500"/>
            <w:shd w:fill="F2F2F2" w:color="auto" w:val="clear"/>
          </w:tcPr>
          <w:p>
            <w:r>
              <w:rPr>
                <w:b/>
                <w:bCs/>
              </w:rPr>
              <w:t xml:space="preserve">Diagnostic Fit (C, hidden)</w:t>
            </w:r>
          </w:p>
        </w:tc>
        <w:tc>
          <w:tcPr>
            <w:tcW w:type="dxa" w:w="6500"/>
          </w:tcPr>
          <w:p>
            <w:r>
              <w:rPr>
                <w:b w:val="false"/>
                <w:bCs w:val="false"/>
              </w:rPr>
              <w:t xml:space="preserve">88</w:t>
            </w:r>
          </w:p>
        </w:tc>
      </w:tr>
      <w:tr>
        <w:tc>
          <w:tcPr>
            <w:tcW w:type="dxa" w:w="2500"/>
            <w:shd w:fill="F2F2F2" w:color="auto" w:val="clear"/>
          </w:tcPr>
          <w:p>
            <w:r>
              <w:rPr>
                <w:b/>
                <w:bCs/>
              </w:rPr>
              <w:t xml:space="preserve">Decision / CTA</w:t>
            </w:r>
          </w:p>
        </w:tc>
        <w:tc>
          <w:tcPr>
            <w:tcW w:type="dxa" w:w="6500"/>
          </w:tcPr>
          <w:p>
            <w:r>
              <w:rPr>
                <w:b w:val="false"/>
                <w:bCs w:val="false"/>
              </w:rPr>
              <w:t xml:space="preserve">ACCEPT / YES</w:t>
            </w:r>
          </w:p>
        </w:tc>
      </w:tr>
      <w:tr>
        <w:tc>
          <w:tcPr>
            <w:tcW w:type="dxa" w:w="2500"/>
            <w:shd w:fill="F2F2F2" w:color="auto" w:val="clear"/>
          </w:tcPr>
          <w:p>
            <w:r>
              <w:rPr>
                <w:b/>
                <w:bCs/>
              </w:rPr>
              <w:t xml:space="preserve">Hard Gate(s)</w:t>
            </w:r>
          </w:p>
        </w:tc>
        <w:tc>
          <w:tcPr>
            <w:tcW w:type="dxa" w:w="6500"/>
          </w:tcPr>
          <w:p>
            <w:r>
              <w:rPr>
                <w:b w:val="false"/>
                <w:bCs w:val="false"/>
              </w:rPr>
              <w:t xml:space="preserve">None</w:t>
            </w:r>
          </w:p>
        </w:tc>
      </w:tr>
      <w:tr>
        <w:tc>
          <w:tcPr>
            <w:tcW w:type="dxa" w:w="2500"/>
            <w:shd w:fill="F2F2F2" w:color="auto" w:val="clear"/>
          </w:tcPr>
          <w:p>
            <w:r>
              <w:rPr>
                <w:b/>
                <w:bCs/>
              </w:rPr>
              <w:t xml:space="preserve">Soft Flags</w:t>
            </w:r>
          </w:p>
        </w:tc>
        <w:tc>
          <w:tcPr>
            <w:tcW w:type="dxa" w:w="6500"/>
          </w:tcPr>
          <w:p>
            <w:r>
              <w:rPr>
                <w:b w:val="false"/>
                <w:bCs w:val="false"/>
              </w:rPr>
              <w:t xml:space="preserve">SF3, SF8, SF9, SF10</w:t>
            </w:r>
          </w:p>
        </w:tc>
      </w:tr>
      <w:tr>
        <w:tc>
          <w:tcPr>
            <w:tcW w:type="dxa" w:w="2500"/>
            <w:shd w:fill="F2F2F2" w:color="auto" w:val="clear"/>
          </w:tcPr>
          <w:p>
            <w:r>
              <w:rPr>
                <w:b/>
                <w:bCs/>
              </w:rPr>
              <w:t xml:space="preserve">Positioning Quadrant</w:t>
            </w:r>
          </w:p>
        </w:tc>
        <w:tc>
          <w:tcPr>
            <w:tcW w:type="dxa" w:w="6500"/>
          </w:tcPr>
          <w:p>
            <w:r>
              <w:rPr>
                <w:b w:val="false"/>
                <w:bCs w:val="false"/>
              </w:rPr>
              <w:t xml:space="preserve">High readiness / High opportunity</w:t>
            </w:r>
          </w:p>
        </w:tc>
      </w:tr>
    </w:tbl>
    <w:p/>
    <w:p>
      <w:pPr>
        <w:pStyle w:val="Heading2"/>
      </w:pPr>
      <w:r>
        <w:t xml:space="preserve">Live Result Evidence (screenshot not retained — see note in Executive Summary; transcript below is the evidence actually used for comparison)</w:t>
      </w:r>
    </w:p>
    <w:p>
      <w:pPr>
        <w:spacing w:after="60"/>
      </w:pPr>
      <w:r>
        <w:rPr>
          <w:b/>
          <w:bCs/>
        </w:rPr>
        <w:t xml:space="preserve">Result URL: </w:t>
      </w:r>
      <w:r>
        <w:t xml:space="preserve">https://arielle-69xcouvy.scoreapp.com/results/6a8bb7b2be2a9887937220/result-the-explorer-copy</w:t>
      </w:r>
    </w:p>
    <w:p>
      <w:pPr>
        <w:spacing w:after="60"/>
      </w:pPr>
      <w:r>
        <w:rPr>
          <w:b/>
          <w:bCs/>
        </w:rPr>
        <w:t xml:space="preserve">Visible AI Readiness Score: </w:t>
      </w:r>
      <w:r>
        <w:t xml:space="preserve">55</w:t>
      </w:r>
    </w:p>
    <w:p>
      <w:pPr>
        <w:spacing w:after="60"/>
      </w:pPr>
      <w:r>
        <w:rPr>
          <w:b/>
          <w:bCs/>
        </w:rPr>
        <w:t xml:space="preserve">Visible Archetype: </w:t>
      </w:r>
      <w:r>
        <w:t xml:space="preserve">Spectator</w:t>
      </w:r>
    </w:p>
    <w:p>
      <w:pPr>
        <w:spacing w:after="60"/>
      </w:pPr>
      <w:r>
        <w:rPr>
          <w:b/>
          <w:bCs/>
        </w:rPr>
        <w:t xml:space="preserve">Visible Workflow Opportunity Score: </w:t>
      </w:r>
      <w:r>
        <w:t xml:space="preserve">100</w:t>
      </w:r>
    </w:p>
    <w:p>
      <w:pPr>
        <w:spacing w:after="60"/>
      </w:pPr>
      <w:r>
        <w:rPr>
          <w:b/>
          <w:bCs/>
        </w:rPr>
        <w:t xml:space="preserve">Visible Workflow Tier: </w:t>
      </w:r>
      <w:r>
        <w:t xml:space="preserve"/>
      </w:r>
    </w:p>
    <w:p>
      <w:pPr>
        <w:spacing w:after="60"/>
      </w:pPr>
      <w:r>
        <w:rPr>
          <w:b/>
          <w:bCs/>
        </w:rPr>
        <w:t xml:space="preserve">Visible Annual Hours: </w:t>
      </w:r>
      <w:r>
        <w:t xml:space="preserve"/>
      </w:r>
    </w:p>
    <w:p>
      <w:pPr>
        <w:spacing w:after="60"/>
      </w:pPr>
      <w:r>
        <w:rPr>
          <w:b/>
          <w:bCs/>
        </w:rPr>
        <w:t xml:space="preserve">Visible Cost Range: </w:t>
      </w:r>
      <w:r>
        <w:t xml:space="preserve"/>
      </w:r>
    </w:p>
    <w:p>
      <w:pPr>
        <w:spacing w:after="60"/>
      </w:pPr>
      <w:r>
        <w:rPr>
          <w:b/>
          <w:bCs/>
        </w:rPr>
        <w:t xml:space="preserve">Positioning Statement: </w:t>
      </w:r>
      <w:r>
        <w:t xml:space="preserve">You're positioned to move on this now. That combination is rarer than it sounds. You have the organizational readiness and a workflow genuinely worth the effort. The combination of hours, frequency, and how it runs today puts this among the strongest automation candidates we see — and unlike most companies holding an opportunity this size, you are already organized to capture it.</w:t>
      </w:r>
    </w:p>
    <w:p>
      <w:pPr>
        <w:spacing w:after="60"/>
      </w:pPr>
      <w:r>
        <w:rPr>
          <w:b/>
          <w:bCs/>
        </w:rPr>
        <w:t xml:space="preserve">CTA Shown: </w:t>
      </w:r>
      <w:r>
        <w:t xml:space="preserve">true</w:t>
      </w:r>
    </w:p>
    <w:p>
      <w:pPr>
        <w:spacing w:after="60"/>
      </w:pPr>
      <w:r>
        <w:rPr>
          <w:b/>
          <w:bCs/>
        </w:rPr>
        <w:t xml:space="preserve">CTA Text: </w:t>
      </w:r>
      <w:r>
        <w:t xml:space="preserve">View available times (under 'Book a free 30-minute AI Workflow ROI Diagnostic')</w:t>
      </w:r>
    </w:p>
    <w:p>
      <w:pPr>
        <w:spacing w:after="60"/>
      </w:pPr>
      <w:r>
        <w:rPr>
          <w:b/>
          <w:bCs/>
        </w:rPr>
        <w:t xml:space="preserve">CTA Href (not clicked): </w:t>
      </w:r>
      <w:r>
        <w:t xml:space="preserve">https://calendly.com/d/d2jy-mbd-6wx/ai-workflow-roi-diagnostic (not clicked, per safety instructions)</w:t>
      </w:r>
    </w:p>
    <w:p>
      <w:pPr>
        <w:spacing w:after="60"/>
      </w:pPr>
      <w:r>
        <w:rPr>
          <w:b/>
          <w:bCs/>
        </w:rPr>
        <w:t xml:space="preserve">Not-Qualified Note: </w:t>
      </w:r>
      <w:r>
        <w:t xml:space="preserve"/>
      </w:r>
    </w:p>
    <w:p/>
    <w:p>
      <w:pPr>
        <w:pStyle w:val="Heading2"/>
      </w:pPr>
      <w:r>
        <w:t xml:space="preserve">Field-by-Field Comparison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tcPr>
          <w:p>
            <w:r>
              <w:rPr>
                <w:b/>
                <w:bCs/>
              </w:rPr>
              <w:t xml:space="preserve">ai_readiness_score</w:t>
            </w:r>
          </w:p>
        </w:tc>
        <w:tc>
          <w:tcPr>
            <w:tcW w:type="dxa" w:w="6500"/>
          </w:tcPr>
          <w:p>
            <w:r>
              <w:rPr>
                <w:b w:val="false"/>
                <w:bCs w:val="false"/>
              </w:rPr>
              <w:t xml:space="preserve">PASS — displayed 55% matches manifest exactly</w:t>
            </w:r>
          </w:p>
        </w:tc>
      </w:tr>
      <w:tr>
        <w:tc>
          <w:tcPr>
            <w:tcW w:type="dxa" w:w="2500"/>
          </w:tcPr>
          <w:p>
            <w:r>
              <w:rPr>
                <w:b/>
                <w:bCs/>
              </w:rPr>
              <w:t xml:space="preserve">provisional_archetype</w:t>
            </w:r>
          </w:p>
        </w:tc>
        <w:tc>
          <w:tcPr>
            <w:tcW w:type="dxa" w:w="6500"/>
          </w:tcPr>
          <w:p>
            <w:r>
              <w:rPr>
                <w:b w:val="false"/>
                <w:bCs w:val="false"/>
              </w:rPr>
              <w:t xml:space="preserve">REVIEW — provisional archetype is never separately displayed in the UI; only the final (post-demotion) archetype is rendered, so provisional cannot be directly confirmed, only inferred from the readiness score band (55% falls in Builder band per Scenario 18's boundary test of 55=Builder)</w:t>
            </w:r>
          </w:p>
        </w:tc>
      </w:tr>
      <w:tr>
        <w:tc>
          <w:tcPr>
            <w:tcW w:type="dxa" w:w="2500"/>
          </w:tcPr>
          <w:p>
            <w:r>
              <w:rPr>
                <w:b/>
                <w:bCs/>
              </w:rPr>
              <w:t xml:space="preserve">final_archetype</w:t>
            </w:r>
          </w:p>
        </w:tc>
        <w:tc>
          <w:tcPr>
            <w:tcW w:type="dxa" w:w="6500"/>
          </w:tcPr>
          <w:p>
            <w:r>
              <w:rPr>
                <w:b w:val="false"/>
                <w:bCs w:val="false"/>
              </w:rPr>
              <w:t xml:space="preserve">PASS — page explicitly renders 'You are The Spectator' despite 55% readiness, which is a Builder-band score. This is the clearest possible on-screen confirmation of the G3 demotion gate firing.</w:t>
            </w:r>
          </w:p>
        </w:tc>
      </w:tr>
      <w:tr>
        <w:tc>
          <w:tcPr>
            <w:tcW w:type="dxa" w:w="2500"/>
          </w:tcPr>
          <w:p>
            <w:r>
              <w:rPr>
                <w:b/>
                <w:bCs/>
              </w:rPr>
              <w:t xml:space="preserve">demotion_gates</w:t>
            </w:r>
          </w:p>
        </w:tc>
        <w:tc>
          <w:tcPr>
            <w:tcW w:type="dxa" w:w="6500"/>
          </w:tcPr>
          <w:p>
            <w:r>
              <w:rPr>
                <w:b w:val="false"/>
                <w:bCs w:val="false"/>
              </w:rPr>
              <w:t xml:space="preserve">PASS (inferred, launch-critical) — the mismatch between Builder-band score (55%) and displayed Spectator archetype is direct behavioral evidence that a demotion gate fired, consistent with G3</w:t>
            </w:r>
          </w:p>
        </w:tc>
      </w:tr>
      <w:tr>
        <w:tc>
          <w:tcPr>
            <w:tcW w:type="dxa" w:w="2500"/>
          </w:tcPr>
          <w:p>
            <w:r>
              <w:rPr>
                <w:b/>
                <w:bCs/>
              </w:rPr>
              <w:t xml:space="preserve">workflow_opportunity_score</w:t>
            </w:r>
          </w:p>
        </w:tc>
        <w:tc>
          <w:tcPr>
            <w:tcW w:type="dxa" w:w="6500"/>
          </w:tcPr>
          <w:p>
            <w:r>
              <w:rPr>
                <w:b w:val="false"/>
                <w:bCs w:val="false"/>
              </w:rPr>
              <w:t xml:space="preserve">PASS — displayed 100% matches manifest exactly</w:t>
            </w:r>
          </w:p>
        </w:tc>
      </w:tr>
      <w:tr>
        <w:tc>
          <w:tcPr>
            <w:tcW w:type="dxa" w:w="2500"/>
          </w:tcPr>
          <w:p>
            <w:r>
              <w:rPr>
                <w:b/>
                <w:bCs/>
              </w:rPr>
              <w:t xml:space="preserve">workflow_opportunity_tier</w:t>
            </w:r>
          </w:p>
        </w:tc>
        <w:tc>
          <w:tcPr>
            <w:tcW w:type="dxa" w:w="6500"/>
          </w:tcPr>
          <w:p>
            <w:r>
              <w:rPr>
                <w:b w:val="false"/>
                <w:bCs w:val="false"/>
              </w:rPr>
              <w:t xml:space="preserve">REVIEW — tier label not exposed in UI, consistent with 100% score</w:t>
            </w:r>
          </w:p>
        </w:tc>
      </w:tr>
      <w:tr>
        <w:tc>
          <w:tcPr>
            <w:tcW w:type="dxa" w:w="2500"/>
          </w:tcPr>
          <w:p>
            <w:r>
              <w:rPr>
                <w:b/>
                <w:bCs/>
              </w:rPr>
              <w:t xml:space="preserve">cost_estimate_range</w:t>
            </w:r>
          </w:p>
        </w:tc>
        <w:tc>
          <w:tcPr>
            <w:tcW w:type="dxa" w:w="6500"/>
          </w:tcPr>
          <w:p>
            <w:r>
              <w:rPr>
                <w:b w:val="false"/>
                <w:bCs w:val="false"/>
              </w:rPr>
              <w:t xml:space="preserve">REVIEW — hidden internal figure, not exposed in UI</w:t>
            </w:r>
          </w:p>
        </w:tc>
      </w:tr>
      <w:tr>
        <w:tc>
          <w:tcPr>
            <w:tcW w:type="dxa" w:w="2500"/>
          </w:tcPr>
          <w:p>
            <w:r>
              <w:rPr>
                <w:b/>
                <w:bCs/>
              </w:rPr>
              <w:t xml:space="preserve">annual_hours</w:t>
            </w:r>
          </w:p>
        </w:tc>
        <w:tc>
          <w:tcPr>
            <w:tcW w:type="dxa" w:w="6500"/>
          </w:tcPr>
          <w:p>
            <w:r>
              <w:rPr>
                <w:b w:val="false"/>
                <w:bCs w:val="false"/>
              </w:rPr>
              <w:t xml:space="preserve">REVIEW — hidden internal figure, not exposed in UI</w:t>
            </w:r>
          </w:p>
        </w:tc>
      </w:tr>
      <w:tr>
        <w:tc>
          <w:tcPr>
            <w:tcW w:type="dxa" w:w="2500"/>
          </w:tcPr>
          <w:p>
            <w:r>
              <w:rPr>
                <w:b/>
                <w:bCs/>
              </w:rPr>
              <w:t xml:space="preserve">diagnostic_fit_score</w:t>
            </w:r>
          </w:p>
        </w:tc>
        <w:tc>
          <w:tcPr>
            <w:tcW w:type="dxa" w:w="6500"/>
          </w:tcPr>
          <w:p>
            <w:r>
              <w:rPr>
                <w:b w:val="false"/>
                <w:bCs w:val="false"/>
              </w:rPr>
              <w:t xml:space="preserve">REVIEW — raw hidden Diagnostic Fit number never shown in UI</w:t>
            </w:r>
          </w:p>
        </w:tc>
      </w:tr>
      <w:tr>
        <w:tc>
          <w:tcPr>
            <w:tcW w:type="dxa" w:w="2500"/>
          </w:tcPr>
          <w:p>
            <w:r>
              <w:rPr>
                <w:b/>
                <w:bCs/>
              </w:rPr>
              <w:t xml:space="preserve">decision</w:t>
            </w:r>
          </w:p>
        </w:tc>
        <w:tc>
          <w:tcPr>
            <w:tcW w:type="dxa" w:w="6500"/>
          </w:tcPr>
          <w:p>
            <w:r>
              <w:rPr>
                <w:b w:val="false"/>
                <w:bCs w:val="false"/>
              </w:rPr>
              <w:t xml:space="preserve">PASS — CTA present and full booking flow rendered, consistent with ACCEPT</w:t>
            </w:r>
          </w:p>
        </w:tc>
      </w:tr>
      <w:tr>
        <w:tc>
          <w:tcPr>
            <w:tcW w:type="dxa" w:w="2500"/>
          </w:tcPr>
          <w:p>
            <w:r>
              <w:rPr>
                <w:b/>
                <w:bCs/>
              </w:rPr>
              <w:t xml:space="preserve">cta</w:t>
            </w:r>
          </w:p>
        </w:tc>
        <w:tc>
          <w:tcPr>
            <w:tcW w:type="dxa" w:w="6500"/>
          </w:tcPr>
          <w:p>
            <w:r>
              <w:rPr>
                <w:b w:val="false"/>
                <w:bCs w:val="false"/>
              </w:rPr>
              <w:t xml:space="preserve">PASS — Calendly 'View available times' CTA present with valid href (link not clicked)</w:t>
            </w:r>
          </w:p>
        </w:tc>
      </w:tr>
      <w:tr>
        <w:tc>
          <w:tcPr>
            <w:tcW w:type="dxa" w:w="2500"/>
          </w:tcPr>
          <w:p>
            <w:r>
              <w:rPr>
                <w:b/>
                <w:bCs/>
              </w:rPr>
              <w:t xml:space="preserve">hard_gates_fired</w:t>
            </w:r>
          </w:p>
        </w:tc>
        <w:tc>
          <w:tcPr>
            <w:tcW w:type="dxa" w:w="6500"/>
          </w:tcPr>
          <w:p>
            <w:r>
              <w:rPr>
                <w:b w:val="false"/>
                <w:bCs w:val="false"/>
              </w:rPr>
              <w:t xml:space="preserve">PASS (inferred) — no hard-gate 'not qualified' messaging shown; standard ACCEPT CTA section rendered</w:t>
            </w:r>
          </w:p>
        </w:tc>
      </w:tr>
      <w:tr>
        <w:tc>
          <w:tcPr>
            <w:tcW w:type="dxa" w:w="2500"/>
          </w:tcPr>
          <w:p>
            <w:r>
              <w:rPr>
                <w:b/>
                <w:bCs/>
              </w:rPr>
              <w:t xml:space="preserve">soft_flags</w:t>
            </w:r>
          </w:p>
        </w:tc>
        <w:tc>
          <w:tcPr>
            <w:tcW w:type="dxa" w:w="6500"/>
          </w:tcPr>
          <w:p>
            <w:r>
              <w:rPr>
                <w:b w:val="false"/>
                <w:bCs w:val="false"/>
              </w:rPr>
              <w:t xml:space="preserve">REVIEW — soft flags are internal/hidden, not exposed in UI</w:t>
            </w:r>
          </w:p>
        </w:tc>
      </w:tr>
      <w:tr>
        <w:tc>
          <w:tcPr>
            <w:tcW w:type="dxa" w:w="2500"/>
          </w:tcPr>
          <w:p>
            <w:r>
              <w:rPr>
                <w:b/>
                <w:bCs/>
              </w:rPr>
              <w:t xml:space="preserve">positioning_quadrant</w:t>
            </w:r>
          </w:p>
        </w:tc>
        <w:tc>
          <w:tcPr>
            <w:tcW w:type="dxa" w:w="6500"/>
          </w:tcPr>
          <w:p>
            <w:r>
              <w:rPr>
                <w:b w:val="false"/>
                <w:bCs w:val="false"/>
              </w:rPr>
              <w:t xml:space="preserve">PASS (inferred) — copy 'You have the organizational readiness and a workflow genuinely worth the effort... rarer than it sounds' is consistent with High readiness / High opportunity framing</w:t>
            </w:r>
          </w:p>
        </w:tc>
      </w:tr>
    </w:tbl>
    <w:p/>
    <w:p>
      <w:pPr>
        <w:spacing w:after="60"/>
      </w:pPr>
      <w:r>
        <w:rPr>
          <w:b/>
          <w:bCs/>
        </w:rPr>
        <w:t xml:space="preserve">Overall QA Status: </w:t>
      </w:r>
      <w:r>
        <w:t xml:space="preserve">PASS</w:t>
      </w:r>
    </w:p>
    <w:p>
      <w:pPr>
        <w:spacing w:after="60"/>
      </w:pPr>
      <w:r>
        <w:rPr>
          <w:b/>
          <w:bCs/>
        </w:rPr>
        <w:t xml:space="preserve">Notes: </w:t>
      </w:r>
      <w:r>
        <w:t xml:space="preserve">LAUNCH-CRITICAL CHECK CONFIRMED (Scenario 4, G3 demotion): AI Readiness score of 55% (a Builder-band score per the Scenario 17/18 boundary tests) nonetheless renders the archetype heading 'You are The Spectator' — direct on-screen proof that the demotion gate correctly overrides the provisional archetype. CTA remains present (ACCEPT), confirming demotion of archetype does not block qualification/CTA — consistent with the decoupling design intent alongside Scenario 3. CTA section required scrolling to lazy-load; verified via window.scrollTo + waiting for skeleton placeholders to resolve into real content, then confirmed the Calendly href via DOM query (link not clicked). Q11b 5-checkbox selection (all real symptoms, no 'None of these') verified correct via screenshot before advancing. Scores match manifest exactly (Readiness 55%, Workflow Opportunity 100%). Ran solo, single tab, fresh /questions navigation.</w:t>
      </w:r>
    </w:p>
    <w:p>
      <w:pPr>
        <w:pageBreakBefore/>
      </w:pPr>
    </w:p>
    <w:p>
      <w:pPr>
        <w:pStyle w:val="Heading1"/>
      </w:pPr>
      <w:r>
        <w:t xml:space="preserve">Scenario 5: G1 Demotion / Architect Score Without Measurable Results</w:t>
      </w:r>
    </w:p>
    <w:p>
      <w:pPr>
        <w:pStyle w:val="Heading2"/>
      </w:pPr>
      <w:r>
        <w:t xml:space="preserve">Expected Result (from pre-launch test plan)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shd w:fill="F2F2F2" w:color="auto" w:val="clear"/>
          </w:tcPr>
          <w:p>
            <w:r>
              <w:rPr>
                <w:b/>
                <w:bCs/>
              </w:rPr>
              <w:t xml:space="preserve">AI Readiness (A)</w:t>
            </w:r>
          </w:p>
        </w:tc>
        <w:tc>
          <w:tcPr>
            <w:tcW w:type="dxa" w:w="6500"/>
          </w:tcPr>
          <w:p>
            <w:r>
              <w:rPr>
                <w:b w:val="false"/>
                <w:bCs w:val="false"/>
              </w:rPr>
              <w:t xml:space="preserve">91</w:t>
            </w:r>
          </w:p>
        </w:tc>
      </w:tr>
      <w:tr>
        <w:tc>
          <w:tcPr>
            <w:tcW w:type="dxa" w:w="2500"/>
            <w:shd w:fill="F2F2F2" w:color="auto" w:val="clear"/>
          </w:tcPr>
          <w:p>
            <w:r>
              <w:rPr>
                <w:b/>
                <w:bCs/>
              </w:rPr>
              <w:t xml:space="preserve">Final Archetype</w:t>
            </w:r>
          </w:p>
        </w:tc>
        <w:tc>
          <w:tcPr>
            <w:tcW w:type="dxa" w:w="6500"/>
          </w:tcPr>
          <w:p>
            <w:r>
              <w:rPr>
                <w:b w:val="false"/>
                <w:bCs w:val="false"/>
              </w:rPr>
              <w:t xml:space="preserve">Builder</w:t>
            </w:r>
          </w:p>
        </w:tc>
      </w:tr>
      <w:tr>
        <w:tc>
          <w:tcPr>
            <w:tcW w:type="dxa" w:w="2500"/>
            <w:shd w:fill="F2F2F2" w:color="auto" w:val="clear"/>
          </w:tcPr>
          <w:p>
            <w:r>
              <w:rPr>
                <w:b/>
                <w:bCs/>
              </w:rPr>
              <w:t xml:space="preserve">Demotion Gate(s)</w:t>
            </w:r>
          </w:p>
        </w:tc>
        <w:tc>
          <w:tcPr>
            <w:tcW w:type="dxa" w:w="6500"/>
          </w:tcPr>
          <w:p>
            <w:r>
              <w:rPr>
                <w:b w:val="false"/>
                <w:bCs w:val="false"/>
              </w:rPr>
              <w:t xml:space="preserve">G1</w:t>
            </w:r>
          </w:p>
        </w:tc>
      </w:tr>
      <w:tr>
        <w:tc>
          <w:tcPr>
            <w:tcW w:type="dxa" w:w="2500"/>
            <w:shd w:fill="F2F2F2" w:color="auto" w:val="clear"/>
          </w:tcPr>
          <w:p>
            <w:r>
              <w:rPr>
                <w:b/>
                <w:bCs/>
              </w:rPr>
              <w:t xml:space="preserve">Workflow Opportunity (B)</w:t>
            </w:r>
          </w:p>
        </w:tc>
        <w:tc>
          <w:tcPr>
            <w:tcW w:type="dxa" w:w="6500"/>
          </w:tcPr>
          <w:p>
            <w:r>
              <w:rPr>
                <w:b w:val="false"/>
                <w:bCs w:val="false"/>
              </w:rPr>
              <w:t xml:space="preserve">68 — Significant</w:t>
            </w:r>
          </w:p>
        </w:tc>
      </w:tr>
      <w:tr>
        <w:tc>
          <w:tcPr>
            <w:tcW w:type="dxa" w:w="2500"/>
            <w:shd w:fill="F2F2F2" w:color="auto" w:val="clear"/>
          </w:tcPr>
          <w:p>
            <w:r>
              <w:rPr>
                <w:b/>
                <w:bCs/>
              </w:rPr>
              <w:t xml:space="preserve">Cost Estimate</w:t>
            </w:r>
          </w:p>
        </w:tc>
        <w:tc>
          <w:tcPr>
            <w:tcW w:type="dxa" w:w="6500"/>
          </w:tcPr>
          <w:p>
            <w:r>
              <w:rPr>
                <w:b w:val="false"/>
                <w:bCs w:val="false"/>
              </w:rPr>
              <w:t xml:space="preserve">$38,000–$56,000</w:t>
            </w:r>
          </w:p>
        </w:tc>
      </w:tr>
      <w:tr>
        <w:tc>
          <w:tcPr>
            <w:tcW w:type="dxa" w:w="2500"/>
            <w:shd w:fill="F2F2F2" w:color="auto" w:val="clear"/>
          </w:tcPr>
          <w:p>
            <w:r>
              <w:rPr>
                <w:b/>
                <w:bCs/>
              </w:rPr>
              <w:t xml:space="preserve">Annual Hours</w:t>
            </w:r>
          </w:p>
        </w:tc>
        <w:tc>
          <w:tcPr>
            <w:tcW w:type="dxa" w:w="6500"/>
          </w:tcPr>
          <w:p>
            <w:r>
              <w:rPr>
                <w:b w:val="false"/>
                <w:bCs w:val="false"/>
              </w:rPr>
              <w:t xml:space="preserve">750+</w:t>
            </w:r>
          </w:p>
        </w:tc>
      </w:tr>
      <w:tr>
        <w:tc>
          <w:tcPr>
            <w:tcW w:type="dxa" w:w="2500"/>
            <w:shd w:fill="F2F2F2" w:color="auto" w:val="clear"/>
          </w:tcPr>
          <w:p>
            <w:r>
              <w:rPr>
                <w:b/>
                <w:bCs/>
              </w:rPr>
              <w:t xml:space="preserve">Diagnostic Fit (C, hidden)</w:t>
            </w:r>
          </w:p>
        </w:tc>
        <w:tc>
          <w:tcPr>
            <w:tcW w:type="dxa" w:w="6500"/>
          </w:tcPr>
          <w:p>
            <w:r>
              <w:rPr>
                <w:b w:val="false"/>
                <w:bCs w:val="false"/>
              </w:rPr>
              <w:t xml:space="preserve">76</w:t>
            </w:r>
          </w:p>
        </w:tc>
      </w:tr>
      <w:tr>
        <w:tc>
          <w:tcPr>
            <w:tcW w:type="dxa" w:w="2500"/>
            <w:shd w:fill="F2F2F2" w:color="auto" w:val="clear"/>
          </w:tcPr>
          <w:p>
            <w:r>
              <w:rPr>
                <w:b/>
                <w:bCs/>
              </w:rPr>
              <w:t xml:space="preserve">Decision / CTA</w:t>
            </w:r>
          </w:p>
        </w:tc>
        <w:tc>
          <w:tcPr>
            <w:tcW w:type="dxa" w:w="6500"/>
          </w:tcPr>
          <w:p>
            <w:r>
              <w:rPr>
                <w:b w:val="false"/>
                <w:bCs w:val="false"/>
              </w:rPr>
              <w:t xml:space="preserve">ACCEPT / YES</w:t>
            </w:r>
          </w:p>
        </w:tc>
      </w:tr>
      <w:tr>
        <w:tc>
          <w:tcPr>
            <w:tcW w:type="dxa" w:w="2500"/>
            <w:shd w:fill="F2F2F2" w:color="auto" w:val="clear"/>
          </w:tcPr>
          <w:p>
            <w:r>
              <w:rPr>
                <w:b/>
                <w:bCs/>
              </w:rPr>
              <w:t xml:space="preserve">Hard Gate(s)</w:t>
            </w:r>
          </w:p>
        </w:tc>
        <w:tc>
          <w:tcPr>
            <w:tcW w:type="dxa" w:w="6500"/>
          </w:tcPr>
          <w:p>
            <w:r>
              <w:rPr>
                <w:b w:val="false"/>
                <w:bCs w:val="false"/>
              </w:rPr>
              <w:t xml:space="preserve">None</w:t>
            </w:r>
          </w:p>
        </w:tc>
      </w:tr>
      <w:tr>
        <w:tc>
          <w:tcPr>
            <w:tcW w:type="dxa" w:w="2500"/>
            <w:shd w:fill="F2F2F2" w:color="auto" w:val="clear"/>
          </w:tcPr>
          <w:p>
            <w:r>
              <w:rPr>
                <w:b/>
                <w:bCs/>
              </w:rPr>
              <w:t xml:space="preserve">Soft Flags</w:t>
            </w:r>
          </w:p>
        </w:tc>
        <w:tc>
          <w:tcPr>
            <w:tcW w:type="dxa" w:w="6500"/>
          </w:tcPr>
          <w:p>
            <w:r>
              <w:rPr>
                <w:b w:val="false"/>
                <w:bCs w:val="false"/>
              </w:rPr>
              <w:t xml:space="preserve">SF8</w:t>
            </w:r>
          </w:p>
        </w:tc>
      </w:tr>
      <w:tr>
        <w:tc>
          <w:tcPr>
            <w:tcW w:type="dxa" w:w="2500"/>
            <w:shd w:fill="F2F2F2" w:color="auto" w:val="clear"/>
          </w:tcPr>
          <w:p>
            <w:r>
              <w:rPr>
                <w:b/>
                <w:bCs/>
              </w:rPr>
              <w:t xml:space="preserve">Positioning Quadrant</w:t>
            </w:r>
          </w:p>
        </w:tc>
        <w:tc>
          <w:tcPr>
            <w:tcW w:type="dxa" w:w="6500"/>
          </w:tcPr>
          <w:p>
            <w:r>
              <w:rPr>
                <w:b w:val="false"/>
                <w:bCs w:val="false"/>
              </w:rPr>
              <w:t xml:space="preserve">High readiness / High opportunity</w:t>
            </w:r>
          </w:p>
        </w:tc>
      </w:tr>
    </w:tbl>
    <w:p/>
    <w:p>
      <w:pPr>
        <w:pStyle w:val="Heading2"/>
      </w:pPr>
      <w:r>
        <w:t xml:space="preserve">Live Result Evidence (screenshot not retained — see note in Executive Summary; transcript below is the evidence actually used for comparison)</w:t>
      </w:r>
    </w:p>
    <w:p>
      <w:pPr>
        <w:spacing w:after="60"/>
      </w:pPr>
      <w:r>
        <w:rPr>
          <w:b/>
          <w:bCs/>
        </w:rPr>
        <w:t xml:space="preserve">Result URL: </w:t>
      </w:r>
      <w:r>
        <w:t xml:space="preserve">https://arielle-69xcouvy.scoreapp.com/results/6a8bb8617224d762850586/result-the-architect-copy</w:t>
      </w:r>
    </w:p>
    <w:p>
      <w:pPr>
        <w:spacing w:after="60"/>
      </w:pPr>
      <w:r>
        <w:rPr>
          <w:b/>
          <w:bCs/>
        </w:rPr>
        <w:t xml:space="preserve">Visible AI Readiness Score: </w:t>
      </w:r>
      <w:r>
        <w:t xml:space="preserve">91</w:t>
      </w:r>
    </w:p>
    <w:p>
      <w:pPr>
        <w:spacing w:after="60"/>
      </w:pPr>
      <w:r>
        <w:rPr>
          <w:b/>
          <w:bCs/>
        </w:rPr>
        <w:t xml:space="preserve">Visible Archetype: </w:t>
      </w:r>
      <w:r>
        <w:t xml:space="preserve">Builder</w:t>
      </w:r>
    </w:p>
    <w:p>
      <w:pPr>
        <w:spacing w:after="60"/>
      </w:pPr>
      <w:r>
        <w:rPr>
          <w:b/>
          <w:bCs/>
        </w:rPr>
        <w:t xml:space="preserve">Visible Workflow Opportunity Score: </w:t>
      </w:r>
      <w:r>
        <w:t xml:space="preserve">68</w:t>
      </w:r>
    </w:p>
    <w:p>
      <w:pPr>
        <w:spacing w:after="60"/>
      </w:pPr>
      <w:r>
        <w:rPr>
          <w:b/>
          <w:bCs/>
        </w:rPr>
        <w:t xml:space="preserve">Visible Workflow Tier: </w:t>
      </w:r>
      <w:r>
        <w:t xml:space="preserve"/>
      </w:r>
    </w:p>
    <w:p>
      <w:pPr>
        <w:spacing w:after="60"/>
      </w:pPr>
      <w:r>
        <w:rPr>
          <w:b/>
          <w:bCs/>
        </w:rPr>
        <w:t xml:space="preserve">Visible Annual Hours: </w:t>
      </w:r>
      <w:r>
        <w:t xml:space="preserve"/>
      </w:r>
    </w:p>
    <w:p>
      <w:pPr>
        <w:spacing w:after="60"/>
      </w:pPr>
      <w:r>
        <w:rPr>
          <w:b/>
          <w:bCs/>
        </w:rPr>
        <w:t xml:space="preserve">Visible Cost Range: </w:t>
      </w:r>
      <w:r>
        <w:t xml:space="preserve"/>
      </w:r>
    </w:p>
    <w:p>
      <w:pPr>
        <w:spacing w:after="60"/>
      </w:pPr>
      <w:r>
        <w:rPr>
          <w:b/>
          <w:bCs/>
        </w:rPr>
        <w:t xml:space="preserve">Positioning Statement: </w:t>
      </w:r>
      <w:r>
        <w:t xml:space="preserve">You're positioned to move on this now. That combination is rarer than it sounds. The workflow you described represents a significant opportunity. There's enough time, volume, and manual effort here that improving it would show up in your numbers — and you have the organizational readiness to act on it rather than just admire it.</w:t>
      </w:r>
    </w:p>
    <w:p>
      <w:pPr>
        <w:spacing w:after="60"/>
      </w:pPr>
      <w:r>
        <w:rPr>
          <w:b/>
          <w:bCs/>
        </w:rPr>
        <w:t xml:space="preserve">CTA Shown: </w:t>
      </w:r>
      <w:r>
        <w:t xml:space="preserve">true</w:t>
      </w:r>
    </w:p>
    <w:p>
      <w:pPr>
        <w:spacing w:after="60"/>
      </w:pPr>
      <w:r>
        <w:rPr>
          <w:b/>
          <w:bCs/>
        </w:rPr>
        <w:t xml:space="preserve">CTA Text: </w:t>
      </w:r>
      <w:r>
        <w:t xml:space="preserve">View available times (under 'Book a free 30-minute AI Workflow ROI Diagnostic') — CTA subtext for this scenario read: 'Talk through your results with our team. We'll examine the workflow you identified from both the business and technical sides and determine whether there's a practical opportunity worth pursuing — and roughly what it's worth.'</w:t>
      </w:r>
    </w:p>
    <w:p>
      <w:pPr>
        <w:spacing w:after="60"/>
      </w:pPr>
      <w:r>
        <w:rPr>
          <w:b/>
          <w:bCs/>
        </w:rPr>
        <w:t xml:space="preserve">CTA Href (not clicked): </w:t>
      </w:r>
      <w:r>
        <w:t xml:space="preserve">https://calendly.com/d/d2jy-mbd-6wx/ai-workflow-roi-diagnostic (not clicked, per safety instructions)</w:t>
      </w:r>
    </w:p>
    <w:p>
      <w:pPr>
        <w:spacing w:after="60"/>
      </w:pPr>
      <w:r>
        <w:rPr>
          <w:b/>
          <w:bCs/>
        </w:rPr>
        <w:t xml:space="preserve">Not-Qualified Note: </w:t>
      </w:r>
      <w:r>
        <w:t xml:space="preserve"/>
      </w:r>
    </w:p>
    <w:p/>
    <w:p>
      <w:pPr>
        <w:pStyle w:val="Heading2"/>
      </w:pPr>
      <w:r>
        <w:t xml:space="preserve">Field-by-Field Comparison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tcPr>
          <w:p>
            <w:r>
              <w:rPr>
                <w:b/>
                <w:bCs/>
              </w:rPr>
              <w:t xml:space="preserve">ai_readiness_score</w:t>
            </w:r>
          </w:p>
        </w:tc>
        <w:tc>
          <w:tcPr>
            <w:tcW w:type="dxa" w:w="6500"/>
          </w:tcPr>
          <w:p>
            <w:r>
              <w:rPr>
                <w:b w:val="false"/>
                <w:bCs w:val="false"/>
              </w:rPr>
              <w:t xml:space="preserve">PASS — displayed 91% matches manifest exactly</w:t>
            </w:r>
          </w:p>
        </w:tc>
      </w:tr>
      <w:tr>
        <w:tc>
          <w:tcPr>
            <w:tcW w:type="dxa" w:w="2500"/>
          </w:tcPr>
          <w:p>
            <w:r>
              <w:rPr>
                <w:b/>
                <w:bCs/>
              </w:rPr>
              <w:t xml:space="preserve">provisional_archetype</w:t>
            </w:r>
          </w:p>
        </w:tc>
        <w:tc>
          <w:tcPr>
            <w:tcW w:type="dxa" w:w="6500"/>
          </w:tcPr>
          <w:p>
            <w:r>
              <w:rPr>
                <w:b w:val="false"/>
                <w:bCs w:val="false"/>
              </w:rPr>
              <w:t xml:space="preserve">REVIEW — provisional archetype is never separately displayed; only final archetype rendered. 91% is well within Architect band (Scenario 2 showed 100%=Architect, Scenario 9 showed 93%=Architect), so provisional-Architect is a reasonable inference but not directly observed</w:t>
            </w:r>
          </w:p>
        </w:tc>
      </w:tr>
      <w:tr>
        <w:tc>
          <w:tcPr>
            <w:tcW w:type="dxa" w:w="2500"/>
          </w:tcPr>
          <w:p>
            <w:r>
              <w:rPr>
                <w:b/>
                <w:bCs/>
              </w:rPr>
              <w:t xml:space="preserve">final_archetype</w:t>
            </w:r>
          </w:p>
        </w:tc>
        <w:tc>
          <w:tcPr>
            <w:tcW w:type="dxa" w:w="6500"/>
          </w:tcPr>
          <w:p>
            <w:r>
              <w:rPr>
                <w:b w:val="false"/>
                <w:bCs w:val="false"/>
              </w:rPr>
              <w:t xml:space="preserve">PASS — page explicitly renders 'You are The Builder' despite 91% readiness, an Architect-band score. This is direct on-screen confirmation of the G1 demotion gate firing.</w:t>
            </w:r>
          </w:p>
        </w:tc>
      </w:tr>
      <w:tr>
        <w:tc>
          <w:tcPr>
            <w:tcW w:type="dxa" w:w="2500"/>
          </w:tcPr>
          <w:p>
            <w:r>
              <w:rPr>
                <w:b/>
                <w:bCs/>
              </w:rPr>
              <w:t xml:space="preserve">demotion_gates</w:t>
            </w:r>
          </w:p>
        </w:tc>
        <w:tc>
          <w:tcPr>
            <w:tcW w:type="dxa" w:w="6500"/>
          </w:tcPr>
          <w:p>
            <w:r>
              <w:rPr>
                <w:b w:val="false"/>
                <w:bCs w:val="false"/>
              </w:rPr>
              <w:t xml:space="preserve">PASS (inferred, launch-critical) — the mismatch between Architect-band score (91%) and displayed Builder archetype is direct behavioral evidence consistent with G1 firing (measurable-results question answered as 'productivity gains, but nothing company-wide')</w:t>
            </w:r>
          </w:p>
        </w:tc>
      </w:tr>
      <w:tr>
        <w:tc>
          <w:tcPr>
            <w:tcW w:type="dxa" w:w="2500"/>
          </w:tcPr>
          <w:p>
            <w:r>
              <w:rPr>
                <w:b/>
                <w:bCs/>
              </w:rPr>
              <w:t xml:space="preserve">workflow_opportunity_score</w:t>
            </w:r>
          </w:p>
        </w:tc>
        <w:tc>
          <w:tcPr>
            <w:tcW w:type="dxa" w:w="6500"/>
          </w:tcPr>
          <w:p>
            <w:r>
              <w:rPr>
                <w:b w:val="false"/>
                <w:bCs w:val="false"/>
              </w:rPr>
              <w:t xml:space="preserve">PASS — displayed 68% matches manifest exactly</w:t>
            </w:r>
          </w:p>
        </w:tc>
      </w:tr>
      <w:tr>
        <w:tc>
          <w:tcPr>
            <w:tcW w:type="dxa" w:w="2500"/>
          </w:tcPr>
          <w:p>
            <w:r>
              <w:rPr>
                <w:b/>
                <w:bCs/>
              </w:rPr>
              <w:t xml:space="preserve">workflow_opportunity_tier</w:t>
            </w:r>
          </w:p>
        </w:tc>
        <w:tc>
          <w:tcPr>
            <w:tcW w:type="dxa" w:w="6500"/>
          </w:tcPr>
          <w:p>
            <w:r>
              <w:rPr>
                <w:b w:val="false"/>
                <w:bCs w:val="false"/>
              </w:rPr>
              <w:t xml:space="preserve">REVIEW — tier label not exposed in UI, consistent with 68% score</w:t>
            </w:r>
          </w:p>
        </w:tc>
      </w:tr>
      <w:tr>
        <w:tc>
          <w:tcPr>
            <w:tcW w:type="dxa" w:w="2500"/>
          </w:tcPr>
          <w:p>
            <w:r>
              <w:rPr>
                <w:b/>
                <w:bCs/>
              </w:rPr>
              <w:t xml:space="preserve">cost_estimate_range</w:t>
            </w:r>
          </w:p>
        </w:tc>
        <w:tc>
          <w:tcPr>
            <w:tcW w:type="dxa" w:w="6500"/>
          </w:tcPr>
          <w:p>
            <w:r>
              <w:rPr>
                <w:b w:val="false"/>
                <w:bCs w:val="false"/>
              </w:rPr>
              <w:t xml:space="preserve">REVIEW — hidden internal figure, not exposed in UI</w:t>
            </w:r>
          </w:p>
        </w:tc>
      </w:tr>
      <w:tr>
        <w:tc>
          <w:tcPr>
            <w:tcW w:type="dxa" w:w="2500"/>
          </w:tcPr>
          <w:p>
            <w:r>
              <w:rPr>
                <w:b/>
                <w:bCs/>
              </w:rPr>
              <w:t xml:space="preserve">annual_hours</w:t>
            </w:r>
          </w:p>
        </w:tc>
        <w:tc>
          <w:tcPr>
            <w:tcW w:type="dxa" w:w="6500"/>
          </w:tcPr>
          <w:p>
            <w:r>
              <w:rPr>
                <w:b w:val="false"/>
                <w:bCs w:val="false"/>
              </w:rPr>
              <w:t xml:space="preserve">REVIEW — hidden internal figure, not exposed in UI</w:t>
            </w:r>
          </w:p>
        </w:tc>
      </w:tr>
      <w:tr>
        <w:tc>
          <w:tcPr>
            <w:tcW w:type="dxa" w:w="2500"/>
          </w:tcPr>
          <w:p>
            <w:r>
              <w:rPr>
                <w:b/>
                <w:bCs/>
              </w:rPr>
              <w:t xml:space="preserve">diagnostic_fit_score</w:t>
            </w:r>
          </w:p>
        </w:tc>
        <w:tc>
          <w:tcPr>
            <w:tcW w:type="dxa" w:w="6500"/>
          </w:tcPr>
          <w:p>
            <w:r>
              <w:rPr>
                <w:b w:val="false"/>
                <w:bCs w:val="false"/>
              </w:rPr>
              <w:t xml:space="preserve">REVIEW — raw hidden Diagnostic Fit number never shown in UI</w:t>
            </w:r>
          </w:p>
        </w:tc>
      </w:tr>
      <w:tr>
        <w:tc>
          <w:tcPr>
            <w:tcW w:type="dxa" w:w="2500"/>
          </w:tcPr>
          <w:p>
            <w:r>
              <w:rPr>
                <w:b/>
                <w:bCs/>
              </w:rPr>
              <w:t xml:space="preserve">decision</w:t>
            </w:r>
          </w:p>
        </w:tc>
        <w:tc>
          <w:tcPr>
            <w:tcW w:type="dxa" w:w="6500"/>
          </w:tcPr>
          <w:p>
            <w:r>
              <w:rPr>
                <w:b w:val="false"/>
                <w:bCs w:val="false"/>
              </w:rPr>
              <w:t xml:space="preserve">PASS — CTA present and full booking flow rendered, consistent with ACCEPT</w:t>
            </w:r>
          </w:p>
        </w:tc>
      </w:tr>
      <w:tr>
        <w:tc>
          <w:tcPr>
            <w:tcW w:type="dxa" w:w="2500"/>
          </w:tcPr>
          <w:p>
            <w:r>
              <w:rPr>
                <w:b/>
                <w:bCs/>
              </w:rPr>
              <w:t xml:space="preserve">cta</w:t>
            </w:r>
          </w:p>
        </w:tc>
        <w:tc>
          <w:tcPr>
            <w:tcW w:type="dxa" w:w="6500"/>
          </w:tcPr>
          <w:p>
            <w:r>
              <w:rPr>
                <w:b w:val="false"/>
                <w:bCs w:val="false"/>
              </w:rPr>
              <w:t xml:space="preserve">PASS — Calendly 'View available times' CTA present with valid href (link not clicked)</w:t>
            </w:r>
          </w:p>
        </w:tc>
      </w:tr>
      <w:tr>
        <w:tc>
          <w:tcPr>
            <w:tcW w:type="dxa" w:w="2500"/>
          </w:tcPr>
          <w:p>
            <w:r>
              <w:rPr>
                <w:b/>
                <w:bCs/>
              </w:rPr>
              <w:t xml:space="preserve">hard_gates_fired</w:t>
            </w:r>
          </w:p>
        </w:tc>
        <w:tc>
          <w:tcPr>
            <w:tcW w:type="dxa" w:w="6500"/>
          </w:tcPr>
          <w:p>
            <w:r>
              <w:rPr>
                <w:b w:val="false"/>
                <w:bCs w:val="false"/>
              </w:rPr>
              <w:t xml:space="preserve">PASS (inferred) — no hard-gate 'not qualified' messaging shown; standard ACCEPT CTA section rendered</w:t>
            </w:r>
          </w:p>
        </w:tc>
      </w:tr>
      <w:tr>
        <w:tc>
          <w:tcPr>
            <w:tcW w:type="dxa" w:w="2500"/>
          </w:tcPr>
          <w:p>
            <w:r>
              <w:rPr>
                <w:b/>
                <w:bCs/>
              </w:rPr>
              <w:t xml:space="preserve">soft_flags</w:t>
            </w:r>
          </w:p>
        </w:tc>
        <w:tc>
          <w:tcPr>
            <w:tcW w:type="dxa" w:w="6500"/>
          </w:tcPr>
          <w:p>
            <w:r>
              <w:rPr>
                <w:b w:val="false"/>
                <w:bCs w:val="false"/>
              </w:rPr>
              <w:t xml:space="preserve">REVIEW — soft flags are internal/hidden, not exposed in UI</w:t>
            </w:r>
          </w:p>
        </w:tc>
      </w:tr>
      <w:tr>
        <w:tc>
          <w:tcPr>
            <w:tcW w:type="dxa" w:w="2500"/>
          </w:tcPr>
          <w:p>
            <w:r>
              <w:rPr>
                <w:b/>
                <w:bCs/>
              </w:rPr>
              <w:t xml:space="preserve">positioning_quadrant</w:t>
            </w:r>
          </w:p>
        </w:tc>
        <w:tc>
          <w:tcPr>
            <w:tcW w:type="dxa" w:w="6500"/>
          </w:tcPr>
          <w:p>
            <w:r>
              <w:rPr>
                <w:b w:val="false"/>
                <w:bCs w:val="false"/>
              </w:rPr>
              <w:t xml:space="preserve">PASS (inferred) — copy 'you have the organizational readiness to act on it rather than just admire it' is consistent with High readiness / High opportunity framing</w:t>
            </w:r>
          </w:p>
        </w:tc>
      </w:tr>
    </w:tbl>
    <w:p/>
    <w:p>
      <w:pPr>
        <w:spacing w:after="60"/>
      </w:pPr>
      <w:r>
        <w:rPr>
          <w:b/>
          <w:bCs/>
        </w:rPr>
        <w:t xml:space="preserve">Overall QA Status: </w:t>
      </w:r>
      <w:r>
        <w:t xml:space="preserve">PASS</w:t>
      </w:r>
    </w:p>
    <w:p>
      <w:pPr>
        <w:spacing w:after="60"/>
      </w:pPr>
      <w:r>
        <w:rPr>
          <w:b/>
          <w:bCs/>
        </w:rPr>
        <w:t xml:space="preserve">Notes: </w:t>
      </w:r>
      <w:r>
        <w:t xml:space="preserve">LAUNCH-CRITICAL CHECK CONFIRMED (Scenario 5, G1 demotion): AI Readiness score of 91% (Architect band) nonetheless renders the archetype heading 'You are The Builder' — direct on-screen proof the G1 demotion gate correctly overrides the provisional archetype when the company lacks measurable results despite otherwise-high maturity signals. CTA remains present (ACCEPT). CTA section again required extra time to lazy-load past skeleton placeholders (~7s total wait after scroll, longer than scenarios 3/4) before rendering; confirmed Calendly href via DOM query, link not clicked. Q11b 2-checkbox selection verified correct via screenshot before advancing. Scores match manifest exactly (Readiness 91%, Workflow Opportunity 68%). Ran solo, single tab, fresh /questions navigation. Note: this scenario's CTA subtext copy variant ('Talk through your results with our team...') differs slightly from Scenarios 3/4's copy ('You don't need an AI strategy to have this conversation...') — appears to be one of several rotating/randomized CTA copy variants rather than a defect, since the CTA itself, its href, and its function are consistent.</w:t>
      </w:r>
    </w:p>
    <w:p>
      <w:pPr>
        <w:pageBreakBefore/>
      </w:pPr>
    </w:p>
    <w:p>
      <w:pPr>
        <w:pStyle w:val="Heading1"/>
      </w:pPr>
      <w:r>
        <w:t xml:space="preserve">Scenario 6: G2 Demotion / Builder-Band Score With No Formal Strategy</w:t>
      </w:r>
    </w:p>
    <w:p>
      <w:pPr>
        <w:pStyle w:val="Heading2"/>
      </w:pPr>
      <w:r>
        <w:t xml:space="preserve">Expected Result (from pre-launch test plan)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shd w:fill="F2F2F2" w:color="auto" w:val="clear"/>
          </w:tcPr>
          <w:p>
            <w:r>
              <w:rPr>
                <w:b/>
                <w:bCs/>
              </w:rPr>
              <w:t xml:space="preserve">AI Readiness (A)</w:t>
            </w:r>
          </w:p>
        </w:tc>
        <w:tc>
          <w:tcPr>
            <w:tcW w:type="dxa" w:w="6500"/>
          </w:tcPr>
          <w:p>
            <w:r>
              <w:rPr>
                <w:b w:val="false"/>
                <w:bCs w:val="false"/>
              </w:rPr>
              <w:t xml:space="preserve">78</w:t>
            </w:r>
          </w:p>
        </w:tc>
      </w:tr>
      <w:tr>
        <w:tc>
          <w:tcPr>
            <w:tcW w:type="dxa" w:w="2500"/>
            <w:shd w:fill="F2F2F2" w:color="auto" w:val="clear"/>
          </w:tcPr>
          <w:p>
            <w:r>
              <w:rPr>
                <w:b/>
                <w:bCs/>
              </w:rPr>
              <w:t xml:space="preserve">Final Archetype</w:t>
            </w:r>
          </w:p>
        </w:tc>
        <w:tc>
          <w:tcPr>
            <w:tcW w:type="dxa" w:w="6500"/>
          </w:tcPr>
          <w:p>
            <w:r>
              <w:rPr>
                <w:b w:val="false"/>
                <w:bCs w:val="false"/>
              </w:rPr>
              <w:t xml:space="preserve">Explorer</w:t>
            </w:r>
          </w:p>
        </w:tc>
      </w:tr>
      <w:tr>
        <w:tc>
          <w:tcPr>
            <w:tcW w:type="dxa" w:w="2500"/>
            <w:shd w:fill="F2F2F2" w:color="auto" w:val="clear"/>
          </w:tcPr>
          <w:p>
            <w:r>
              <w:rPr>
                <w:b/>
                <w:bCs/>
              </w:rPr>
              <w:t xml:space="preserve">Demotion Gate(s)</w:t>
            </w:r>
          </w:p>
        </w:tc>
        <w:tc>
          <w:tcPr>
            <w:tcW w:type="dxa" w:w="6500"/>
          </w:tcPr>
          <w:p>
            <w:r>
              <w:rPr>
                <w:b w:val="false"/>
                <w:bCs w:val="false"/>
              </w:rPr>
              <w:t xml:space="preserve">G2</w:t>
            </w:r>
          </w:p>
        </w:tc>
      </w:tr>
      <w:tr>
        <w:tc>
          <w:tcPr>
            <w:tcW w:type="dxa" w:w="2500"/>
            <w:shd w:fill="F2F2F2" w:color="auto" w:val="clear"/>
          </w:tcPr>
          <w:p>
            <w:r>
              <w:rPr>
                <w:b/>
                <w:bCs/>
              </w:rPr>
              <w:t xml:space="preserve">Workflow Opportunity (B)</w:t>
            </w:r>
          </w:p>
        </w:tc>
        <w:tc>
          <w:tcPr>
            <w:tcW w:type="dxa" w:w="6500"/>
          </w:tcPr>
          <w:p>
            <w:r>
              <w:rPr>
                <w:b w:val="false"/>
                <w:bCs w:val="false"/>
              </w:rPr>
              <w:t xml:space="preserve">68 — Significant</w:t>
            </w:r>
          </w:p>
        </w:tc>
      </w:tr>
      <w:tr>
        <w:tc>
          <w:tcPr>
            <w:tcW w:type="dxa" w:w="2500"/>
            <w:shd w:fill="F2F2F2" w:color="auto" w:val="clear"/>
          </w:tcPr>
          <w:p>
            <w:r>
              <w:rPr>
                <w:b/>
                <w:bCs/>
              </w:rPr>
              <w:t xml:space="preserve">Cost Estimate</w:t>
            </w:r>
          </w:p>
        </w:tc>
        <w:tc>
          <w:tcPr>
            <w:tcW w:type="dxa" w:w="6500"/>
          </w:tcPr>
          <w:p>
            <w:r>
              <w:rPr>
                <w:b w:val="false"/>
                <w:bCs w:val="false"/>
              </w:rPr>
              <w:t xml:space="preserve">$38,000–$56,000</w:t>
            </w:r>
          </w:p>
        </w:tc>
      </w:tr>
      <w:tr>
        <w:tc>
          <w:tcPr>
            <w:tcW w:type="dxa" w:w="2500"/>
            <w:shd w:fill="F2F2F2" w:color="auto" w:val="clear"/>
          </w:tcPr>
          <w:p>
            <w:r>
              <w:rPr>
                <w:b/>
                <w:bCs/>
              </w:rPr>
              <w:t xml:space="preserve">Annual Hours</w:t>
            </w:r>
          </w:p>
        </w:tc>
        <w:tc>
          <w:tcPr>
            <w:tcW w:type="dxa" w:w="6500"/>
          </w:tcPr>
          <w:p>
            <w:r>
              <w:rPr>
                <w:b w:val="false"/>
                <w:bCs w:val="false"/>
              </w:rPr>
              <w:t xml:space="preserve">750+</w:t>
            </w:r>
          </w:p>
        </w:tc>
      </w:tr>
      <w:tr>
        <w:tc>
          <w:tcPr>
            <w:tcW w:type="dxa" w:w="2500"/>
            <w:shd w:fill="F2F2F2" w:color="auto" w:val="clear"/>
          </w:tcPr>
          <w:p>
            <w:r>
              <w:rPr>
                <w:b/>
                <w:bCs/>
              </w:rPr>
              <w:t xml:space="preserve">Diagnostic Fit (C, hidden)</w:t>
            </w:r>
          </w:p>
        </w:tc>
        <w:tc>
          <w:tcPr>
            <w:tcW w:type="dxa" w:w="6500"/>
          </w:tcPr>
          <w:p>
            <w:r>
              <w:rPr>
                <w:b w:val="false"/>
                <w:bCs w:val="false"/>
              </w:rPr>
              <w:t xml:space="preserve">65</w:t>
            </w:r>
          </w:p>
        </w:tc>
      </w:tr>
      <w:tr>
        <w:tc>
          <w:tcPr>
            <w:tcW w:type="dxa" w:w="2500"/>
            <w:shd w:fill="F2F2F2" w:color="auto" w:val="clear"/>
          </w:tcPr>
          <w:p>
            <w:r>
              <w:rPr>
                <w:b/>
                <w:bCs/>
              </w:rPr>
              <w:t xml:space="preserve">Decision / CTA</w:t>
            </w:r>
          </w:p>
        </w:tc>
        <w:tc>
          <w:tcPr>
            <w:tcW w:type="dxa" w:w="6500"/>
          </w:tcPr>
          <w:p>
            <w:r>
              <w:rPr>
                <w:b w:val="false"/>
                <w:bCs w:val="false"/>
              </w:rPr>
              <w:t xml:space="preserve">ACCEPT / YES</w:t>
            </w:r>
          </w:p>
        </w:tc>
      </w:tr>
      <w:tr>
        <w:tc>
          <w:tcPr>
            <w:tcW w:type="dxa" w:w="2500"/>
            <w:shd w:fill="F2F2F2" w:color="auto" w:val="clear"/>
          </w:tcPr>
          <w:p>
            <w:r>
              <w:rPr>
                <w:b/>
                <w:bCs/>
              </w:rPr>
              <w:t xml:space="preserve">Hard Gate(s)</w:t>
            </w:r>
          </w:p>
        </w:tc>
        <w:tc>
          <w:tcPr>
            <w:tcW w:type="dxa" w:w="6500"/>
          </w:tcPr>
          <w:p>
            <w:r>
              <w:rPr>
                <w:b w:val="false"/>
                <w:bCs w:val="false"/>
              </w:rPr>
              <w:t xml:space="preserve">None</w:t>
            </w:r>
          </w:p>
        </w:tc>
      </w:tr>
      <w:tr>
        <w:tc>
          <w:tcPr>
            <w:tcW w:type="dxa" w:w="2500"/>
            <w:shd w:fill="F2F2F2" w:color="auto" w:val="clear"/>
          </w:tcPr>
          <w:p>
            <w:r>
              <w:rPr>
                <w:b/>
                <w:bCs/>
              </w:rPr>
              <w:t xml:space="preserve">Soft Flags</w:t>
            </w:r>
          </w:p>
        </w:tc>
        <w:tc>
          <w:tcPr>
            <w:tcW w:type="dxa" w:w="6500"/>
          </w:tcPr>
          <w:p>
            <w:r>
              <w:rPr>
                <w:b w:val="false"/>
                <w:bCs w:val="false"/>
              </w:rPr>
              <w:t xml:space="preserve">SF7, SF9</w:t>
            </w:r>
          </w:p>
        </w:tc>
      </w:tr>
      <w:tr>
        <w:tc>
          <w:tcPr>
            <w:tcW w:type="dxa" w:w="2500"/>
            <w:shd w:fill="F2F2F2" w:color="auto" w:val="clear"/>
          </w:tcPr>
          <w:p>
            <w:r>
              <w:rPr>
                <w:b/>
                <w:bCs/>
              </w:rPr>
              <w:t xml:space="preserve">Positioning Quadrant</w:t>
            </w:r>
          </w:p>
        </w:tc>
        <w:tc>
          <w:tcPr>
            <w:tcW w:type="dxa" w:w="6500"/>
          </w:tcPr>
          <w:p>
            <w:r>
              <w:rPr>
                <w:b w:val="false"/>
                <w:bCs w:val="false"/>
              </w:rPr>
              <w:t xml:space="preserve">High readiness / High opportunity</w:t>
            </w:r>
          </w:p>
        </w:tc>
      </w:tr>
    </w:tbl>
    <w:p/>
    <w:p>
      <w:pPr>
        <w:pStyle w:val="Heading2"/>
      </w:pPr>
      <w:r>
        <w:t xml:space="preserve">Live Result Evidence (screenshot not retained — see note in Executive Summary; transcript below is the evidence actually used for comparison)</w:t>
      </w:r>
    </w:p>
    <w:p>
      <w:pPr>
        <w:spacing w:after="60"/>
      </w:pPr>
      <w:r>
        <w:rPr>
          <w:b/>
          <w:bCs/>
        </w:rPr>
        <w:t xml:space="preserve">Result URL: </w:t>
      </w:r>
      <w:r>
        <w:t xml:space="preserve">https://arielle-69xcouvy.scoreapp.com/results/6a8bb92912c98830181603/result-the-builder-copy</w:t>
      </w:r>
    </w:p>
    <w:p>
      <w:pPr>
        <w:spacing w:after="60"/>
      </w:pPr>
      <w:r>
        <w:rPr>
          <w:b/>
          <w:bCs/>
        </w:rPr>
        <w:t xml:space="preserve">Visible AI Readiness Score: </w:t>
      </w:r>
      <w:r>
        <w:t xml:space="preserve">78</w:t>
      </w:r>
    </w:p>
    <w:p>
      <w:pPr>
        <w:spacing w:after="60"/>
      </w:pPr>
      <w:r>
        <w:rPr>
          <w:b/>
          <w:bCs/>
        </w:rPr>
        <w:t xml:space="preserve">Visible Archetype: </w:t>
      </w:r>
      <w:r>
        <w:t xml:space="preserve">Explorer</w:t>
      </w:r>
    </w:p>
    <w:p>
      <w:pPr>
        <w:spacing w:after="60"/>
      </w:pPr>
      <w:r>
        <w:rPr>
          <w:b/>
          <w:bCs/>
        </w:rPr>
        <w:t xml:space="preserve">Visible Workflow Opportunity Score: </w:t>
      </w:r>
      <w:r>
        <w:t xml:space="preserve">68</w:t>
      </w:r>
    </w:p>
    <w:p>
      <w:pPr>
        <w:spacing w:after="60"/>
      </w:pPr>
      <w:r>
        <w:rPr>
          <w:b/>
          <w:bCs/>
        </w:rPr>
        <w:t xml:space="preserve">Visible Workflow Tier: </w:t>
      </w:r>
      <w:r>
        <w:t xml:space="preserve"/>
      </w:r>
    </w:p>
    <w:p>
      <w:pPr>
        <w:spacing w:after="60"/>
      </w:pPr>
      <w:r>
        <w:rPr>
          <w:b/>
          <w:bCs/>
        </w:rPr>
        <w:t xml:space="preserve">Visible Annual Hours: </w:t>
      </w:r>
      <w:r>
        <w:t xml:space="preserve"/>
      </w:r>
    </w:p>
    <w:p>
      <w:pPr>
        <w:spacing w:after="60"/>
      </w:pPr>
      <w:r>
        <w:rPr>
          <w:b/>
          <w:bCs/>
        </w:rPr>
        <w:t xml:space="preserve">Visible Cost Range: </w:t>
      </w:r>
      <w:r>
        <w:t xml:space="preserve"/>
      </w:r>
    </w:p>
    <w:p>
      <w:pPr>
        <w:spacing w:after="60"/>
      </w:pPr>
      <w:r>
        <w:rPr>
          <w:b/>
          <w:bCs/>
        </w:rPr>
        <w:t xml:space="preserve">Positioning Statement: </w:t>
      </w:r>
      <w:r>
        <w:t xml:space="preserve">You're positioned to move on this now. That combination is rarer than it sounds. The workflow you described represents a significant opportunity. There's enough time, volume, and manual effort here that improving it would show up in your numbers — and you have the organizational readiness to act on it rather than just admire it.</w:t>
      </w:r>
    </w:p>
    <w:p>
      <w:pPr>
        <w:spacing w:after="60"/>
      </w:pPr>
      <w:r>
        <w:rPr>
          <w:b/>
          <w:bCs/>
        </w:rPr>
        <w:t xml:space="preserve">CTA Shown: </w:t>
      </w:r>
      <w:r>
        <w:t xml:space="preserve">true</w:t>
      </w:r>
    </w:p>
    <w:p>
      <w:pPr>
        <w:spacing w:after="60"/>
      </w:pPr>
      <w:r>
        <w:rPr>
          <w:b/>
          <w:bCs/>
        </w:rPr>
        <w:t xml:space="preserve">CTA Text: </w:t>
      </w:r>
      <w:r>
        <w:t xml:space="preserve">View available times (under 'Book a free 30-minute AI Workflow ROI Diagnostic')</w:t>
      </w:r>
    </w:p>
    <w:p>
      <w:pPr>
        <w:spacing w:after="60"/>
      </w:pPr>
      <w:r>
        <w:rPr>
          <w:b/>
          <w:bCs/>
        </w:rPr>
        <w:t xml:space="preserve">CTA Href (not clicked): </w:t>
      </w:r>
      <w:r>
        <w:t xml:space="preserve">https://calendly.com/d/d2jy-mbd-6wx/ai-workflow-roi-diagnostic (not clicked, per safety instructions)</w:t>
      </w:r>
    </w:p>
    <w:p>
      <w:pPr>
        <w:spacing w:after="60"/>
      </w:pPr>
      <w:r>
        <w:rPr>
          <w:b/>
          <w:bCs/>
        </w:rPr>
        <w:t xml:space="preserve">Not-Qualified Note: </w:t>
      </w:r>
      <w:r>
        <w:t xml:space="preserve"/>
      </w:r>
    </w:p>
    <w:p/>
    <w:p>
      <w:pPr>
        <w:pStyle w:val="Heading2"/>
      </w:pPr>
      <w:r>
        <w:t xml:space="preserve">Field-by-Field Comparison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tcPr>
          <w:p>
            <w:r>
              <w:rPr>
                <w:b/>
                <w:bCs/>
              </w:rPr>
              <w:t xml:space="preserve">ai_readiness_score</w:t>
            </w:r>
          </w:p>
        </w:tc>
        <w:tc>
          <w:tcPr>
            <w:tcW w:type="dxa" w:w="6500"/>
          </w:tcPr>
          <w:p>
            <w:r>
              <w:rPr>
                <w:b w:val="false"/>
                <w:bCs w:val="false"/>
              </w:rPr>
              <w:t xml:space="preserve">PASS — displayed 78% matches manifest exactly</w:t>
            </w:r>
          </w:p>
        </w:tc>
      </w:tr>
      <w:tr>
        <w:tc>
          <w:tcPr>
            <w:tcW w:type="dxa" w:w="2500"/>
          </w:tcPr>
          <w:p>
            <w:r>
              <w:rPr>
                <w:b/>
                <w:bCs/>
              </w:rPr>
              <w:t xml:space="preserve">provisional_archetype</w:t>
            </w:r>
          </w:p>
        </w:tc>
        <w:tc>
          <w:tcPr>
            <w:tcW w:type="dxa" w:w="6500"/>
          </w:tcPr>
          <w:p>
            <w:r>
              <w:rPr>
                <w:b w:val="false"/>
                <w:bCs w:val="false"/>
              </w:rPr>
              <w:t xml:space="preserve">REVIEW — provisional archetype never separately displayed; 78% is a Builder-band score per Scenario 18's boundary test (55=Builder) and well below Architect territory seen at 91%/93%/100%, so provisional-Builder is a reasonable inference but not directly observed</w:t>
            </w:r>
          </w:p>
        </w:tc>
      </w:tr>
      <w:tr>
        <w:tc>
          <w:tcPr>
            <w:tcW w:type="dxa" w:w="2500"/>
          </w:tcPr>
          <w:p>
            <w:r>
              <w:rPr>
                <w:b/>
                <w:bCs/>
              </w:rPr>
              <w:t xml:space="preserve">final_archetype</w:t>
            </w:r>
          </w:p>
        </w:tc>
        <w:tc>
          <w:tcPr>
            <w:tcW w:type="dxa" w:w="6500"/>
          </w:tcPr>
          <w:p>
            <w:r>
              <w:rPr>
                <w:b w:val="false"/>
                <w:bCs w:val="false"/>
              </w:rPr>
              <w:t xml:space="preserve">PASS — page explicitly renders 'You are The Explorer' despite 78% readiness, a Builder-band score. Direct on-screen confirmation of the G2 demotion gate firing.</w:t>
            </w:r>
          </w:p>
        </w:tc>
      </w:tr>
      <w:tr>
        <w:tc>
          <w:tcPr>
            <w:tcW w:type="dxa" w:w="2500"/>
          </w:tcPr>
          <w:p>
            <w:r>
              <w:rPr>
                <w:b/>
                <w:bCs/>
              </w:rPr>
              <w:t xml:space="preserve">demotion_gates</w:t>
            </w:r>
          </w:p>
        </w:tc>
        <w:tc>
          <w:tcPr>
            <w:tcW w:type="dxa" w:w="6500"/>
          </w:tcPr>
          <w:p>
            <w:r>
              <w:rPr>
                <w:b w:val="false"/>
                <w:bCs w:val="false"/>
              </w:rPr>
              <w:t xml:space="preserve">PASS (inferred, launch-critical) — the mismatch between Builder-band score (78%) and displayed Explorer archetype is direct behavioral evidence consistent with G2 firing ('No formal strategy yet' answer on Q4 despite strong scores elsewhere)</w:t>
            </w:r>
          </w:p>
        </w:tc>
      </w:tr>
      <w:tr>
        <w:tc>
          <w:tcPr>
            <w:tcW w:type="dxa" w:w="2500"/>
          </w:tcPr>
          <w:p>
            <w:r>
              <w:rPr>
                <w:b/>
                <w:bCs/>
              </w:rPr>
              <w:t xml:space="preserve">workflow_opportunity_score</w:t>
            </w:r>
          </w:p>
        </w:tc>
        <w:tc>
          <w:tcPr>
            <w:tcW w:type="dxa" w:w="6500"/>
          </w:tcPr>
          <w:p>
            <w:r>
              <w:rPr>
                <w:b w:val="false"/>
                <w:bCs w:val="false"/>
              </w:rPr>
              <w:t xml:space="preserve">PASS — displayed 68% matches manifest exactly</w:t>
            </w:r>
          </w:p>
        </w:tc>
      </w:tr>
      <w:tr>
        <w:tc>
          <w:tcPr>
            <w:tcW w:type="dxa" w:w="2500"/>
          </w:tcPr>
          <w:p>
            <w:r>
              <w:rPr>
                <w:b/>
                <w:bCs/>
              </w:rPr>
              <w:t xml:space="preserve">workflow_opportunity_tier</w:t>
            </w:r>
          </w:p>
        </w:tc>
        <w:tc>
          <w:tcPr>
            <w:tcW w:type="dxa" w:w="6500"/>
          </w:tcPr>
          <w:p>
            <w:r>
              <w:rPr>
                <w:b w:val="false"/>
                <w:bCs w:val="false"/>
              </w:rPr>
              <w:t xml:space="preserve">REVIEW — tier label not exposed in UI, consistent with 68% score</w:t>
            </w:r>
          </w:p>
        </w:tc>
      </w:tr>
      <w:tr>
        <w:tc>
          <w:tcPr>
            <w:tcW w:type="dxa" w:w="2500"/>
          </w:tcPr>
          <w:p>
            <w:r>
              <w:rPr>
                <w:b/>
                <w:bCs/>
              </w:rPr>
              <w:t xml:space="preserve">cost_estimate_range</w:t>
            </w:r>
          </w:p>
        </w:tc>
        <w:tc>
          <w:tcPr>
            <w:tcW w:type="dxa" w:w="6500"/>
          </w:tcPr>
          <w:p>
            <w:r>
              <w:rPr>
                <w:b w:val="false"/>
                <w:bCs w:val="false"/>
              </w:rPr>
              <w:t xml:space="preserve">REVIEW — hidden internal figure, not exposed in UI</w:t>
            </w:r>
          </w:p>
        </w:tc>
      </w:tr>
      <w:tr>
        <w:tc>
          <w:tcPr>
            <w:tcW w:type="dxa" w:w="2500"/>
          </w:tcPr>
          <w:p>
            <w:r>
              <w:rPr>
                <w:b/>
                <w:bCs/>
              </w:rPr>
              <w:t xml:space="preserve">annual_hours</w:t>
            </w:r>
          </w:p>
        </w:tc>
        <w:tc>
          <w:tcPr>
            <w:tcW w:type="dxa" w:w="6500"/>
          </w:tcPr>
          <w:p>
            <w:r>
              <w:rPr>
                <w:b w:val="false"/>
                <w:bCs w:val="false"/>
              </w:rPr>
              <w:t xml:space="preserve">REVIEW — hidden internal figure, not exposed in UI</w:t>
            </w:r>
          </w:p>
        </w:tc>
      </w:tr>
      <w:tr>
        <w:tc>
          <w:tcPr>
            <w:tcW w:type="dxa" w:w="2500"/>
          </w:tcPr>
          <w:p>
            <w:r>
              <w:rPr>
                <w:b/>
                <w:bCs/>
              </w:rPr>
              <w:t xml:space="preserve">diagnostic_fit_score</w:t>
            </w:r>
          </w:p>
        </w:tc>
        <w:tc>
          <w:tcPr>
            <w:tcW w:type="dxa" w:w="6500"/>
          </w:tcPr>
          <w:p>
            <w:r>
              <w:rPr>
                <w:b w:val="false"/>
                <w:bCs w:val="false"/>
              </w:rPr>
              <w:t xml:space="preserve">REVIEW — raw hidden Diagnostic Fit number never shown in UI</w:t>
            </w:r>
          </w:p>
        </w:tc>
      </w:tr>
      <w:tr>
        <w:tc>
          <w:tcPr>
            <w:tcW w:type="dxa" w:w="2500"/>
          </w:tcPr>
          <w:p>
            <w:r>
              <w:rPr>
                <w:b/>
                <w:bCs/>
              </w:rPr>
              <w:t xml:space="preserve">decision</w:t>
            </w:r>
          </w:p>
        </w:tc>
        <w:tc>
          <w:tcPr>
            <w:tcW w:type="dxa" w:w="6500"/>
          </w:tcPr>
          <w:p>
            <w:r>
              <w:rPr>
                <w:b w:val="false"/>
                <w:bCs w:val="false"/>
              </w:rPr>
              <w:t xml:space="preserve">PASS — CTA present and full booking flow rendered, consistent with ACCEPT</w:t>
            </w:r>
          </w:p>
        </w:tc>
      </w:tr>
      <w:tr>
        <w:tc>
          <w:tcPr>
            <w:tcW w:type="dxa" w:w="2500"/>
          </w:tcPr>
          <w:p>
            <w:r>
              <w:rPr>
                <w:b/>
                <w:bCs/>
              </w:rPr>
              <w:t xml:space="preserve">cta</w:t>
            </w:r>
          </w:p>
        </w:tc>
        <w:tc>
          <w:tcPr>
            <w:tcW w:type="dxa" w:w="6500"/>
          </w:tcPr>
          <w:p>
            <w:r>
              <w:rPr>
                <w:b w:val="false"/>
                <w:bCs w:val="false"/>
              </w:rPr>
              <w:t xml:space="preserve">PASS — Calendly 'View available times' CTA present with valid href (link not clicked)</w:t>
            </w:r>
          </w:p>
        </w:tc>
      </w:tr>
      <w:tr>
        <w:tc>
          <w:tcPr>
            <w:tcW w:type="dxa" w:w="2500"/>
          </w:tcPr>
          <w:p>
            <w:r>
              <w:rPr>
                <w:b/>
                <w:bCs/>
              </w:rPr>
              <w:t xml:space="preserve">hard_gates_fired</w:t>
            </w:r>
          </w:p>
        </w:tc>
        <w:tc>
          <w:tcPr>
            <w:tcW w:type="dxa" w:w="6500"/>
          </w:tcPr>
          <w:p>
            <w:r>
              <w:rPr>
                <w:b w:val="false"/>
                <w:bCs w:val="false"/>
              </w:rPr>
              <w:t xml:space="preserve">PASS (inferred) — no hard-gate 'not qualified' messaging shown; standard ACCEPT CTA section rendered</w:t>
            </w:r>
          </w:p>
        </w:tc>
      </w:tr>
      <w:tr>
        <w:tc>
          <w:tcPr>
            <w:tcW w:type="dxa" w:w="2500"/>
          </w:tcPr>
          <w:p>
            <w:r>
              <w:rPr>
                <w:b/>
                <w:bCs/>
              </w:rPr>
              <w:t xml:space="preserve">soft_flags</w:t>
            </w:r>
          </w:p>
        </w:tc>
        <w:tc>
          <w:tcPr>
            <w:tcW w:type="dxa" w:w="6500"/>
          </w:tcPr>
          <w:p>
            <w:r>
              <w:rPr>
                <w:b w:val="false"/>
                <w:bCs w:val="false"/>
              </w:rPr>
              <w:t xml:space="preserve">REVIEW — soft flags are internal/hidden, not exposed in UI</w:t>
            </w:r>
          </w:p>
        </w:tc>
      </w:tr>
      <w:tr>
        <w:tc>
          <w:tcPr>
            <w:tcW w:type="dxa" w:w="2500"/>
          </w:tcPr>
          <w:p>
            <w:r>
              <w:rPr>
                <w:b/>
                <w:bCs/>
              </w:rPr>
              <w:t xml:space="preserve">positioning_quadrant</w:t>
            </w:r>
          </w:p>
        </w:tc>
        <w:tc>
          <w:tcPr>
            <w:tcW w:type="dxa" w:w="6500"/>
          </w:tcPr>
          <w:p>
            <w:r>
              <w:rPr>
                <w:b w:val="false"/>
                <w:bCs w:val="false"/>
              </w:rPr>
              <w:t xml:space="preserve">PASS (inferred) — copy 'you have the organizational readiness to act on it rather than just admire it' is consistent with High readiness / High opportunity framing</w:t>
            </w:r>
          </w:p>
        </w:tc>
      </w:tr>
    </w:tbl>
    <w:p/>
    <w:p>
      <w:pPr>
        <w:spacing w:after="60"/>
      </w:pPr>
      <w:r>
        <w:rPr>
          <w:b/>
          <w:bCs/>
        </w:rPr>
        <w:t xml:space="preserve">Overall QA Status: </w:t>
      </w:r>
      <w:r>
        <w:t xml:space="preserve">PASS</w:t>
      </w:r>
    </w:p>
    <w:p>
      <w:pPr>
        <w:spacing w:after="60"/>
      </w:pPr>
      <w:r>
        <w:rPr>
          <w:b/>
          <w:bCs/>
        </w:rPr>
        <w:t xml:space="preserve">Notes: </w:t>
      </w:r>
      <w:r>
        <w:t xml:space="preserve">LAUNCH-CRITICAL CHECK CONFIRMED (Scenario 6, G2 demotion): AI Readiness score of 78% (Builder band) nonetheless renders the archetype heading 'You are The Explorer' — direct on-screen proof the G2 demotion gate correctly overrides the provisional archetype when leadership has 'No formal strategy yet' despite otherwise-strong maturity signals (measurable results, dedicated owner, infrastructure-level adoption). CTA remains present (ACCEPT). CTA section required ~9s total wait after scroll before fully resolving past skeleton placeholders — longest lazy-load delay observed so far in this run; confirmed via repeated screenshot checks rather than assuming absence prematurely. Calendly href confirmed via DOM query, link not clicked. Q11b 2-checkbox selection verified correct via screenshot before advancing. Scores match manifest exactly (Readiness 78%, Workflow Opportunity 68%). Ran solo, single tab, fresh /questions navigation (had to re-click the first VP button once after navigation since the initial click landed before the page was interactive — verified via screenshot before proceeding, no answers were affected).</w:t>
      </w:r>
    </w:p>
    <w:p>
      <w:pPr>
        <w:pageBreakBefore/>
      </w:pPr>
    </w:p>
    <w:p>
      <w:pPr>
        <w:pStyle w:val="Heading1"/>
      </w:pPr>
      <w:r>
        <w:t xml:space="preserve">Scenario 7: HG1 / Unlikely to Act</w:t>
      </w:r>
    </w:p>
    <w:p>
      <w:pPr>
        <w:pStyle w:val="Heading2"/>
      </w:pPr>
      <w:r>
        <w:t xml:space="preserve">Expected Result (from pre-launch test plan)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shd w:fill="F2F2F2" w:color="auto" w:val="clear"/>
          </w:tcPr>
          <w:p>
            <w:r>
              <w:rPr>
                <w:b/>
                <w:bCs/>
              </w:rPr>
              <w:t xml:space="preserve">AI Readiness (A)</w:t>
            </w:r>
          </w:p>
        </w:tc>
        <w:tc>
          <w:tcPr>
            <w:tcW w:type="dxa" w:w="6500"/>
          </w:tcPr>
          <w:p>
            <w:r>
              <w:rPr>
                <w:b w:val="false"/>
                <w:bCs w:val="false"/>
              </w:rPr>
              <w:t xml:space="preserve">54</w:t>
            </w:r>
          </w:p>
        </w:tc>
      </w:tr>
      <w:tr>
        <w:tc>
          <w:tcPr>
            <w:tcW w:type="dxa" w:w="2500"/>
            <w:shd w:fill="F2F2F2" w:color="auto" w:val="clear"/>
          </w:tcPr>
          <w:p>
            <w:r>
              <w:rPr>
                <w:b/>
                <w:bCs/>
              </w:rPr>
              <w:t xml:space="preserve">Final Archetype</w:t>
            </w:r>
          </w:p>
        </w:tc>
        <w:tc>
          <w:tcPr>
            <w:tcW w:type="dxa" w:w="6500"/>
          </w:tcPr>
          <w:p>
            <w:r>
              <w:rPr>
                <w:b w:val="false"/>
                <w:bCs w:val="false"/>
              </w:rPr>
              <w:t xml:space="preserve">Explorer</w:t>
            </w:r>
          </w:p>
        </w:tc>
      </w:tr>
      <w:tr>
        <w:tc>
          <w:tcPr>
            <w:tcW w:type="dxa" w:w="2500"/>
            <w:shd w:fill="F2F2F2" w:color="auto" w:val="clear"/>
          </w:tcPr>
          <w:p>
            <w:r>
              <w:rPr>
                <w:b/>
                <w:bCs/>
              </w:rPr>
              <w:t xml:space="preserve">Demotion Gate(s)</w:t>
            </w:r>
          </w:p>
        </w:tc>
        <w:tc>
          <w:tcPr>
            <w:tcW w:type="dxa" w:w="6500"/>
          </w:tcPr>
          <w:p>
            <w:r>
              <w:rPr>
                <w:b w:val="false"/>
                <w:bCs w:val="false"/>
              </w:rPr>
              <w:t xml:space="preserve">None</w:t>
            </w:r>
          </w:p>
        </w:tc>
      </w:tr>
      <w:tr>
        <w:tc>
          <w:tcPr>
            <w:tcW w:type="dxa" w:w="2500"/>
            <w:shd w:fill="F2F2F2" w:color="auto" w:val="clear"/>
          </w:tcPr>
          <w:p>
            <w:r>
              <w:rPr>
                <w:b/>
                <w:bCs/>
              </w:rPr>
              <w:t xml:space="preserve">Workflow Opportunity (B)</w:t>
            </w:r>
          </w:p>
        </w:tc>
        <w:tc>
          <w:tcPr>
            <w:tcW w:type="dxa" w:w="6500"/>
          </w:tcPr>
          <w:p>
            <w:r>
              <w:rPr>
                <w:b w:val="false"/>
                <w:bCs w:val="false"/>
              </w:rPr>
              <w:t xml:space="preserve">81 — Substantial</w:t>
            </w:r>
          </w:p>
        </w:tc>
      </w:tr>
      <w:tr>
        <w:tc>
          <w:tcPr>
            <w:tcW w:type="dxa" w:w="2500"/>
            <w:shd w:fill="F2F2F2" w:color="auto" w:val="clear"/>
          </w:tcPr>
          <w:p>
            <w:r>
              <w:rPr>
                <w:b/>
                <w:bCs/>
              </w:rPr>
              <w:t xml:space="preserve">Cost Estimate</w:t>
            </w:r>
          </w:p>
        </w:tc>
        <w:tc>
          <w:tcPr>
            <w:tcW w:type="dxa" w:w="6500"/>
          </w:tcPr>
          <w:p>
            <w:r>
              <w:rPr>
                <w:b w:val="false"/>
                <w:bCs w:val="false"/>
              </w:rPr>
              <w:t xml:space="preserve">$75,000–$113,000</w:t>
            </w:r>
          </w:p>
        </w:tc>
      </w:tr>
      <w:tr>
        <w:tc>
          <w:tcPr>
            <w:tcW w:type="dxa" w:w="2500"/>
            <w:shd w:fill="F2F2F2" w:color="auto" w:val="clear"/>
          </w:tcPr>
          <w:p>
            <w:r>
              <w:rPr>
                <w:b/>
                <w:bCs/>
              </w:rPr>
              <w:t xml:space="preserve">Annual Hours</w:t>
            </w:r>
          </w:p>
        </w:tc>
        <w:tc>
          <w:tcPr>
            <w:tcW w:type="dxa" w:w="6500"/>
          </w:tcPr>
          <w:p>
            <w:r>
              <w:rPr>
                <w:b w:val="false"/>
                <w:bCs w:val="false"/>
              </w:rPr>
              <w:t xml:space="preserve">1,500+</w:t>
            </w:r>
          </w:p>
        </w:tc>
      </w:tr>
      <w:tr>
        <w:tc>
          <w:tcPr>
            <w:tcW w:type="dxa" w:w="2500"/>
            <w:shd w:fill="F2F2F2" w:color="auto" w:val="clear"/>
          </w:tcPr>
          <w:p>
            <w:r>
              <w:rPr>
                <w:b/>
                <w:bCs/>
              </w:rPr>
              <w:t xml:space="preserve">Diagnostic Fit (C, hidden)</w:t>
            </w:r>
          </w:p>
        </w:tc>
        <w:tc>
          <w:tcPr>
            <w:tcW w:type="dxa" w:w="6500"/>
          </w:tcPr>
          <w:p>
            <w:r>
              <w:rPr>
                <w:b w:val="false"/>
                <w:bCs w:val="false"/>
              </w:rPr>
              <w:t xml:space="preserve">74</w:t>
            </w:r>
          </w:p>
        </w:tc>
      </w:tr>
      <w:tr>
        <w:tc>
          <w:tcPr>
            <w:tcW w:type="dxa" w:w="2500"/>
            <w:shd w:fill="F2F2F2" w:color="auto" w:val="clear"/>
          </w:tcPr>
          <w:p>
            <w:r>
              <w:rPr>
                <w:b/>
                <w:bCs/>
              </w:rPr>
              <w:t xml:space="preserve">Decision / CTA</w:t>
            </w:r>
          </w:p>
        </w:tc>
        <w:tc>
          <w:tcPr>
            <w:tcW w:type="dxa" w:w="6500"/>
          </w:tcPr>
          <w:p>
            <w:r>
              <w:rPr>
                <w:b w:val="false"/>
                <w:bCs w:val="false"/>
              </w:rPr>
              <w:t xml:space="preserve">REJECT / NOT NOW / NO</w:t>
            </w:r>
          </w:p>
        </w:tc>
      </w:tr>
      <w:tr>
        <w:tc>
          <w:tcPr>
            <w:tcW w:type="dxa" w:w="2500"/>
            <w:shd w:fill="F2F2F2" w:color="auto" w:val="clear"/>
          </w:tcPr>
          <w:p>
            <w:r>
              <w:rPr>
                <w:b/>
                <w:bCs/>
              </w:rPr>
              <w:t xml:space="preserve">Hard Gate(s)</w:t>
            </w:r>
          </w:p>
        </w:tc>
        <w:tc>
          <w:tcPr>
            <w:tcW w:type="dxa" w:w="6500"/>
          </w:tcPr>
          <w:p>
            <w:r>
              <w:rPr>
                <w:b w:val="false"/>
                <w:bCs w:val="false"/>
              </w:rPr>
              <w:t xml:space="preserve">HG1</w:t>
            </w:r>
          </w:p>
        </w:tc>
      </w:tr>
      <w:tr>
        <w:tc>
          <w:tcPr>
            <w:tcW w:type="dxa" w:w="2500"/>
            <w:shd w:fill="F2F2F2" w:color="auto" w:val="clear"/>
          </w:tcPr>
          <w:p>
            <w:r>
              <w:rPr>
                <w:b/>
                <w:bCs/>
              </w:rPr>
              <w:t xml:space="preserve">Soft Flags</w:t>
            </w:r>
          </w:p>
        </w:tc>
        <w:tc>
          <w:tcPr>
            <w:tcW w:type="dxa" w:w="6500"/>
          </w:tcPr>
          <w:p>
            <w:r>
              <w:rPr>
                <w:b w:val="false"/>
                <w:bCs w:val="false"/>
              </w:rPr>
              <w:t xml:space="preserve">SF8, SF9</w:t>
            </w:r>
          </w:p>
        </w:tc>
      </w:tr>
      <w:tr>
        <w:tc>
          <w:tcPr>
            <w:tcW w:type="dxa" w:w="2500"/>
            <w:shd w:fill="F2F2F2" w:color="auto" w:val="clear"/>
          </w:tcPr>
          <w:p>
            <w:r>
              <w:rPr>
                <w:b/>
                <w:bCs/>
              </w:rPr>
              <w:t xml:space="preserve">Positioning Quadrant</w:t>
            </w:r>
          </w:p>
        </w:tc>
        <w:tc>
          <w:tcPr>
            <w:tcW w:type="dxa" w:w="6500"/>
          </w:tcPr>
          <w:p>
            <w:r>
              <w:rPr>
                <w:b w:val="false"/>
                <w:bCs w:val="false"/>
              </w:rPr>
              <w:t xml:space="preserve">Low readiness / High opportunity</w:t>
            </w:r>
          </w:p>
        </w:tc>
      </w:tr>
    </w:tbl>
    <w:p/>
    <w:p>
      <w:pPr>
        <w:pStyle w:val="Heading2"/>
      </w:pPr>
      <w:r>
        <w:t xml:space="preserve">Live Result Evidence (screenshot not retained — see note in Executive Summary; transcript below is the evidence actually used for comparison)</w:t>
      </w:r>
    </w:p>
    <w:p>
      <w:pPr>
        <w:spacing w:after="60"/>
      </w:pPr>
      <w:r>
        <w:rPr>
          <w:b/>
          <w:bCs/>
        </w:rPr>
        <w:t xml:space="preserve">Result URL: </w:t>
      </w:r>
      <w:r>
        <w:t xml:space="preserve">https://arielle-69xcouvy.scoreapp.com/results/6a8bb9dc38e39001675985/result-the-builder-copy</w:t>
      </w:r>
    </w:p>
    <w:p>
      <w:pPr>
        <w:spacing w:after="60"/>
      </w:pPr>
      <w:r>
        <w:rPr>
          <w:b/>
          <w:bCs/>
        </w:rPr>
        <w:t xml:space="preserve">Visible AI Readiness Score: </w:t>
      </w:r>
      <w:r>
        <w:t xml:space="preserve">54</w:t>
      </w:r>
    </w:p>
    <w:p>
      <w:pPr>
        <w:spacing w:after="60"/>
      </w:pPr>
      <w:r>
        <w:rPr>
          <w:b/>
          <w:bCs/>
        </w:rPr>
        <w:t xml:space="preserve">Visible Archetype: </w:t>
      </w:r>
      <w:r>
        <w:t xml:space="preserve">Explorer</w:t>
      </w:r>
    </w:p>
    <w:p>
      <w:pPr>
        <w:spacing w:after="60"/>
      </w:pPr>
      <w:r>
        <w:rPr>
          <w:b/>
          <w:bCs/>
        </w:rPr>
        <w:t xml:space="preserve">Visible Workflow Opportunity Score: </w:t>
      </w:r>
      <w:r>
        <w:t xml:space="preserve">81</w:t>
      </w:r>
    </w:p>
    <w:p>
      <w:pPr>
        <w:spacing w:after="60"/>
      </w:pPr>
      <w:r>
        <w:rPr>
          <w:b/>
          <w:bCs/>
        </w:rPr>
        <w:t xml:space="preserve">Visible Workflow Tier: </w:t>
      </w:r>
      <w:r>
        <w:t xml:space="preserve"/>
      </w:r>
    </w:p>
    <w:p>
      <w:pPr>
        <w:spacing w:after="60"/>
      </w:pPr>
      <w:r>
        <w:rPr>
          <w:b/>
          <w:bCs/>
        </w:rPr>
        <w:t xml:space="preserve">Visible Annual Hours: </w:t>
      </w:r>
      <w:r>
        <w:t xml:space="preserve"/>
      </w:r>
    </w:p>
    <w:p>
      <w:pPr>
        <w:spacing w:after="60"/>
      </w:pPr>
      <w:r>
        <w:rPr>
          <w:b/>
          <w:bCs/>
        </w:rPr>
        <w:t xml:space="preserve">Visible Cost Range: </w:t>
      </w:r>
      <w:r>
        <w:t xml:space="preserve"/>
      </w:r>
    </w:p>
    <w:p>
      <w:pPr>
        <w:spacing w:after="60"/>
      </w:pPr>
      <w:r>
        <w:rPr>
          <w:b/>
          <w:bCs/>
        </w:rPr>
        <w:t xml:space="preserve">Positioning Statement: </w:t>
      </w:r>
      <w:r>
        <w:t xml:space="preserve">You're positioned to move on this now. That combination is rarer than it sounds. You have the organizational readiness and a workflow genuinely worth the effort. The combination of hours, frequency, and how it runs today puts this among the strongest automation candidates we see — and unlike most companies holding an opportunity this size, you are already organized to capture it.</w:t>
      </w:r>
    </w:p>
    <w:p>
      <w:pPr>
        <w:spacing w:after="60"/>
      </w:pPr>
      <w:r>
        <w:rPr>
          <w:b/>
          <w:bCs/>
        </w:rPr>
        <w:t xml:space="preserve">CTA Shown: </w:t>
      </w:r>
      <w:r>
        <w:t xml:space="preserve">false</w:t>
      </w:r>
    </w:p>
    <w:p>
      <w:pPr>
        <w:spacing w:after="60"/>
      </w:pPr>
      <w:r>
        <w:rPr>
          <w:b/>
          <w:bCs/>
        </w:rPr>
        <w:t xml:space="preserve">CTA Text: </w:t>
      </w:r>
      <w:r>
        <w:t xml:space="preserve"/>
      </w:r>
    </w:p>
    <w:p>
      <w:pPr>
        <w:spacing w:after="60"/>
      </w:pPr>
      <w:r>
        <w:rPr>
          <w:b/>
          <w:bCs/>
        </w:rPr>
        <w:t xml:space="preserve">CTA Href (not clicked): </w:t>
      </w:r>
      <w:r>
        <w:t xml:space="preserve"/>
      </w:r>
    </w:p>
    <w:p>
      <w:pPr>
        <w:spacing w:after="60"/>
      </w:pPr>
      <w:r>
        <w:rPr>
          <w:b/>
          <w:bCs/>
        </w:rPr>
        <w:t xml:space="preserve">Not-Qualified Note: </w:t>
      </w:r>
      <w:r>
        <w:t xml:space="preserve">'Where to go from here' section (lazy-loaded, required ~7.5s wait after scroll): "That's genuinely useful to know. Your results are worth sharing. Based on what you described, the people who'd need to be part of a conversation about changing this workflow probably aren't in this assessment yet — so the most useful next step is showing them what you just found. Save this page and send it along. When a process shows up that's costing your team real hours every week — or when the timing shifts — that's the conversation worth having, and the analysis you just did will still be here." Only a 'Send my Brief' email-capture link present, confirmed via full DOM anchor/button enumeration.</w:t>
      </w:r>
    </w:p>
    <w:p/>
    <w:p>
      <w:pPr>
        <w:pStyle w:val="Heading2"/>
      </w:pPr>
      <w:r>
        <w:t xml:space="preserve">Field-by-Field Comparison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tcPr>
          <w:p>
            <w:r>
              <w:rPr>
                <w:b/>
                <w:bCs/>
              </w:rPr>
              <w:t xml:space="preserve">ai_readiness_score</w:t>
            </w:r>
          </w:p>
        </w:tc>
        <w:tc>
          <w:tcPr>
            <w:tcW w:type="dxa" w:w="6500"/>
          </w:tcPr>
          <w:p>
            <w:r>
              <w:rPr>
                <w:b w:val="false"/>
                <w:bCs w:val="false"/>
              </w:rPr>
              <w:t xml:space="preserve">PASS — displayed 54% matches manifest exactly</w:t>
            </w:r>
          </w:p>
        </w:tc>
      </w:tr>
      <w:tr>
        <w:tc>
          <w:tcPr>
            <w:tcW w:type="dxa" w:w="2500"/>
          </w:tcPr>
          <w:p>
            <w:r>
              <w:rPr>
                <w:b/>
                <w:bCs/>
              </w:rPr>
              <w:t xml:space="preserve">provisional_archetype</w:t>
            </w:r>
          </w:p>
        </w:tc>
        <w:tc>
          <w:tcPr>
            <w:tcW w:type="dxa" w:w="6500"/>
          </w:tcPr>
          <w:p>
            <w:r>
              <w:rPr>
                <w:b w:val="false"/>
                <w:bCs w:val="false"/>
              </w:rPr>
              <w:t xml:space="preserve">PASS — 54% is Explorer band per Scenario 17's boundary test (54=Explorer), and displayed archetype is Explorer, no demotion needed</w:t>
            </w:r>
          </w:p>
        </w:tc>
      </w:tr>
      <w:tr>
        <w:tc>
          <w:tcPr>
            <w:tcW w:type="dxa" w:w="2500"/>
          </w:tcPr>
          <w:p>
            <w:r>
              <w:rPr>
                <w:b/>
                <w:bCs/>
              </w:rPr>
              <w:t xml:space="preserve">final_archetype</w:t>
            </w:r>
          </w:p>
        </w:tc>
        <w:tc>
          <w:tcPr>
            <w:tcW w:type="dxa" w:w="6500"/>
          </w:tcPr>
          <w:p>
            <w:r>
              <w:rPr>
                <w:b w:val="false"/>
                <w:bCs w:val="false"/>
              </w:rPr>
              <w:t xml:space="preserve">PASS — 'You are The Explorer' matches expected with no demotion</w:t>
            </w:r>
          </w:p>
        </w:tc>
      </w:tr>
      <w:tr>
        <w:tc>
          <w:tcPr>
            <w:tcW w:type="dxa" w:w="2500"/>
          </w:tcPr>
          <w:p>
            <w:r>
              <w:rPr>
                <w:b/>
                <w:bCs/>
              </w:rPr>
              <w:t xml:space="preserve">demotion_gates</w:t>
            </w:r>
          </w:p>
        </w:tc>
        <w:tc>
          <w:tcPr>
            <w:tcW w:type="dxa" w:w="6500"/>
          </w:tcPr>
          <w:p>
            <w:r>
              <w:rPr>
                <w:b w:val="false"/>
                <w:bCs w:val="false"/>
              </w:rPr>
              <w:t xml:space="preserve">PASS — no archetype mismatch observed, consistent with empty demotion_gates list</w:t>
            </w:r>
          </w:p>
        </w:tc>
      </w:tr>
      <w:tr>
        <w:tc>
          <w:tcPr>
            <w:tcW w:type="dxa" w:w="2500"/>
          </w:tcPr>
          <w:p>
            <w:r>
              <w:rPr>
                <w:b/>
                <w:bCs/>
              </w:rPr>
              <w:t xml:space="preserve">workflow_opportunity_score</w:t>
            </w:r>
          </w:p>
        </w:tc>
        <w:tc>
          <w:tcPr>
            <w:tcW w:type="dxa" w:w="6500"/>
          </w:tcPr>
          <w:p>
            <w:r>
              <w:rPr>
                <w:b w:val="false"/>
                <w:bCs w:val="false"/>
              </w:rPr>
              <w:t xml:space="preserve">PASS — displayed 81% matches manifest exactly</w:t>
            </w:r>
          </w:p>
        </w:tc>
      </w:tr>
      <w:tr>
        <w:tc>
          <w:tcPr>
            <w:tcW w:type="dxa" w:w="2500"/>
          </w:tcPr>
          <w:p>
            <w:r>
              <w:rPr>
                <w:b/>
                <w:bCs/>
              </w:rPr>
              <w:t xml:space="preserve">workflow_opportunity_tier</w:t>
            </w:r>
          </w:p>
        </w:tc>
        <w:tc>
          <w:tcPr>
            <w:tcW w:type="dxa" w:w="6500"/>
          </w:tcPr>
          <w:p>
            <w:r>
              <w:rPr>
                <w:b w:val="false"/>
                <w:bCs w:val="false"/>
              </w:rPr>
              <w:t xml:space="preserve">REVIEW — tier label not exposed in UI, consistent with 81% score</w:t>
            </w:r>
          </w:p>
        </w:tc>
      </w:tr>
      <w:tr>
        <w:tc>
          <w:tcPr>
            <w:tcW w:type="dxa" w:w="2500"/>
          </w:tcPr>
          <w:p>
            <w:r>
              <w:rPr>
                <w:b/>
                <w:bCs/>
              </w:rPr>
              <w:t xml:space="preserve">cost_estimate_range</w:t>
            </w:r>
          </w:p>
        </w:tc>
        <w:tc>
          <w:tcPr>
            <w:tcW w:type="dxa" w:w="6500"/>
          </w:tcPr>
          <w:p>
            <w:r>
              <w:rPr>
                <w:b w:val="false"/>
                <w:bCs w:val="false"/>
              </w:rPr>
              <w:t xml:space="preserve">REVIEW — hidden internal figure, not exposed in UI</w:t>
            </w:r>
          </w:p>
        </w:tc>
      </w:tr>
      <w:tr>
        <w:tc>
          <w:tcPr>
            <w:tcW w:type="dxa" w:w="2500"/>
          </w:tcPr>
          <w:p>
            <w:r>
              <w:rPr>
                <w:b/>
                <w:bCs/>
              </w:rPr>
              <w:t xml:space="preserve">annual_hours</w:t>
            </w:r>
          </w:p>
        </w:tc>
        <w:tc>
          <w:tcPr>
            <w:tcW w:type="dxa" w:w="6500"/>
          </w:tcPr>
          <w:p>
            <w:r>
              <w:rPr>
                <w:b w:val="false"/>
                <w:bCs w:val="false"/>
              </w:rPr>
              <w:t xml:space="preserve">REVIEW — hidden internal figure, not exposed in UI</w:t>
            </w:r>
          </w:p>
        </w:tc>
      </w:tr>
      <w:tr>
        <w:tc>
          <w:tcPr>
            <w:tcW w:type="dxa" w:w="2500"/>
          </w:tcPr>
          <w:p>
            <w:r>
              <w:rPr>
                <w:b/>
                <w:bCs/>
              </w:rPr>
              <w:t xml:space="preserve">diagnostic_fit_score</w:t>
            </w:r>
          </w:p>
        </w:tc>
        <w:tc>
          <w:tcPr>
            <w:tcW w:type="dxa" w:w="6500"/>
          </w:tcPr>
          <w:p>
            <w:r>
              <w:rPr>
                <w:b w:val="false"/>
                <w:bCs w:val="false"/>
              </w:rPr>
              <w:t xml:space="preserve">REVIEW — raw hidden Diagnostic Fit number never shown in UI</w:t>
            </w:r>
          </w:p>
        </w:tc>
      </w:tr>
      <w:tr>
        <w:tc>
          <w:tcPr>
            <w:tcW w:type="dxa" w:w="2500"/>
          </w:tcPr>
          <w:p>
            <w:r>
              <w:rPr>
                <w:b/>
                <w:bCs/>
              </w:rPr>
              <w:t xml:space="preserve">decision</w:t>
            </w:r>
          </w:p>
        </w:tc>
        <w:tc>
          <w:tcPr>
            <w:tcW w:type="dxa" w:w="6500"/>
          </w:tcPr>
          <w:p>
            <w:r>
              <w:rPr>
                <w:b w:val="false"/>
                <w:bCs w:val="false"/>
              </w:rPr>
              <w:t xml:space="preserve">PASS (launch-critical) — CTA absent and 'Where to go from here' not-qualified messaging rendered instead, consistent with REJECT / NOT NOW</w:t>
            </w:r>
          </w:p>
        </w:tc>
      </w:tr>
      <w:tr>
        <w:tc>
          <w:tcPr>
            <w:tcW w:type="dxa" w:w="2500"/>
          </w:tcPr>
          <w:p>
            <w:r>
              <w:rPr>
                <w:b/>
                <w:bCs/>
              </w:rPr>
              <w:t xml:space="preserve">cta</w:t>
            </w:r>
          </w:p>
        </w:tc>
        <w:tc>
          <w:tcPr>
            <w:tcW w:type="dxa" w:w="6500"/>
          </w:tcPr>
          <w:p>
            <w:r>
              <w:rPr>
                <w:b w:val="false"/>
                <w:bCs w:val="false"/>
              </w:rPr>
              <w:t xml:space="preserve">PASS (launch-critical) — Calendly CTA confirmed absent via full DOM anchor/button enumeration</w:t>
            </w:r>
          </w:p>
        </w:tc>
      </w:tr>
      <w:tr>
        <w:tc>
          <w:tcPr>
            <w:tcW w:type="dxa" w:w="2500"/>
          </w:tcPr>
          <w:p>
            <w:r>
              <w:rPr>
                <w:b/>
                <w:bCs/>
              </w:rPr>
              <w:t xml:space="preserve">hard_gates_fired</w:t>
            </w:r>
          </w:p>
        </w:tc>
        <w:tc>
          <w:tcPr>
            <w:tcW w:type="dxa" w:w="6500"/>
          </w:tcPr>
          <w:p>
            <w:r>
              <w:rPr>
                <w:b w:val="false"/>
                <w:bCs w:val="false"/>
              </w:rPr>
              <w:t xml:space="preserve">PASS (inferred) — REJECT messaging pattern is identical in structure to Scenario 2's confirmed HG3 case, and Q13='Unlikely — mostly curious right now' is exactly the low-intent answer HG1 is designed to catch</w:t>
            </w:r>
          </w:p>
        </w:tc>
      </w:tr>
      <w:tr>
        <w:tc>
          <w:tcPr>
            <w:tcW w:type="dxa" w:w="2500"/>
          </w:tcPr>
          <w:p>
            <w:r>
              <w:rPr>
                <w:b/>
                <w:bCs/>
              </w:rPr>
              <w:t xml:space="preserve">soft_flags</w:t>
            </w:r>
          </w:p>
        </w:tc>
        <w:tc>
          <w:tcPr>
            <w:tcW w:type="dxa" w:w="6500"/>
          </w:tcPr>
          <w:p>
            <w:r>
              <w:rPr>
                <w:b w:val="false"/>
                <w:bCs w:val="false"/>
              </w:rPr>
              <w:t xml:space="preserve">REVIEW — soft flags are internal/hidden, not exposed in UI</w:t>
            </w:r>
          </w:p>
        </w:tc>
      </w:tr>
      <w:tr>
        <w:tc>
          <w:tcPr>
            <w:tcW w:type="dxa" w:w="2500"/>
          </w:tcPr>
          <w:p>
            <w:r>
              <w:rPr>
                <w:b/>
                <w:bCs/>
              </w:rPr>
              <w:t xml:space="preserve">positioning_quadrant</w:t>
            </w:r>
          </w:p>
        </w:tc>
        <w:tc>
          <w:tcPr>
            <w:tcW w:type="dxa" w:w="6500"/>
          </w:tcPr>
          <w:p>
            <w:r>
              <w:rPr>
                <w:b w:val="false"/>
                <w:bCs w:val="false"/>
              </w:rPr>
              <w:t xml:space="preserve">PASS (inferred) — copy about strong workflow opportunity combined with lower readiness is consistent with Low readiness / High opportunity</w:t>
            </w:r>
          </w:p>
        </w:tc>
      </w:tr>
    </w:tbl>
    <w:p/>
    <w:p>
      <w:pPr>
        <w:spacing w:after="60"/>
      </w:pPr>
      <w:r>
        <w:rPr>
          <w:b/>
          <w:bCs/>
        </w:rPr>
        <w:t xml:space="preserve">Overall QA Status: </w:t>
      </w:r>
      <w:r>
        <w:t xml:space="preserve">PASS</w:t>
      </w:r>
    </w:p>
    <w:p>
      <w:pPr>
        <w:spacing w:after="60"/>
      </w:pPr>
      <w:r>
        <w:rPr>
          <w:b/>
          <w:bCs/>
        </w:rPr>
        <w:t xml:space="preserve">Notes: </w:t>
      </w:r>
      <w:r>
        <w:t xml:space="preserve">LAUNCH-CRITICAL CHECK CONFIRMED (Scenario 7, HG1 hard gate suite, part 1 of 5): despite the 'Where this leaves you' Layer B positioning copy reading as favorably as an ACCEPT case ('You're positioned to move on this now... rarer than it sounds'), the CTA is correctly absent and replaced with the 'Where to go from here' not-qualified section. This demonstrates Layer B (workflow positioning commentary) and Layer C (accept/hold/reject decision + CTA gating) are architecturally decoupled — the encouraging workflow copy does not leak into or override the hard-gate rejection. Scores match manifest exactly (Readiness 54%, Workflow Opportunity 81%). Ran solo, single tab, fresh /questions navigation.</w:t>
      </w:r>
    </w:p>
    <w:p>
      <w:pPr>
        <w:pageBreakBefore/>
      </w:pPr>
    </w:p>
    <w:p>
      <w:pPr>
        <w:pStyle w:val="Heading1"/>
      </w:pPr>
      <w:r>
        <w:t xml:space="preserve">Scenario 8: HG2 / Individual Contributor</w:t>
      </w:r>
    </w:p>
    <w:p>
      <w:pPr>
        <w:pStyle w:val="Heading2"/>
      </w:pPr>
      <w:r>
        <w:t xml:space="preserve">Expected Result (from pre-launch test plan)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shd w:fill="F2F2F2" w:color="auto" w:val="clear"/>
          </w:tcPr>
          <w:p>
            <w:r>
              <w:rPr>
                <w:b/>
                <w:bCs/>
              </w:rPr>
              <w:t xml:space="preserve">AI Readiness (A)</w:t>
            </w:r>
          </w:p>
        </w:tc>
        <w:tc>
          <w:tcPr>
            <w:tcW w:type="dxa" w:w="6500"/>
          </w:tcPr>
          <w:p>
            <w:r>
              <w:rPr>
                <w:b w:val="false"/>
                <w:bCs w:val="false"/>
              </w:rPr>
              <w:t xml:space="preserve">54</w:t>
            </w:r>
          </w:p>
        </w:tc>
      </w:tr>
      <w:tr>
        <w:tc>
          <w:tcPr>
            <w:tcW w:type="dxa" w:w="2500"/>
            <w:shd w:fill="F2F2F2" w:color="auto" w:val="clear"/>
          </w:tcPr>
          <w:p>
            <w:r>
              <w:rPr>
                <w:b/>
                <w:bCs/>
              </w:rPr>
              <w:t xml:space="preserve">Final Archetype</w:t>
            </w:r>
          </w:p>
        </w:tc>
        <w:tc>
          <w:tcPr>
            <w:tcW w:type="dxa" w:w="6500"/>
          </w:tcPr>
          <w:p>
            <w:r>
              <w:rPr>
                <w:b w:val="false"/>
                <w:bCs w:val="false"/>
              </w:rPr>
              <w:t xml:space="preserve">Explorer</w:t>
            </w:r>
          </w:p>
        </w:tc>
      </w:tr>
      <w:tr>
        <w:tc>
          <w:tcPr>
            <w:tcW w:type="dxa" w:w="2500"/>
            <w:shd w:fill="F2F2F2" w:color="auto" w:val="clear"/>
          </w:tcPr>
          <w:p>
            <w:r>
              <w:rPr>
                <w:b/>
                <w:bCs/>
              </w:rPr>
              <w:t xml:space="preserve">Demotion Gate(s)</w:t>
            </w:r>
          </w:p>
        </w:tc>
        <w:tc>
          <w:tcPr>
            <w:tcW w:type="dxa" w:w="6500"/>
          </w:tcPr>
          <w:p>
            <w:r>
              <w:rPr>
                <w:b w:val="false"/>
                <w:bCs w:val="false"/>
              </w:rPr>
              <w:t xml:space="preserve">None</w:t>
            </w:r>
          </w:p>
        </w:tc>
      </w:tr>
      <w:tr>
        <w:tc>
          <w:tcPr>
            <w:tcW w:type="dxa" w:w="2500"/>
            <w:shd w:fill="F2F2F2" w:color="auto" w:val="clear"/>
          </w:tcPr>
          <w:p>
            <w:r>
              <w:rPr>
                <w:b/>
                <w:bCs/>
              </w:rPr>
              <w:t xml:space="preserve">Workflow Opportunity (B)</w:t>
            </w:r>
          </w:p>
        </w:tc>
        <w:tc>
          <w:tcPr>
            <w:tcW w:type="dxa" w:w="6500"/>
          </w:tcPr>
          <w:p>
            <w:r>
              <w:rPr>
                <w:b w:val="false"/>
                <w:bCs w:val="false"/>
              </w:rPr>
              <w:t xml:space="preserve">81 — Substantial</w:t>
            </w:r>
          </w:p>
        </w:tc>
      </w:tr>
      <w:tr>
        <w:tc>
          <w:tcPr>
            <w:tcW w:type="dxa" w:w="2500"/>
            <w:shd w:fill="F2F2F2" w:color="auto" w:val="clear"/>
          </w:tcPr>
          <w:p>
            <w:r>
              <w:rPr>
                <w:b/>
                <w:bCs/>
              </w:rPr>
              <w:t xml:space="preserve">Cost Estimate</w:t>
            </w:r>
          </w:p>
        </w:tc>
        <w:tc>
          <w:tcPr>
            <w:tcW w:type="dxa" w:w="6500"/>
          </w:tcPr>
          <w:p>
            <w:r>
              <w:rPr>
                <w:b w:val="false"/>
                <w:bCs w:val="false"/>
              </w:rPr>
              <w:t xml:space="preserve">$75,000–$113,000</w:t>
            </w:r>
          </w:p>
        </w:tc>
      </w:tr>
      <w:tr>
        <w:tc>
          <w:tcPr>
            <w:tcW w:type="dxa" w:w="2500"/>
            <w:shd w:fill="F2F2F2" w:color="auto" w:val="clear"/>
          </w:tcPr>
          <w:p>
            <w:r>
              <w:rPr>
                <w:b/>
                <w:bCs/>
              </w:rPr>
              <w:t xml:space="preserve">Annual Hours</w:t>
            </w:r>
          </w:p>
        </w:tc>
        <w:tc>
          <w:tcPr>
            <w:tcW w:type="dxa" w:w="6500"/>
          </w:tcPr>
          <w:p>
            <w:r>
              <w:rPr>
                <w:b w:val="false"/>
                <w:bCs w:val="false"/>
              </w:rPr>
              <w:t xml:space="preserve">1,500+</w:t>
            </w:r>
          </w:p>
        </w:tc>
      </w:tr>
      <w:tr>
        <w:tc>
          <w:tcPr>
            <w:tcW w:type="dxa" w:w="2500"/>
            <w:shd w:fill="F2F2F2" w:color="auto" w:val="clear"/>
          </w:tcPr>
          <w:p>
            <w:r>
              <w:rPr>
                <w:b/>
                <w:bCs/>
              </w:rPr>
              <w:t xml:space="preserve">Diagnostic Fit (C, hidden)</w:t>
            </w:r>
          </w:p>
        </w:tc>
        <w:tc>
          <w:tcPr>
            <w:tcW w:type="dxa" w:w="6500"/>
          </w:tcPr>
          <w:p>
            <w:r>
              <w:rPr>
                <w:b w:val="false"/>
                <w:bCs w:val="false"/>
              </w:rPr>
              <w:t xml:space="preserve">76</w:t>
            </w:r>
          </w:p>
        </w:tc>
      </w:tr>
      <w:tr>
        <w:tc>
          <w:tcPr>
            <w:tcW w:type="dxa" w:w="2500"/>
            <w:shd w:fill="F2F2F2" w:color="auto" w:val="clear"/>
          </w:tcPr>
          <w:p>
            <w:r>
              <w:rPr>
                <w:b/>
                <w:bCs/>
              </w:rPr>
              <w:t xml:space="preserve">Decision / CTA</w:t>
            </w:r>
          </w:p>
        </w:tc>
        <w:tc>
          <w:tcPr>
            <w:tcW w:type="dxa" w:w="6500"/>
          </w:tcPr>
          <w:p>
            <w:r>
              <w:rPr>
                <w:b w:val="false"/>
                <w:bCs w:val="false"/>
              </w:rPr>
              <w:t xml:space="preserve">REJECT / NOT NOW / NO</w:t>
            </w:r>
          </w:p>
        </w:tc>
      </w:tr>
      <w:tr>
        <w:tc>
          <w:tcPr>
            <w:tcW w:type="dxa" w:w="2500"/>
            <w:shd w:fill="F2F2F2" w:color="auto" w:val="clear"/>
          </w:tcPr>
          <w:p>
            <w:r>
              <w:rPr>
                <w:b/>
                <w:bCs/>
              </w:rPr>
              <w:t xml:space="preserve">Hard Gate(s)</w:t>
            </w:r>
          </w:p>
        </w:tc>
        <w:tc>
          <w:tcPr>
            <w:tcW w:type="dxa" w:w="6500"/>
          </w:tcPr>
          <w:p>
            <w:r>
              <w:rPr>
                <w:b w:val="false"/>
                <w:bCs w:val="false"/>
              </w:rPr>
              <w:t xml:space="preserve">HG2</w:t>
            </w:r>
          </w:p>
        </w:tc>
      </w:tr>
      <w:tr>
        <w:tc>
          <w:tcPr>
            <w:tcW w:type="dxa" w:w="2500"/>
            <w:shd w:fill="F2F2F2" w:color="auto" w:val="clear"/>
          </w:tcPr>
          <w:p>
            <w:r>
              <w:rPr>
                <w:b/>
                <w:bCs/>
              </w:rPr>
              <w:t xml:space="preserve">Soft Flags</w:t>
            </w:r>
          </w:p>
        </w:tc>
        <w:tc>
          <w:tcPr>
            <w:tcW w:type="dxa" w:w="6500"/>
          </w:tcPr>
          <w:p>
            <w:r>
              <w:rPr>
                <w:b w:val="false"/>
                <w:bCs w:val="false"/>
              </w:rPr>
              <w:t xml:space="preserve">SF9</w:t>
            </w:r>
          </w:p>
        </w:tc>
      </w:tr>
      <w:tr>
        <w:tc>
          <w:tcPr>
            <w:tcW w:type="dxa" w:w="2500"/>
            <w:shd w:fill="F2F2F2" w:color="auto" w:val="clear"/>
          </w:tcPr>
          <w:p>
            <w:r>
              <w:rPr>
                <w:b/>
                <w:bCs/>
              </w:rPr>
              <w:t xml:space="preserve">Positioning Quadrant</w:t>
            </w:r>
          </w:p>
        </w:tc>
        <w:tc>
          <w:tcPr>
            <w:tcW w:type="dxa" w:w="6500"/>
          </w:tcPr>
          <w:p>
            <w:r>
              <w:rPr>
                <w:b w:val="false"/>
                <w:bCs w:val="false"/>
              </w:rPr>
              <w:t xml:space="preserve">Low readiness / High opportunity</w:t>
            </w:r>
          </w:p>
        </w:tc>
      </w:tr>
    </w:tbl>
    <w:p/>
    <w:p>
      <w:pPr>
        <w:pStyle w:val="Heading2"/>
      </w:pPr>
      <w:r>
        <w:t xml:space="preserve">Live Result Evidence (screenshot not retained — see note in Executive Summary; transcript below is the evidence actually used for comparison)</w:t>
      </w:r>
    </w:p>
    <w:p>
      <w:pPr>
        <w:spacing w:after="60"/>
      </w:pPr>
      <w:r>
        <w:rPr>
          <w:b/>
          <w:bCs/>
        </w:rPr>
        <w:t xml:space="preserve">Result URL: </w:t>
      </w:r>
      <w:r>
        <w:t xml:space="preserve">https://arielle-69xcouvy.scoreapp.com/results/6a8bba92925de273130445/result-the-builder-copy</w:t>
      </w:r>
    </w:p>
    <w:p>
      <w:pPr>
        <w:spacing w:after="60"/>
      </w:pPr>
      <w:r>
        <w:rPr>
          <w:b/>
          <w:bCs/>
        </w:rPr>
        <w:t xml:space="preserve">Visible AI Readiness Score: </w:t>
      </w:r>
      <w:r>
        <w:t xml:space="preserve">54</w:t>
      </w:r>
    </w:p>
    <w:p>
      <w:pPr>
        <w:spacing w:after="60"/>
      </w:pPr>
      <w:r>
        <w:rPr>
          <w:b/>
          <w:bCs/>
        </w:rPr>
        <w:t xml:space="preserve">Visible Archetype: </w:t>
      </w:r>
      <w:r>
        <w:t xml:space="preserve">Explorer</w:t>
      </w:r>
    </w:p>
    <w:p>
      <w:pPr>
        <w:spacing w:after="60"/>
      </w:pPr>
      <w:r>
        <w:rPr>
          <w:b/>
          <w:bCs/>
        </w:rPr>
        <w:t xml:space="preserve">Visible Workflow Opportunity Score: </w:t>
      </w:r>
      <w:r>
        <w:t xml:space="preserve">81</w:t>
      </w:r>
    </w:p>
    <w:p>
      <w:pPr>
        <w:spacing w:after="60"/>
      </w:pPr>
      <w:r>
        <w:rPr>
          <w:b/>
          <w:bCs/>
        </w:rPr>
        <w:t xml:space="preserve">Visible Workflow Tier: </w:t>
      </w:r>
      <w:r>
        <w:t xml:space="preserve"/>
      </w:r>
    </w:p>
    <w:p>
      <w:pPr>
        <w:spacing w:after="60"/>
      </w:pPr>
      <w:r>
        <w:rPr>
          <w:b/>
          <w:bCs/>
        </w:rPr>
        <w:t xml:space="preserve">Visible Annual Hours: </w:t>
      </w:r>
      <w:r>
        <w:t xml:space="preserve"/>
      </w:r>
    </w:p>
    <w:p>
      <w:pPr>
        <w:spacing w:after="60"/>
      </w:pPr>
      <w:r>
        <w:rPr>
          <w:b/>
          <w:bCs/>
        </w:rPr>
        <w:t xml:space="preserve">Visible Cost Range: </w:t>
      </w:r>
      <w:r>
        <w:t xml:space="preserve"/>
      </w:r>
    </w:p>
    <w:p>
      <w:pPr>
        <w:spacing w:after="60"/>
      </w:pPr>
      <w:r>
        <w:rPr>
          <w:b/>
          <w:bCs/>
        </w:rPr>
        <w:t xml:space="preserve">Positioning Statement: </w:t>
      </w:r>
      <w:r>
        <w:t xml:space="preserve"/>
      </w:r>
    </w:p>
    <w:p>
      <w:pPr>
        <w:spacing w:after="60"/>
      </w:pPr>
      <w:r>
        <w:rPr>
          <w:b/>
          <w:bCs/>
        </w:rPr>
        <w:t xml:space="preserve">CTA Shown: </w:t>
      </w:r>
      <w:r>
        <w:t xml:space="preserve">false</w:t>
      </w:r>
    </w:p>
    <w:p>
      <w:pPr>
        <w:spacing w:after="60"/>
      </w:pPr>
      <w:r>
        <w:rPr>
          <w:b/>
          <w:bCs/>
        </w:rPr>
        <w:t xml:space="preserve">CTA Text: </w:t>
      </w:r>
      <w:r>
        <w:t xml:space="preserve"/>
      </w:r>
    </w:p>
    <w:p>
      <w:pPr>
        <w:spacing w:after="60"/>
      </w:pPr>
      <w:r>
        <w:rPr>
          <w:b/>
          <w:bCs/>
        </w:rPr>
        <w:t xml:space="preserve">CTA Href (not clicked): </w:t>
      </w:r>
      <w:r>
        <w:t xml:space="preserve"/>
      </w:r>
    </w:p>
    <w:p>
      <w:pPr>
        <w:spacing w:after="60"/>
      </w:pPr>
      <w:r>
        <w:rPr>
          <w:b/>
          <w:bCs/>
        </w:rPr>
        <w:t xml:space="preserve">Not-Qualified Note: </w:t>
      </w:r>
      <w:r>
        <w:t xml:space="preserve">'Where to go from here' section (lazy-loaded, required ~9s wait after scroll): "That's genuinely useful to know. Your results are worth sharing. Based on what you described, the people who'd need to be part of a conversation about changing this workflow probably aren't in this assessment yet — so the most useful next step is showing them what you just found. Save this page and send it along. When a process shows up that's costing your team real hours every week — or when the timing shifts — that's the conversation worth having, and the analysis you just did will still be here." Only a 'Send my Brief' email-capture link present, confirmed via full DOM anchor/button enumeration — no Calendly link.</w:t>
      </w:r>
    </w:p>
    <w:p/>
    <w:p>
      <w:pPr>
        <w:pStyle w:val="Heading2"/>
      </w:pPr>
      <w:r>
        <w:t xml:space="preserve">Field-by-Field Comparison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tcPr>
          <w:p>
            <w:r>
              <w:rPr>
                <w:b/>
                <w:bCs/>
              </w:rPr>
              <w:t xml:space="preserve">ai_readiness_score</w:t>
            </w:r>
          </w:p>
        </w:tc>
        <w:tc>
          <w:tcPr>
            <w:tcW w:type="dxa" w:w="6500"/>
          </w:tcPr>
          <w:p>
            <w:r>
              <w:rPr>
                <w:b w:val="false"/>
                <w:bCs w:val="false"/>
              </w:rPr>
              <w:t xml:space="preserve">PASS — displayed 54% matches manifest exactly</w:t>
            </w:r>
          </w:p>
        </w:tc>
      </w:tr>
      <w:tr>
        <w:tc>
          <w:tcPr>
            <w:tcW w:type="dxa" w:w="2500"/>
          </w:tcPr>
          <w:p>
            <w:r>
              <w:rPr>
                <w:b/>
                <w:bCs/>
              </w:rPr>
              <w:t xml:space="preserve">provisional_archetype</w:t>
            </w:r>
          </w:p>
        </w:tc>
        <w:tc>
          <w:tcPr>
            <w:tcW w:type="dxa" w:w="6500"/>
          </w:tcPr>
          <w:p>
            <w:r>
              <w:rPr>
                <w:b w:val="false"/>
                <w:bCs w:val="false"/>
              </w:rPr>
              <w:t xml:space="preserve">PASS — 54% is Explorer band, consistent with no demotion needed</w:t>
            </w:r>
          </w:p>
        </w:tc>
      </w:tr>
      <w:tr>
        <w:tc>
          <w:tcPr>
            <w:tcW w:type="dxa" w:w="2500"/>
          </w:tcPr>
          <w:p>
            <w:r>
              <w:rPr>
                <w:b/>
                <w:bCs/>
              </w:rPr>
              <w:t xml:space="preserve">final_archetype</w:t>
            </w:r>
          </w:p>
        </w:tc>
        <w:tc>
          <w:tcPr>
            <w:tcW w:type="dxa" w:w="6500"/>
          </w:tcPr>
          <w:p>
            <w:r>
              <w:rPr>
                <w:b w:val="false"/>
                <w:bCs w:val="false"/>
              </w:rPr>
              <w:t xml:space="preserve">PASS — 'You are The Explorer' matches expected</w:t>
            </w:r>
          </w:p>
        </w:tc>
      </w:tr>
      <w:tr>
        <w:tc>
          <w:tcPr>
            <w:tcW w:type="dxa" w:w="2500"/>
          </w:tcPr>
          <w:p>
            <w:r>
              <w:rPr>
                <w:b/>
                <w:bCs/>
              </w:rPr>
              <w:t xml:space="preserve">demotion_gates</w:t>
            </w:r>
          </w:p>
        </w:tc>
        <w:tc>
          <w:tcPr>
            <w:tcW w:type="dxa" w:w="6500"/>
          </w:tcPr>
          <w:p>
            <w:r>
              <w:rPr>
                <w:b w:val="false"/>
                <w:bCs w:val="false"/>
              </w:rPr>
              <w:t xml:space="preserve">PASS — no archetype mismatch, consistent with empty demotion_gates list</w:t>
            </w:r>
          </w:p>
        </w:tc>
      </w:tr>
      <w:tr>
        <w:tc>
          <w:tcPr>
            <w:tcW w:type="dxa" w:w="2500"/>
          </w:tcPr>
          <w:p>
            <w:r>
              <w:rPr>
                <w:b/>
                <w:bCs/>
              </w:rPr>
              <w:t xml:space="preserve">workflow_opportunity_score</w:t>
            </w:r>
          </w:p>
        </w:tc>
        <w:tc>
          <w:tcPr>
            <w:tcW w:type="dxa" w:w="6500"/>
          </w:tcPr>
          <w:p>
            <w:r>
              <w:rPr>
                <w:b w:val="false"/>
                <w:bCs w:val="false"/>
              </w:rPr>
              <w:t xml:space="preserve">PASS — displayed 81% matches manifest exactly</w:t>
            </w:r>
          </w:p>
        </w:tc>
      </w:tr>
      <w:tr>
        <w:tc>
          <w:tcPr>
            <w:tcW w:type="dxa" w:w="2500"/>
          </w:tcPr>
          <w:p>
            <w:r>
              <w:rPr>
                <w:b/>
                <w:bCs/>
              </w:rPr>
              <w:t xml:space="preserve">workflow_opportunity_tier</w:t>
            </w:r>
          </w:p>
        </w:tc>
        <w:tc>
          <w:tcPr>
            <w:tcW w:type="dxa" w:w="6500"/>
          </w:tcPr>
          <w:p>
            <w:r>
              <w:rPr>
                <w:b w:val="false"/>
                <w:bCs w:val="false"/>
              </w:rPr>
              <w:t xml:space="preserve">REVIEW — tier label not exposed in UI, consistent with 81% score</w:t>
            </w:r>
          </w:p>
        </w:tc>
      </w:tr>
      <w:tr>
        <w:tc>
          <w:tcPr>
            <w:tcW w:type="dxa" w:w="2500"/>
          </w:tcPr>
          <w:p>
            <w:r>
              <w:rPr>
                <w:b/>
                <w:bCs/>
              </w:rPr>
              <w:t xml:space="preserve">cost_estimate_range</w:t>
            </w:r>
          </w:p>
        </w:tc>
        <w:tc>
          <w:tcPr>
            <w:tcW w:type="dxa" w:w="6500"/>
          </w:tcPr>
          <w:p>
            <w:r>
              <w:rPr>
                <w:b w:val="false"/>
                <w:bCs w:val="false"/>
              </w:rPr>
              <w:t xml:space="preserve">REVIEW — hidden internal figure, not exposed in UI</w:t>
            </w:r>
          </w:p>
        </w:tc>
      </w:tr>
      <w:tr>
        <w:tc>
          <w:tcPr>
            <w:tcW w:type="dxa" w:w="2500"/>
          </w:tcPr>
          <w:p>
            <w:r>
              <w:rPr>
                <w:b/>
                <w:bCs/>
              </w:rPr>
              <w:t xml:space="preserve">annual_hours</w:t>
            </w:r>
          </w:p>
        </w:tc>
        <w:tc>
          <w:tcPr>
            <w:tcW w:type="dxa" w:w="6500"/>
          </w:tcPr>
          <w:p>
            <w:r>
              <w:rPr>
                <w:b w:val="false"/>
                <w:bCs w:val="false"/>
              </w:rPr>
              <w:t xml:space="preserve">REVIEW — hidden internal figure, not exposed in UI</w:t>
            </w:r>
          </w:p>
        </w:tc>
      </w:tr>
      <w:tr>
        <w:tc>
          <w:tcPr>
            <w:tcW w:type="dxa" w:w="2500"/>
          </w:tcPr>
          <w:p>
            <w:r>
              <w:rPr>
                <w:b/>
                <w:bCs/>
              </w:rPr>
              <w:t xml:space="preserve">diagnostic_fit_score</w:t>
            </w:r>
          </w:p>
        </w:tc>
        <w:tc>
          <w:tcPr>
            <w:tcW w:type="dxa" w:w="6500"/>
          </w:tcPr>
          <w:p>
            <w:r>
              <w:rPr>
                <w:b w:val="false"/>
                <w:bCs w:val="false"/>
              </w:rPr>
              <w:t xml:space="preserve">REVIEW — raw hidden Diagnostic Fit number never shown in UI</w:t>
            </w:r>
          </w:p>
        </w:tc>
      </w:tr>
      <w:tr>
        <w:tc>
          <w:tcPr>
            <w:tcW w:type="dxa" w:w="2500"/>
          </w:tcPr>
          <w:p>
            <w:r>
              <w:rPr>
                <w:b/>
                <w:bCs/>
              </w:rPr>
              <w:t xml:space="preserve">decision</w:t>
            </w:r>
          </w:p>
        </w:tc>
        <w:tc>
          <w:tcPr>
            <w:tcW w:type="dxa" w:w="6500"/>
          </w:tcPr>
          <w:p>
            <w:r>
              <w:rPr>
                <w:b w:val="false"/>
                <w:bCs w:val="false"/>
              </w:rPr>
              <w:t xml:space="preserve">PASS (launch-critical) — CTA absent, 'Where to go from here' not-qualified messaging rendered, consistent with REJECT / NOT NOW</w:t>
            </w:r>
          </w:p>
        </w:tc>
      </w:tr>
      <w:tr>
        <w:tc>
          <w:tcPr>
            <w:tcW w:type="dxa" w:w="2500"/>
          </w:tcPr>
          <w:p>
            <w:r>
              <w:rPr>
                <w:b/>
                <w:bCs/>
              </w:rPr>
              <w:t xml:space="preserve">cta</w:t>
            </w:r>
          </w:p>
        </w:tc>
        <w:tc>
          <w:tcPr>
            <w:tcW w:type="dxa" w:w="6500"/>
          </w:tcPr>
          <w:p>
            <w:r>
              <w:rPr>
                <w:b w:val="false"/>
                <w:bCs w:val="false"/>
              </w:rPr>
              <w:t xml:space="preserve">PASS (launch-critical) — Calendly CTA confirmed absent via full DOM anchor/button enumeration</w:t>
            </w:r>
          </w:p>
        </w:tc>
      </w:tr>
      <w:tr>
        <w:tc>
          <w:tcPr>
            <w:tcW w:type="dxa" w:w="2500"/>
          </w:tcPr>
          <w:p>
            <w:r>
              <w:rPr>
                <w:b/>
                <w:bCs/>
              </w:rPr>
              <w:t xml:space="preserve">hard_gates_fired</w:t>
            </w:r>
          </w:p>
        </w:tc>
        <w:tc>
          <w:tcPr>
            <w:tcW w:type="dxa" w:w="6500"/>
          </w:tcPr>
          <w:p>
            <w:r>
              <w:rPr>
                <w:b w:val="false"/>
                <w:bCs w:val="false"/>
              </w:rPr>
              <w:t xml:space="preserve">PASS (inferred) — REJECT pattern identical to confirmed HG1/HG3 cases; Q1='Individual Contributor' is exactly the role HG2 is designed to catch (no decision authority to act on the assessment)</w:t>
            </w:r>
          </w:p>
        </w:tc>
      </w:tr>
      <w:tr>
        <w:tc>
          <w:tcPr>
            <w:tcW w:type="dxa" w:w="2500"/>
          </w:tcPr>
          <w:p>
            <w:r>
              <w:rPr>
                <w:b/>
                <w:bCs/>
              </w:rPr>
              <w:t xml:space="preserve">soft_flags</w:t>
            </w:r>
          </w:p>
        </w:tc>
        <w:tc>
          <w:tcPr>
            <w:tcW w:type="dxa" w:w="6500"/>
          </w:tcPr>
          <w:p>
            <w:r>
              <w:rPr>
                <w:b w:val="false"/>
                <w:bCs w:val="false"/>
              </w:rPr>
              <w:t xml:space="preserve">REVIEW — soft flags are internal/hidden, not exposed in UI</w:t>
            </w:r>
          </w:p>
        </w:tc>
      </w:tr>
      <w:tr>
        <w:tc>
          <w:tcPr>
            <w:tcW w:type="dxa" w:w="2500"/>
          </w:tcPr>
          <w:p>
            <w:r>
              <w:rPr>
                <w:b/>
                <w:bCs/>
              </w:rPr>
              <w:t xml:space="preserve">positioning_quadrant</w:t>
            </w:r>
          </w:p>
        </w:tc>
        <w:tc>
          <w:tcPr>
            <w:tcW w:type="dxa" w:w="6500"/>
          </w:tcPr>
          <w:p>
            <w:r>
              <w:rPr>
                <w:b w:val="false"/>
                <w:bCs w:val="false"/>
              </w:rPr>
              <w:t xml:space="preserve">REVIEW — the 'Where this leaves you' Layer B copy block itself was not captured this time (page had already scrolled past it before the screenshot region captured), but the same high-opportunity/lower-readiness score combination as Scenario 7 implies the same quadrant</w:t>
            </w:r>
          </w:p>
        </w:tc>
      </w:tr>
    </w:tbl>
    <w:p/>
    <w:p>
      <w:pPr>
        <w:spacing w:after="60"/>
      </w:pPr>
      <w:r>
        <w:rPr>
          <w:b/>
          <w:bCs/>
        </w:rPr>
        <w:t xml:space="preserve">Overall QA Status: </w:t>
      </w:r>
      <w:r>
        <w:t xml:space="preserve">PASS</w:t>
      </w:r>
    </w:p>
    <w:p>
      <w:pPr>
        <w:spacing w:after="60"/>
      </w:pPr>
      <w:r>
        <w:rPr>
          <w:b/>
          <w:bCs/>
        </w:rPr>
        <w:t xml:space="preserve">Notes: </w:t>
      </w:r>
      <w:r>
        <w:t xml:space="preserve">LAUNCH-CRITICAL CHECK CONFIRMED (Scenario 8, HG2 hard gate, part 2 of 5): identical answer set to Scenario 7 except Q1 changed from 'VP' to 'Individual Contributor' — this isolates the HG2 gate (lack of decision-making authority) as the cause of rejection. Result: identical scores (Readiness 54%, Workflow Opportunity 81%, archetype Explorer) but CTA still correctly absent — confirming HG2 fires independently of Q13 intent-to-act answer (which was 'Very likely' here, the most favorable option, yet still rejected). This is strong evidence the role-based hard gate is enforced regardless of other favorable signals. Ran solo, single tab, fresh /questions navigation (had to re-click Q1 once after initial click landed before page was interactive, verified via screenshot before proceeding).</w:t>
      </w:r>
    </w:p>
    <w:p>
      <w:pPr>
        <w:pageBreakBefore/>
      </w:pPr>
    </w:p>
    <w:p>
      <w:pPr>
        <w:pStyle w:val="Heading1"/>
      </w:pPr>
      <w:r>
        <w:t xml:space="preserve">Scenario 9: HG3 / Smooth Workflow Despite Strong Company</w:t>
      </w:r>
    </w:p>
    <w:p>
      <w:pPr>
        <w:pStyle w:val="Heading2"/>
      </w:pPr>
      <w:r>
        <w:t xml:space="preserve">Expected Result (from pre-launch test plan)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shd w:fill="F2F2F2" w:color="auto" w:val="clear"/>
          </w:tcPr>
          <w:p>
            <w:r>
              <w:rPr>
                <w:b/>
                <w:bCs/>
              </w:rPr>
              <w:t xml:space="preserve">AI Readiness (A)</w:t>
            </w:r>
          </w:p>
        </w:tc>
        <w:tc>
          <w:tcPr>
            <w:tcW w:type="dxa" w:w="6500"/>
          </w:tcPr>
          <w:p>
            <w:r>
              <w:rPr>
                <w:b w:val="false"/>
                <w:bCs w:val="false"/>
              </w:rPr>
              <w:t xml:space="preserve">93</w:t>
            </w:r>
          </w:p>
        </w:tc>
      </w:tr>
      <w:tr>
        <w:tc>
          <w:tcPr>
            <w:tcW w:type="dxa" w:w="2500"/>
            <w:shd w:fill="F2F2F2" w:color="auto" w:val="clear"/>
          </w:tcPr>
          <w:p>
            <w:r>
              <w:rPr>
                <w:b/>
                <w:bCs/>
              </w:rPr>
              <w:t xml:space="preserve">Final Archetype</w:t>
            </w:r>
          </w:p>
        </w:tc>
        <w:tc>
          <w:tcPr>
            <w:tcW w:type="dxa" w:w="6500"/>
          </w:tcPr>
          <w:p>
            <w:r>
              <w:rPr>
                <w:b w:val="false"/>
                <w:bCs w:val="false"/>
              </w:rPr>
              <w:t xml:space="preserve">Architect</w:t>
            </w:r>
          </w:p>
        </w:tc>
      </w:tr>
      <w:tr>
        <w:tc>
          <w:tcPr>
            <w:tcW w:type="dxa" w:w="2500"/>
            <w:shd w:fill="F2F2F2" w:color="auto" w:val="clear"/>
          </w:tcPr>
          <w:p>
            <w:r>
              <w:rPr>
                <w:b/>
                <w:bCs/>
              </w:rPr>
              <w:t xml:space="preserve">Demotion Gate(s)</w:t>
            </w:r>
          </w:p>
        </w:tc>
        <w:tc>
          <w:tcPr>
            <w:tcW w:type="dxa" w:w="6500"/>
          </w:tcPr>
          <w:p>
            <w:r>
              <w:rPr>
                <w:b w:val="false"/>
                <w:bCs w:val="false"/>
              </w:rPr>
              <w:t xml:space="preserve">None</w:t>
            </w:r>
          </w:p>
        </w:tc>
      </w:tr>
      <w:tr>
        <w:tc>
          <w:tcPr>
            <w:tcW w:type="dxa" w:w="2500"/>
            <w:shd w:fill="F2F2F2" w:color="auto" w:val="clear"/>
          </w:tcPr>
          <w:p>
            <w:r>
              <w:rPr>
                <w:b/>
                <w:bCs/>
              </w:rPr>
              <w:t xml:space="preserve">Workflow Opportunity (B)</w:t>
            </w:r>
          </w:p>
        </w:tc>
        <w:tc>
          <w:tcPr>
            <w:tcW w:type="dxa" w:w="6500"/>
          </w:tcPr>
          <w:p>
            <w:r>
              <w:rPr>
                <w:b w:val="false"/>
                <w:bCs w:val="false"/>
              </w:rPr>
              <w:t xml:space="preserve">65 — Significant</w:t>
            </w:r>
          </w:p>
        </w:tc>
      </w:tr>
      <w:tr>
        <w:tc>
          <w:tcPr>
            <w:tcW w:type="dxa" w:w="2500"/>
            <w:shd w:fill="F2F2F2" w:color="auto" w:val="clear"/>
          </w:tcPr>
          <w:p>
            <w:r>
              <w:rPr>
                <w:b/>
                <w:bCs/>
              </w:rPr>
              <w:t xml:space="preserve">Cost Estimate</w:t>
            </w:r>
          </w:p>
        </w:tc>
        <w:tc>
          <w:tcPr>
            <w:tcW w:type="dxa" w:w="6500"/>
          </w:tcPr>
          <w:p>
            <w:r>
              <w:rPr>
                <w:b w:val="false"/>
                <w:bCs w:val="false"/>
              </w:rPr>
              <w:t xml:space="preserve">$75,000–$113,000</w:t>
            </w:r>
          </w:p>
        </w:tc>
      </w:tr>
      <w:tr>
        <w:tc>
          <w:tcPr>
            <w:tcW w:type="dxa" w:w="2500"/>
            <w:shd w:fill="F2F2F2" w:color="auto" w:val="clear"/>
          </w:tcPr>
          <w:p>
            <w:r>
              <w:rPr>
                <w:b/>
                <w:bCs/>
              </w:rPr>
              <w:t xml:space="preserve">Annual Hours</w:t>
            </w:r>
          </w:p>
        </w:tc>
        <w:tc>
          <w:tcPr>
            <w:tcW w:type="dxa" w:w="6500"/>
          </w:tcPr>
          <w:p>
            <w:r>
              <w:rPr>
                <w:b w:val="false"/>
                <w:bCs w:val="false"/>
              </w:rPr>
              <w:t xml:space="preserve">1,500+</w:t>
            </w:r>
          </w:p>
        </w:tc>
      </w:tr>
      <w:tr>
        <w:tc>
          <w:tcPr>
            <w:tcW w:type="dxa" w:w="2500"/>
            <w:shd w:fill="F2F2F2" w:color="auto" w:val="clear"/>
          </w:tcPr>
          <w:p>
            <w:r>
              <w:rPr>
                <w:b/>
                <w:bCs/>
              </w:rPr>
              <w:t xml:space="preserve">Diagnostic Fit (C, hidden)</w:t>
            </w:r>
          </w:p>
        </w:tc>
        <w:tc>
          <w:tcPr>
            <w:tcW w:type="dxa" w:w="6500"/>
          </w:tcPr>
          <w:p>
            <w:r>
              <w:rPr>
                <w:b w:val="false"/>
                <w:bCs w:val="false"/>
              </w:rPr>
              <w:t xml:space="preserve">78</w:t>
            </w:r>
          </w:p>
        </w:tc>
      </w:tr>
      <w:tr>
        <w:tc>
          <w:tcPr>
            <w:tcW w:type="dxa" w:w="2500"/>
            <w:shd w:fill="F2F2F2" w:color="auto" w:val="clear"/>
          </w:tcPr>
          <w:p>
            <w:r>
              <w:rPr>
                <w:b/>
                <w:bCs/>
              </w:rPr>
              <w:t xml:space="preserve">Decision / CTA</w:t>
            </w:r>
          </w:p>
        </w:tc>
        <w:tc>
          <w:tcPr>
            <w:tcW w:type="dxa" w:w="6500"/>
          </w:tcPr>
          <w:p>
            <w:r>
              <w:rPr>
                <w:b w:val="false"/>
                <w:bCs w:val="false"/>
              </w:rPr>
              <w:t xml:space="preserve">REJECT / NOT NOW / NO</w:t>
            </w:r>
          </w:p>
        </w:tc>
      </w:tr>
      <w:tr>
        <w:tc>
          <w:tcPr>
            <w:tcW w:type="dxa" w:w="2500"/>
            <w:shd w:fill="F2F2F2" w:color="auto" w:val="clear"/>
          </w:tcPr>
          <w:p>
            <w:r>
              <w:rPr>
                <w:b/>
                <w:bCs/>
              </w:rPr>
              <w:t xml:space="preserve">Hard Gate(s)</w:t>
            </w:r>
          </w:p>
        </w:tc>
        <w:tc>
          <w:tcPr>
            <w:tcW w:type="dxa" w:w="6500"/>
          </w:tcPr>
          <w:p>
            <w:r>
              <w:rPr>
                <w:b w:val="false"/>
                <w:bCs w:val="false"/>
              </w:rPr>
              <w:t xml:space="preserve">HG3</w:t>
            </w:r>
          </w:p>
        </w:tc>
      </w:tr>
      <w:tr>
        <w:tc>
          <w:tcPr>
            <w:tcW w:type="dxa" w:w="2500"/>
            <w:shd w:fill="F2F2F2" w:color="auto" w:val="clear"/>
          </w:tcPr>
          <w:p>
            <w:r>
              <w:rPr>
                <w:b/>
                <w:bCs/>
              </w:rPr>
              <w:t xml:space="preserve">Soft Flags</w:t>
            </w:r>
          </w:p>
        </w:tc>
        <w:tc>
          <w:tcPr>
            <w:tcW w:type="dxa" w:w="6500"/>
          </w:tcPr>
          <w:p>
            <w:r>
              <w:rPr>
                <w:b w:val="false"/>
                <w:bCs w:val="false"/>
              </w:rPr>
              <w:t xml:space="preserve">SF4, SF8</w:t>
            </w:r>
          </w:p>
        </w:tc>
      </w:tr>
      <w:tr>
        <w:tc>
          <w:tcPr>
            <w:tcW w:type="dxa" w:w="2500"/>
            <w:shd w:fill="F2F2F2" w:color="auto" w:val="clear"/>
          </w:tcPr>
          <w:p>
            <w:r>
              <w:rPr>
                <w:b/>
                <w:bCs/>
              </w:rPr>
              <w:t xml:space="preserve">Positioning Quadrant</w:t>
            </w:r>
          </w:p>
        </w:tc>
        <w:tc>
          <w:tcPr>
            <w:tcW w:type="dxa" w:w="6500"/>
          </w:tcPr>
          <w:p>
            <w:r>
              <w:rPr>
                <w:b w:val="false"/>
                <w:bCs w:val="false"/>
              </w:rPr>
              <w:t xml:space="preserve">High readiness / High opportunity</w:t>
            </w:r>
          </w:p>
        </w:tc>
      </w:tr>
    </w:tbl>
    <w:p/>
    <w:p>
      <w:pPr>
        <w:pStyle w:val="Heading2"/>
      </w:pPr>
      <w:r>
        <w:t xml:space="preserve">Live Result Evidence (screenshot not retained — see note in Executive Summary; transcript below is the evidence actually used for comparison)</w:t>
      </w:r>
    </w:p>
    <w:p>
      <w:pPr>
        <w:spacing w:after="60"/>
      </w:pPr>
      <w:r>
        <w:rPr>
          <w:b/>
          <w:bCs/>
        </w:rPr>
        <w:t xml:space="preserve">Result URL: </w:t>
      </w:r>
      <w:r>
        <w:t xml:space="preserve">https://arielle-69xcouvy.scoreapp.com/results/6a8bbb454c0f1956651811</w:t>
      </w:r>
    </w:p>
    <w:p>
      <w:pPr>
        <w:spacing w:after="60"/>
      </w:pPr>
      <w:r>
        <w:rPr>
          <w:b/>
          <w:bCs/>
        </w:rPr>
        <w:t xml:space="preserve">Visible AI Readiness Score: </w:t>
      </w:r>
      <w:r>
        <w:t xml:space="preserve">93</w:t>
      </w:r>
    </w:p>
    <w:p>
      <w:pPr>
        <w:spacing w:after="60"/>
      </w:pPr>
      <w:r>
        <w:rPr>
          <w:b/>
          <w:bCs/>
        </w:rPr>
        <w:t xml:space="preserve">Visible Archetype: </w:t>
      </w:r>
      <w:r>
        <w:t xml:space="preserve">Architect</w:t>
      </w:r>
    </w:p>
    <w:p>
      <w:pPr>
        <w:spacing w:after="60"/>
      </w:pPr>
      <w:r>
        <w:rPr>
          <w:b/>
          <w:bCs/>
        </w:rPr>
        <w:t xml:space="preserve">Visible Workflow Opportunity Score: </w:t>
      </w:r>
      <w:r>
        <w:t xml:space="preserve">65</w:t>
      </w:r>
    </w:p>
    <w:p>
      <w:pPr>
        <w:spacing w:after="60"/>
      </w:pPr>
      <w:r>
        <w:rPr>
          <w:b/>
          <w:bCs/>
        </w:rPr>
        <w:t xml:space="preserve">Visible Workflow Tier: </w:t>
      </w:r>
      <w:r>
        <w:t xml:space="preserve"/>
      </w:r>
    </w:p>
    <w:p>
      <w:pPr>
        <w:spacing w:after="60"/>
      </w:pPr>
      <w:r>
        <w:rPr>
          <w:b/>
          <w:bCs/>
        </w:rPr>
        <w:t xml:space="preserve">Visible Annual Hours: </w:t>
      </w:r>
      <w:r>
        <w:t xml:space="preserve"/>
      </w:r>
    </w:p>
    <w:p>
      <w:pPr>
        <w:spacing w:after="60"/>
      </w:pPr>
      <w:r>
        <w:rPr>
          <w:b/>
          <w:bCs/>
        </w:rPr>
        <w:t xml:space="preserve">Visible Cost Range: </w:t>
      </w:r>
      <w:r>
        <w:t xml:space="preserve"/>
      </w:r>
    </w:p>
    <w:p>
      <w:pPr>
        <w:spacing w:after="60"/>
      </w:pPr>
      <w:r>
        <w:rPr>
          <w:b/>
          <w:bCs/>
        </w:rPr>
        <w:t xml:space="preserve">Positioning Statement: </w:t>
      </w:r>
      <w:r>
        <w:t xml:space="preserve">You're positioned to move on this now. That combination is rarer than it sounds. The workflow you described represents a significant opportunity. There's enough time, volume, and manual effort here that improving it would show up in your numbers — and you have the organizational readiness to act on it rather than just admire it.</w:t>
      </w:r>
    </w:p>
    <w:p>
      <w:pPr>
        <w:spacing w:after="60"/>
      </w:pPr>
      <w:r>
        <w:rPr>
          <w:b/>
          <w:bCs/>
        </w:rPr>
        <w:t xml:space="preserve">CTA Shown: </w:t>
      </w:r>
      <w:r>
        <w:t xml:space="preserve">false</w:t>
      </w:r>
    </w:p>
    <w:p>
      <w:pPr>
        <w:spacing w:after="60"/>
      </w:pPr>
      <w:r>
        <w:rPr>
          <w:b/>
          <w:bCs/>
        </w:rPr>
        <w:t xml:space="preserve">CTA Text: </w:t>
      </w:r>
      <w:r>
        <w:t xml:space="preserve"/>
      </w:r>
    </w:p>
    <w:p>
      <w:pPr>
        <w:spacing w:after="60"/>
      </w:pPr>
      <w:r>
        <w:rPr>
          <w:b/>
          <w:bCs/>
        </w:rPr>
        <w:t xml:space="preserve">CTA Href (not clicked): </w:t>
      </w:r>
      <w:r>
        <w:t xml:space="preserve"/>
      </w:r>
    </w:p>
    <w:p>
      <w:pPr>
        <w:spacing w:after="60"/>
      </w:pPr>
      <w:r>
        <w:rPr>
          <w:b/>
          <w:bCs/>
        </w:rPr>
        <w:t xml:space="preserve">Not-Qualified Note: </w:t>
      </w:r>
      <w:r>
        <w:t xml:space="preserve">'Where to go from here' section (lazy-loaded, required ~9s wait after scroll): "That's genuinely useful to know. Your results are worth sharing. Based on what you described, the people who'd need to be part of a conversation about changing this workflow probably aren't in this assessment yet — so the most useful next step is showing them what you just found. Save this page and send it along. When a process shows up that's costing your team real hours every week — or when the timing shifts — that's the conversation worth having, and the analysis you just did will still be here." Only a 'Send my Brief' email-capture link present (not verified separately this time but consistent with prior HG cases), no Calendly booking link.</w:t>
      </w:r>
    </w:p>
    <w:p/>
    <w:p>
      <w:pPr>
        <w:pStyle w:val="Heading2"/>
      </w:pPr>
      <w:r>
        <w:t xml:space="preserve">Field-by-Field Comparison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tcPr>
          <w:p>
            <w:r>
              <w:rPr>
                <w:b/>
                <w:bCs/>
              </w:rPr>
              <w:t xml:space="preserve">ai_readiness_score</w:t>
            </w:r>
          </w:p>
        </w:tc>
        <w:tc>
          <w:tcPr>
            <w:tcW w:type="dxa" w:w="6500"/>
          </w:tcPr>
          <w:p>
            <w:r>
              <w:rPr>
                <w:b w:val="false"/>
                <w:bCs w:val="false"/>
              </w:rPr>
              <w:t xml:space="preserve">PASS — displayed 93% matches manifest exactly</w:t>
            </w:r>
          </w:p>
        </w:tc>
      </w:tr>
      <w:tr>
        <w:tc>
          <w:tcPr>
            <w:tcW w:type="dxa" w:w="2500"/>
          </w:tcPr>
          <w:p>
            <w:r>
              <w:rPr>
                <w:b/>
                <w:bCs/>
              </w:rPr>
              <w:t xml:space="preserve">provisional_archetype</w:t>
            </w:r>
          </w:p>
        </w:tc>
        <w:tc>
          <w:tcPr>
            <w:tcW w:type="dxa" w:w="6500"/>
          </w:tcPr>
          <w:p>
            <w:r>
              <w:rPr>
                <w:b w:val="false"/>
                <w:bCs w:val="false"/>
              </w:rPr>
              <w:t xml:space="preserve">PASS — 93% is Architect band, consistent with displayed archetype</w:t>
            </w:r>
          </w:p>
        </w:tc>
      </w:tr>
      <w:tr>
        <w:tc>
          <w:tcPr>
            <w:tcW w:type="dxa" w:w="2500"/>
          </w:tcPr>
          <w:p>
            <w:r>
              <w:rPr>
                <w:b/>
                <w:bCs/>
              </w:rPr>
              <w:t xml:space="preserve">final_archetype</w:t>
            </w:r>
          </w:p>
        </w:tc>
        <w:tc>
          <w:tcPr>
            <w:tcW w:type="dxa" w:w="6500"/>
          </w:tcPr>
          <w:p>
            <w:r>
              <w:rPr>
                <w:b w:val="false"/>
                <w:bCs w:val="false"/>
              </w:rPr>
              <w:t xml:space="preserve">PASS — 'You are The Architect' matches expected with no demotion</w:t>
            </w:r>
          </w:p>
        </w:tc>
      </w:tr>
      <w:tr>
        <w:tc>
          <w:tcPr>
            <w:tcW w:type="dxa" w:w="2500"/>
          </w:tcPr>
          <w:p>
            <w:r>
              <w:rPr>
                <w:b/>
                <w:bCs/>
              </w:rPr>
              <w:t xml:space="preserve">demotion_gates</w:t>
            </w:r>
          </w:p>
        </w:tc>
        <w:tc>
          <w:tcPr>
            <w:tcW w:type="dxa" w:w="6500"/>
          </w:tcPr>
          <w:p>
            <w:r>
              <w:rPr>
                <w:b w:val="false"/>
                <w:bCs w:val="false"/>
              </w:rPr>
              <w:t xml:space="preserve">PASS — no archetype mismatch, consistent with empty demotion_gates list</w:t>
            </w:r>
          </w:p>
        </w:tc>
      </w:tr>
      <w:tr>
        <w:tc>
          <w:tcPr>
            <w:tcW w:type="dxa" w:w="2500"/>
          </w:tcPr>
          <w:p>
            <w:r>
              <w:rPr>
                <w:b/>
                <w:bCs/>
              </w:rPr>
              <w:t xml:space="preserve">workflow_opportunity_score</w:t>
            </w:r>
          </w:p>
        </w:tc>
        <w:tc>
          <w:tcPr>
            <w:tcW w:type="dxa" w:w="6500"/>
          </w:tcPr>
          <w:p>
            <w:r>
              <w:rPr>
                <w:b w:val="false"/>
                <w:bCs w:val="false"/>
              </w:rPr>
              <w:t xml:space="preserve">PASS — displayed 65% matches manifest exactly</w:t>
            </w:r>
          </w:p>
        </w:tc>
      </w:tr>
      <w:tr>
        <w:tc>
          <w:tcPr>
            <w:tcW w:type="dxa" w:w="2500"/>
          </w:tcPr>
          <w:p>
            <w:r>
              <w:rPr>
                <w:b/>
                <w:bCs/>
              </w:rPr>
              <w:t xml:space="preserve">workflow_opportunity_tier</w:t>
            </w:r>
          </w:p>
        </w:tc>
        <w:tc>
          <w:tcPr>
            <w:tcW w:type="dxa" w:w="6500"/>
          </w:tcPr>
          <w:p>
            <w:r>
              <w:rPr>
                <w:b w:val="false"/>
                <w:bCs w:val="false"/>
              </w:rPr>
              <w:t xml:space="preserve">REVIEW — tier label not exposed in UI, consistent with 65% score</w:t>
            </w:r>
          </w:p>
        </w:tc>
      </w:tr>
      <w:tr>
        <w:tc>
          <w:tcPr>
            <w:tcW w:type="dxa" w:w="2500"/>
          </w:tcPr>
          <w:p>
            <w:r>
              <w:rPr>
                <w:b/>
                <w:bCs/>
              </w:rPr>
              <w:t xml:space="preserve">cost_estimate_range</w:t>
            </w:r>
          </w:p>
        </w:tc>
        <w:tc>
          <w:tcPr>
            <w:tcW w:type="dxa" w:w="6500"/>
          </w:tcPr>
          <w:p>
            <w:r>
              <w:rPr>
                <w:b w:val="false"/>
                <w:bCs w:val="false"/>
              </w:rPr>
              <w:t xml:space="preserve">REVIEW — hidden internal figure, not exposed in UI</w:t>
            </w:r>
          </w:p>
        </w:tc>
      </w:tr>
      <w:tr>
        <w:tc>
          <w:tcPr>
            <w:tcW w:type="dxa" w:w="2500"/>
          </w:tcPr>
          <w:p>
            <w:r>
              <w:rPr>
                <w:b/>
                <w:bCs/>
              </w:rPr>
              <w:t xml:space="preserve">annual_hours</w:t>
            </w:r>
          </w:p>
        </w:tc>
        <w:tc>
          <w:tcPr>
            <w:tcW w:type="dxa" w:w="6500"/>
          </w:tcPr>
          <w:p>
            <w:r>
              <w:rPr>
                <w:b w:val="false"/>
                <w:bCs w:val="false"/>
              </w:rPr>
              <w:t xml:space="preserve">REVIEW — hidden internal figure, not exposed in UI</w:t>
            </w:r>
          </w:p>
        </w:tc>
      </w:tr>
      <w:tr>
        <w:tc>
          <w:tcPr>
            <w:tcW w:type="dxa" w:w="2500"/>
          </w:tcPr>
          <w:p>
            <w:r>
              <w:rPr>
                <w:b/>
                <w:bCs/>
              </w:rPr>
              <w:t xml:space="preserve">diagnostic_fit_score</w:t>
            </w:r>
          </w:p>
        </w:tc>
        <w:tc>
          <w:tcPr>
            <w:tcW w:type="dxa" w:w="6500"/>
          </w:tcPr>
          <w:p>
            <w:r>
              <w:rPr>
                <w:b w:val="false"/>
                <w:bCs w:val="false"/>
              </w:rPr>
              <w:t xml:space="preserve">REVIEW — raw hidden Diagnostic Fit number never shown in UI</w:t>
            </w:r>
          </w:p>
        </w:tc>
      </w:tr>
      <w:tr>
        <w:tc>
          <w:tcPr>
            <w:tcW w:type="dxa" w:w="2500"/>
          </w:tcPr>
          <w:p>
            <w:r>
              <w:rPr>
                <w:b/>
                <w:bCs/>
              </w:rPr>
              <w:t xml:space="preserve">decision</w:t>
            </w:r>
          </w:p>
        </w:tc>
        <w:tc>
          <w:tcPr>
            <w:tcW w:type="dxa" w:w="6500"/>
          </w:tcPr>
          <w:p>
            <w:r>
              <w:rPr>
                <w:b w:val="false"/>
                <w:bCs w:val="false"/>
              </w:rPr>
              <w:t xml:space="preserve">PASS (launch-critical) — CTA absent, 'Where to go from here' not-qualified messaging rendered, consistent with REJECT / NOT NOW</w:t>
            </w:r>
          </w:p>
        </w:tc>
      </w:tr>
      <w:tr>
        <w:tc>
          <w:tcPr>
            <w:tcW w:type="dxa" w:w="2500"/>
          </w:tcPr>
          <w:p>
            <w:r>
              <w:rPr>
                <w:b/>
                <w:bCs/>
              </w:rPr>
              <w:t xml:space="preserve">cta</w:t>
            </w:r>
          </w:p>
        </w:tc>
        <w:tc>
          <w:tcPr>
            <w:tcW w:type="dxa" w:w="6500"/>
          </w:tcPr>
          <w:p>
            <w:r>
              <w:rPr>
                <w:b w:val="false"/>
                <w:bCs w:val="false"/>
              </w:rPr>
              <w:t xml:space="preserve">PASS (launch-critical) — no Calendly CTA rendered</w:t>
            </w:r>
          </w:p>
        </w:tc>
      </w:tr>
      <w:tr>
        <w:tc>
          <w:tcPr>
            <w:tcW w:type="dxa" w:w="2500"/>
          </w:tcPr>
          <w:p>
            <w:r>
              <w:rPr>
                <w:b/>
                <w:bCs/>
              </w:rPr>
              <w:t xml:space="preserve">hard_gates_fired</w:t>
            </w:r>
          </w:p>
        </w:tc>
        <w:tc>
          <w:tcPr>
            <w:tcW w:type="dxa" w:w="6500"/>
          </w:tcPr>
          <w:p>
            <w:r>
              <w:rPr>
                <w:b w:val="false"/>
                <w:bCs w:val="false"/>
              </w:rPr>
              <w:t xml:space="preserve">PASS (inferred) — despite very strong company signals (93% readiness, real measurable results, dedicated owner) and a smooth-running workflow (Q11a='It runs smoothly', Q11b='None of these' symptoms), the assessment still correctly rejects — this is exactly the HG3 case (strong company, but the specific workflow described isn't a real problem worth pursuing)</w:t>
            </w:r>
          </w:p>
        </w:tc>
      </w:tr>
      <w:tr>
        <w:tc>
          <w:tcPr>
            <w:tcW w:type="dxa" w:w="2500"/>
          </w:tcPr>
          <w:p>
            <w:r>
              <w:rPr>
                <w:b/>
                <w:bCs/>
              </w:rPr>
              <w:t xml:space="preserve">soft_flags</w:t>
            </w:r>
          </w:p>
        </w:tc>
        <w:tc>
          <w:tcPr>
            <w:tcW w:type="dxa" w:w="6500"/>
          </w:tcPr>
          <w:p>
            <w:r>
              <w:rPr>
                <w:b w:val="false"/>
                <w:bCs w:val="false"/>
              </w:rPr>
              <w:t xml:space="preserve">REVIEW — soft flags are internal/hidden, not exposed in UI</w:t>
            </w:r>
          </w:p>
        </w:tc>
      </w:tr>
      <w:tr>
        <w:tc>
          <w:tcPr>
            <w:tcW w:type="dxa" w:w="2500"/>
          </w:tcPr>
          <w:p>
            <w:r>
              <w:rPr>
                <w:b/>
                <w:bCs/>
              </w:rPr>
              <w:t xml:space="preserve">positioning_quadrant</w:t>
            </w:r>
          </w:p>
        </w:tc>
        <w:tc>
          <w:tcPr>
            <w:tcW w:type="dxa" w:w="6500"/>
          </w:tcPr>
          <w:p>
            <w:r>
              <w:rPr>
                <w:b w:val="false"/>
                <w:bCs w:val="false"/>
              </w:rPr>
              <w:t xml:space="preserve">REVIEW — Layer B copy text was generic/templated ('rarer than it sounds... significant opportunity') and did not clearly distinguish quadrant; interestingly this reads as more positive than Scenario 2's HG3 case, suggesting Layer B copy varies with the raw workflow-opportunity score magnitude rather than the quadrant label itself</w:t>
            </w:r>
          </w:p>
        </w:tc>
      </w:tr>
    </w:tbl>
    <w:p/>
    <w:p>
      <w:pPr>
        <w:spacing w:after="60"/>
      </w:pPr>
      <w:r>
        <w:rPr>
          <w:b/>
          <w:bCs/>
        </w:rPr>
        <w:t xml:space="preserve">Overall QA Status: </w:t>
      </w:r>
      <w:r>
        <w:t xml:space="preserve">PASS</w:t>
      </w:r>
    </w:p>
    <w:p>
      <w:pPr>
        <w:spacing w:after="60"/>
      </w:pPr>
      <w:r>
        <w:rPr>
          <w:b/>
          <w:bCs/>
        </w:rPr>
        <w:t xml:space="preserve">Notes: </w:t>
      </w:r>
      <w:r>
        <w:t xml:space="preserve">LAUNCH-CRITICAL CHECK CONFIRMED (Scenario 9, HG3 hard gate, part 3 of 5): a company with excellent AI maturity signals (93% readiness, Architect archetype, real measurable results, dedicated AI owner) and a workflow reported as running smoothly with zero symptoms (Q11a='running smoothly', Q11b='None of these') is correctly rejected — no CTA. This is the textbook HG3 case: high organizational readiness cannot compensate for a workflow that isn't actually a problem. Notably the Layer B 'Where this leaves you' positioning copy again reads favorably ('You're positioned to move on this now... rarer than it sounds') despite the REJECT outcome — reconfirming for the third time in this run that Layer B commentary is decoupled from the Layer C accept/reject decision and CTA gating. Scores match manifest exactly (Readiness 93%, Workflow Opportunity 65%). Ran solo, single tab, fresh /questions navigation (re-clicked Q1 VP once after initial click landed before page was interactive).</w:t>
      </w:r>
    </w:p>
    <w:p>
      <w:pPr>
        <w:pageBreakBefore/>
      </w:pPr>
    </w:p>
    <w:p>
      <w:pPr>
        <w:pStyle w:val="Heading1"/>
      </w:pPr>
      <w:r>
        <w:t xml:space="preserve">Scenario 10: HG4 / Economically Trivial Solo Workflow</w:t>
      </w:r>
    </w:p>
    <w:p>
      <w:pPr>
        <w:pStyle w:val="Heading2"/>
      </w:pPr>
      <w:r>
        <w:t xml:space="preserve">Expected Result (from pre-launch test plan)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shd w:fill="F2F2F2" w:color="auto" w:val="clear"/>
          </w:tcPr>
          <w:p>
            <w:r>
              <w:rPr>
                <w:b/>
                <w:bCs/>
              </w:rPr>
              <w:t xml:space="preserve">AI Readiness (A)</w:t>
            </w:r>
          </w:p>
        </w:tc>
        <w:tc>
          <w:tcPr>
            <w:tcW w:type="dxa" w:w="6500"/>
          </w:tcPr>
          <w:p>
            <w:r>
              <w:rPr>
                <w:b w:val="false"/>
                <w:bCs w:val="false"/>
              </w:rPr>
              <w:t xml:space="preserve">54</w:t>
            </w:r>
          </w:p>
        </w:tc>
      </w:tr>
      <w:tr>
        <w:tc>
          <w:tcPr>
            <w:tcW w:type="dxa" w:w="2500"/>
            <w:shd w:fill="F2F2F2" w:color="auto" w:val="clear"/>
          </w:tcPr>
          <w:p>
            <w:r>
              <w:rPr>
                <w:b/>
                <w:bCs/>
              </w:rPr>
              <w:t xml:space="preserve">Final Archetype</w:t>
            </w:r>
          </w:p>
        </w:tc>
        <w:tc>
          <w:tcPr>
            <w:tcW w:type="dxa" w:w="6500"/>
          </w:tcPr>
          <w:p>
            <w:r>
              <w:rPr>
                <w:b w:val="false"/>
                <w:bCs w:val="false"/>
              </w:rPr>
              <w:t xml:space="preserve">Explorer</w:t>
            </w:r>
          </w:p>
        </w:tc>
      </w:tr>
      <w:tr>
        <w:tc>
          <w:tcPr>
            <w:tcW w:type="dxa" w:w="2500"/>
            <w:shd w:fill="F2F2F2" w:color="auto" w:val="clear"/>
          </w:tcPr>
          <w:p>
            <w:r>
              <w:rPr>
                <w:b/>
                <w:bCs/>
              </w:rPr>
              <w:t xml:space="preserve">Demotion Gate(s)</w:t>
            </w:r>
          </w:p>
        </w:tc>
        <w:tc>
          <w:tcPr>
            <w:tcW w:type="dxa" w:w="6500"/>
          </w:tcPr>
          <w:p>
            <w:r>
              <w:rPr>
                <w:b w:val="false"/>
                <w:bCs w:val="false"/>
              </w:rPr>
              <w:t xml:space="preserve">None</w:t>
            </w:r>
          </w:p>
        </w:tc>
      </w:tr>
      <w:tr>
        <w:tc>
          <w:tcPr>
            <w:tcW w:type="dxa" w:w="2500"/>
            <w:shd w:fill="F2F2F2" w:color="auto" w:val="clear"/>
          </w:tcPr>
          <w:p>
            <w:r>
              <w:rPr>
                <w:b/>
                <w:bCs/>
              </w:rPr>
              <w:t xml:space="preserve">Workflow Opportunity (B)</w:t>
            </w:r>
          </w:p>
        </w:tc>
        <w:tc>
          <w:tcPr>
            <w:tcW w:type="dxa" w:w="6500"/>
          </w:tcPr>
          <w:p>
            <w:r>
              <w:rPr>
                <w:b w:val="false"/>
                <w:bCs w:val="false"/>
              </w:rPr>
              <w:t xml:space="preserve">45 — Meaningful</w:t>
            </w:r>
          </w:p>
        </w:tc>
      </w:tr>
      <w:tr>
        <w:tc>
          <w:tcPr>
            <w:tcW w:type="dxa" w:w="2500"/>
            <w:shd w:fill="F2F2F2" w:color="auto" w:val="clear"/>
          </w:tcPr>
          <w:p>
            <w:r>
              <w:rPr>
                <w:b/>
                <w:bCs/>
              </w:rPr>
              <w:t xml:space="preserve">Cost Estimate</w:t>
            </w:r>
          </w:p>
        </w:tc>
        <w:tc>
          <w:tcPr>
            <w:tcW w:type="dxa" w:w="6500"/>
          </w:tcPr>
          <w:p>
            <w:r>
              <w:rPr>
                <w:b w:val="false"/>
                <w:bCs w:val="false"/>
              </w:rPr>
              <w:t xml:space="preserve">$7,500–$11,000</w:t>
            </w:r>
          </w:p>
        </w:tc>
      </w:tr>
      <w:tr>
        <w:tc>
          <w:tcPr>
            <w:tcW w:type="dxa" w:w="2500"/>
            <w:shd w:fill="F2F2F2" w:color="auto" w:val="clear"/>
          </w:tcPr>
          <w:p>
            <w:r>
              <w:rPr>
                <w:b/>
                <w:bCs/>
              </w:rPr>
              <w:t xml:space="preserve">Annual Hours</w:t>
            </w:r>
          </w:p>
        </w:tc>
        <w:tc>
          <w:tcPr>
            <w:tcW w:type="dxa" w:w="6500"/>
          </w:tcPr>
          <w:p>
            <w:r>
              <w:rPr>
                <w:b w:val="false"/>
                <w:bCs w:val="false"/>
              </w:rPr>
              <w:t xml:space="preserve">150+</w:t>
            </w:r>
          </w:p>
        </w:tc>
      </w:tr>
      <w:tr>
        <w:tc>
          <w:tcPr>
            <w:tcW w:type="dxa" w:w="2500"/>
            <w:shd w:fill="F2F2F2" w:color="auto" w:val="clear"/>
          </w:tcPr>
          <w:p>
            <w:r>
              <w:rPr>
                <w:b/>
                <w:bCs/>
              </w:rPr>
              <w:t xml:space="preserve">Diagnostic Fit (C, hidden)</w:t>
            </w:r>
          </w:p>
        </w:tc>
        <w:tc>
          <w:tcPr>
            <w:tcW w:type="dxa" w:w="6500"/>
          </w:tcPr>
          <w:p>
            <w:r>
              <w:rPr>
                <w:b w:val="false"/>
                <w:bCs w:val="false"/>
              </w:rPr>
              <w:t xml:space="preserve">76</w:t>
            </w:r>
          </w:p>
        </w:tc>
      </w:tr>
      <w:tr>
        <w:tc>
          <w:tcPr>
            <w:tcW w:type="dxa" w:w="2500"/>
            <w:shd w:fill="F2F2F2" w:color="auto" w:val="clear"/>
          </w:tcPr>
          <w:p>
            <w:r>
              <w:rPr>
                <w:b/>
                <w:bCs/>
              </w:rPr>
              <w:t xml:space="preserve">Decision / CTA</w:t>
            </w:r>
          </w:p>
        </w:tc>
        <w:tc>
          <w:tcPr>
            <w:tcW w:type="dxa" w:w="6500"/>
          </w:tcPr>
          <w:p>
            <w:r>
              <w:rPr>
                <w:b w:val="false"/>
                <w:bCs w:val="false"/>
              </w:rPr>
              <w:t xml:space="preserve">REJECT / NOT NOW / NO</w:t>
            </w:r>
          </w:p>
        </w:tc>
      </w:tr>
      <w:tr>
        <w:tc>
          <w:tcPr>
            <w:tcW w:type="dxa" w:w="2500"/>
            <w:shd w:fill="F2F2F2" w:color="auto" w:val="clear"/>
          </w:tcPr>
          <w:p>
            <w:r>
              <w:rPr>
                <w:b/>
                <w:bCs/>
              </w:rPr>
              <w:t xml:space="preserve">Hard Gate(s)</w:t>
            </w:r>
          </w:p>
        </w:tc>
        <w:tc>
          <w:tcPr>
            <w:tcW w:type="dxa" w:w="6500"/>
          </w:tcPr>
          <w:p>
            <w:r>
              <w:rPr>
                <w:b w:val="false"/>
                <w:bCs w:val="false"/>
              </w:rPr>
              <w:t xml:space="preserve">HG4</w:t>
            </w:r>
          </w:p>
        </w:tc>
      </w:tr>
      <w:tr>
        <w:tc>
          <w:tcPr>
            <w:tcW w:type="dxa" w:w="2500"/>
            <w:shd w:fill="F2F2F2" w:color="auto" w:val="clear"/>
          </w:tcPr>
          <w:p>
            <w:r>
              <w:rPr>
                <w:b/>
                <w:bCs/>
              </w:rPr>
              <w:t xml:space="preserve">Soft Flags</w:t>
            </w:r>
          </w:p>
        </w:tc>
        <w:tc>
          <w:tcPr>
            <w:tcW w:type="dxa" w:w="6500"/>
          </w:tcPr>
          <w:p>
            <w:r>
              <w:rPr>
                <w:b w:val="false"/>
                <w:bCs w:val="false"/>
              </w:rPr>
              <w:t xml:space="preserve">SF8</w:t>
            </w:r>
          </w:p>
        </w:tc>
      </w:tr>
      <w:tr>
        <w:tc>
          <w:tcPr>
            <w:tcW w:type="dxa" w:w="2500"/>
            <w:shd w:fill="F2F2F2" w:color="auto" w:val="clear"/>
          </w:tcPr>
          <w:p>
            <w:r>
              <w:rPr>
                <w:b/>
                <w:bCs/>
              </w:rPr>
              <w:t xml:space="preserve">Positioning Quadrant</w:t>
            </w:r>
          </w:p>
        </w:tc>
        <w:tc>
          <w:tcPr>
            <w:tcW w:type="dxa" w:w="6500"/>
          </w:tcPr>
          <w:p>
            <w:r>
              <w:rPr>
                <w:b w:val="false"/>
                <w:bCs w:val="false"/>
              </w:rPr>
              <w:t xml:space="preserve">Low readiness / Low opportunity</w:t>
            </w:r>
          </w:p>
        </w:tc>
      </w:tr>
    </w:tbl>
    <w:p/>
    <w:p>
      <w:pPr>
        <w:pStyle w:val="Heading2"/>
      </w:pPr>
      <w:r>
        <w:t xml:space="preserve">Live Result Evidence (screenshot not retained — see note in Executive Summary; transcript below is the evidence actually used for comparison)</w:t>
      </w:r>
    </w:p>
    <w:p>
      <w:pPr>
        <w:spacing w:after="60"/>
      </w:pPr>
      <w:r>
        <w:rPr>
          <w:b/>
          <w:bCs/>
        </w:rPr>
        <w:t xml:space="preserve">Result URL: </w:t>
      </w:r>
      <w:r>
        <w:t xml:space="preserve">https://arielle-69xcouvy.scoreapp.com/results/6a8bbc02e301a469614230/result-the-builder-copy</w:t>
      </w:r>
    </w:p>
    <w:p>
      <w:pPr>
        <w:spacing w:after="60"/>
      </w:pPr>
      <w:r>
        <w:rPr>
          <w:b/>
          <w:bCs/>
        </w:rPr>
        <w:t xml:space="preserve">Visible AI Readiness Score: </w:t>
      </w:r>
      <w:r>
        <w:t xml:space="preserve">54</w:t>
      </w:r>
    </w:p>
    <w:p>
      <w:pPr>
        <w:spacing w:after="60"/>
      </w:pPr>
      <w:r>
        <w:rPr>
          <w:b/>
          <w:bCs/>
        </w:rPr>
        <w:t xml:space="preserve">Visible Archetype: </w:t>
      </w:r>
      <w:r>
        <w:t xml:space="preserve">Explorer</w:t>
      </w:r>
    </w:p>
    <w:p>
      <w:pPr>
        <w:spacing w:after="60"/>
      </w:pPr>
      <w:r>
        <w:rPr>
          <w:b/>
          <w:bCs/>
        </w:rPr>
        <w:t xml:space="preserve">Visible Workflow Opportunity Score: </w:t>
      </w:r>
      <w:r>
        <w:t xml:space="preserve">45</w:t>
      </w:r>
    </w:p>
    <w:p>
      <w:pPr>
        <w:spacing w:after="60"/>
      </w:pPr>
      <w:r>
        <w:rPr>
          <w:b/>
          <w:bCs/>
        </w:rPr>
        <w:t xml:space="preserve">Visible Workflow Tier: </w:t>
      </w:r>
      <w:r>
        <w:t xml:space="preserve"/>
      </w:r>
    </w:p>
    <w:p>
      <w:pPr>
        <w:spacing w:after="60"/>
      </w:pPr>
      <w:r>
        <w:rPr>
          <w:b/>
          <w:bCs/>
        </w:rPr>
        <w:t xml:space="preserve">Visible Annual Hours: </w:t>
      </w:r>
      <w:r>
        <w:t xml:space="preserve"/>
      </w:r>
    </w:p>
    <w:p>
      <w:pPr>
        <w:spacing w:after="60"/>
      </w:pPr>
      <w:r>
        <w:rPr>
          <w:b/>
          <w:bCs/>
        </w:rPr>
        <w:t xml:space="preserve">Visible Cost Range: </w:t>
      </w:r>
      <w:r>
        <w:t xml:space="preserve"/>
      </w:r>
    </w:p>
    <w:p>
      <w:pPr>
        <w:spacing w:after="60"/>
      </w:pPr>
      <w:r>
        <w:rPr>
          <w:b/>
          <w:bCs/>
        </w:rPr>
        <w:t xml:space="preserve">Positioning Statement: </w:t>
      </w:r>
      <w:r>
        <w:t xml:space="preserve"/>
      </w:r>
    </w:p>
    <w:p>
      <w:pPr>
        <w:spacing w:after="60"/>
      </w:pPr>
      <w:r>
        <w:rPr>
          <w:b/>
          <w:bCs/>
        </w:rPr>
        <w:t xml:space="preserve">CTA Shown: </w:t>
      </w:r>
      <w:r>
        <w:t xml:space="preserve">false</w:t>
      </w:r>
    </w:p>
    <w:p>
      <w:pPr>
        <w:spacing w:after="60"/>
      </w:pPr>
      <w:r>
        <w:rPr>
          <w:b/>
          <w:bCs/>
        </w:rPr>
        <w:t xml:space="preserve">CTA Text: </w:t>
      </w:r>
      <w:r>
        <w:t xml:space="preserve"/>
      </w:r>
    </w:p>
    <w:p>
      <w:pPr>
        <w:spacing w:after="60"/>
      </w:pPr>
      <w:r>
        <w:rPr>
          <w:b/>
          <w:bCs/>
        </w:rPr>
        <w:t xml:space="preserve">CTA Href (not clicked): </w:t>
      </w:r>
      <w:r>
        <w:t xml:space="preserve"/>
      </w:r>
    </w:p>
    <w:p>
      <w:pPr>
        <w:spacing w:after="60"/>
      </w:pPr>
      <w:r>
        <w:rPr>
          <w:b/>
          <w:bCs/>
        </w:rPr>
        <w:t xml:space="preserve">Not-Qualified Note: </w:t>
      </w:r>
      <w:r>
        <w:t xml:space="preserve">'Where to go from here' section (lazy-loaded, required ~9s wait after scroll): "That's genuinely useful to know. Your results are worth sharing. Based on what you described, the people who'd need to be part of a conversation about changing this workflow probably aren't in this assessment yet — so the most useful next step is showing them what you just found. Save this page and send it along. When a process shows up that's costing your team real hours every week — or when the timing shifts — that's the conversation worth having, and the analysis you just did will still be here."</w:t>
      </w:r>
    </w:p>
    <w:p/>
    <w:p>
      <w:pPr>
        <w:pStyle w:val="Heading2"/>
      </w:pPr>
      <w:r>
        <w:t xml:space="preserve">Field-by-Field Comparison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tcPr>
          <w:p>
            <w:r>
              <w:rPr>
                <w:b/>
                <w:bCs/>
              </w:rPr>
              <w:t xml:space="preserve">ai_readiness_score</w:t>
            </w:r>
          </w:p>
        </w:tc>
        <w:tc>
          <w:tcPr>
            <w:tcW w:type="dxa" w:w="6500"/>
          </w:tcPr>
          <w:p>
            <w:r>
              <w:rPr>
                <w:b w:val="false"/>
                <w:bCs w:val="false"/>
              </w:rPr>
              <w:t xml:space="preserve">PASS — displayed 54% matches manifest exactly</w:t>
            </w:r>
          </w:p>
        </w:tc>
      </w:tr>
      <w:tr>
        <w:tc>
          <w:tcPr>
            <w:tcW w:type="dxa" w:w="2500"/>
          </w:tcPr>
          <w:p>
            <w:r>
              <w:rPr>
                <w:b/>
                <w:bCs/>
              </w:rPr>
              <w:t xml:space="preserve">provisional_archetype</w:t>
            </w:r>
          </w:p>
        </w:tc>
        <w:tc>
          <w:tcPr>
            <w:tcW w:type="dxa" w:w="6500"/>
          </w:tcPr>
          <w:p>
            <w:r>
              <w:rPr>
                <w:b w:val="false"/>
                <w:bCs w:val="false"/>
              </w:rPr>
              <w:t xml:space="preserve">PASS — 54% is Explorer band, consistent with no demotion needed</w:t>
            </w:r>
          </w:p>
        </w:tc>
      </w:tr>
      <w:tr>
        <w:tc>
          <w:tcPr>
            <w:tcW w:type="dxa" w:w="2500"/>
          </w:tcPr>
          <w:p>
            <w:r>
              <w:rPr>
                <w:b/>
                <w:bCs/>
              </w:rPr>
              <w:t xml:space="preserve">final_archetype</w:t>
            </w:r>
          </w:p>
        </w:tc>
        <w:tc>
          <w:tcPr>
            <w:tcW w:type="dxa" w:w="6500"/>
          </w:tcPr>
          <w:p>
            <w:r>
              <w:rPr>
                <w:b w:val="false"/>
                <w:bCs w:val="false"/>
              </w:rPr>
              <w:t xml:space="preserve">PASS — 'You are The Explorer' matches expected</w:t>
            </w:r>
          </w:p>
        </w:tc>
      </w:tr>
      <w:tr>
        <w:tc>
          <w:tcPr>
            <w:tcW w:type="dxa" w:w="2500"/>
          </w:tcPr>
          <w:p>
            <w:r>
              <w:rPr>
                <w:b/>
                <w:bCs/>
              </w:rPr>
              <w:t xml:space="preserve">demotion_gates</w:t>
            </w:r>
          </w:p>
        </w:tc>
        <w:tc>
          <w:tcPr>
            <w:tcW w:type="dxa" w:w="6500"/>
          </w:tcPr>
          <w:p>
            <w:r>
              <w:rPr>
                <w:b w:val="false"/>
                <w:bCs w:val="false"/>
              </w:rPr>
              <w:t xml:space="preserve">PASS — no archetype mismatch, consistent with empty demotion_gates list</w:t>
            </w:r>
          </w:p>
        </w:tc>
      </w:tr>
      <w:tr>
        <w:tc>
          <w:tcPr>
            <w:tcW w:type="dxa" w:w="2500"/>
          </w:tcPr>
          <w:p>
            <w:r>
              <w:rPr>
                <w:b/>
                <w:bCs/>
              </w:rPr>
              <w:t xml:space="preserve">workflow_opportunity_score</w:t>
            </w:r>
          </w:p>
        </w:tc>
        <w:tc>
          <w:tcPr>
            <w:tcW w:type="dxa" w:w="6500"/>
          </w:tcPr>
          <w:p>
            <w:r>
              <w:rPr>
                <w:b w:val="false"/>
                <w:bCs w:val="false"/>
              </w:rPr>
              <w:t xml:space="preserve">PASS — displayed 45% matches manifest exactly</w:t>
            </w:r>
          </w:p>
        </w:tc>
      </w:tr>
      <w:tr>
        <w:tc>
          <w:tcPr>
            <w:tcW w:type="dxa" w:w="2500"/>
          </w:tcPr>
          <w:p>
            <w:r>
              <w:rPr>
                <w:b/>
                <w:bCs/>
              </w:rPr>
              <w:t xml:space="preserve">workflow_opportunity_tier</w:t>
            </w:r>
          </w:p>
        </w:tc>
        <w:tc>
          <w:tcPr>
            <w:tcW w:type="dxa" w:w="6500"/>
          </w:tcPr>
          <w:p>
            <w:r>
              <w:rPr>
                <w:b w:val="false"/>
                <w:bCs w:val="false"/>
              </w:rPr>
              <w:t xml:space="preserve">REVIEW — tier label not exposed in UI, consistent with 45% score</w:t>
            </w:r>
          </w:p>
        </w:tc>
      </w:tr>
      <w:tr>
        <w:tc>
          <w:tcPr>
            <w:tcW w:type="dxa" w:w="2500"/>
          </w:tcPr>
          <w:p>
            <w:r>
              <w:rPr>
                <w:b/>
                <w:bCs/>
              </w:rPr>
              <w:t xml:space="preserve">cost_estimate_range</w:t>
            </w:r>
          </w:p>
        </w:tc>
        <w:tc>
          <w:tcPr>
            <w:tcW w:type="dxa" w:w="6500"/>
          </w:tcPr>
          <w:p>
            <w:r>
              <w:rPr>
                <w:b w:val="false"/>
                <w:bCs w:val="false"/>
              </w:rPr>
              <w:t xml:space="preserve">REVIEW — hidden internal figure, not exposed in UI</w:t>
            </w:r>
          </w:p>
        </w:tc>
      </w:tr>
      <w:tr>
        <w:tc>
          <w:tcPr>
            <w:tcW w:type="dxa" w:w="2500"/>
          </w:tcPr>
          <w:p>
            <w:r>
              <w:rPr>
                <w:b/>
                <w:bCs/>
              </w:rPr>
              <w:t xml:space="preserve">annual_hours</w:t>
            </w:r>
          </w:p>
        </w:tc>
        <w:tc>
          <w:tcPr>
            <w:tcW w:type="dxa" w:w="6500"/>
          </w:tcPr>
          <w:p>
            <w:r>
              <w:rPr>
                <w:b w:val="false"/>
                <w:bCs w:val="false"/>
              </w:rPr>
              <w:t xml:space="preserve">REVIEW — hidden internal figure, not exposed in UI</w:t>
            </w:r>
          </w:p>
        </w:tc>
      </w:tr>
      <w:tr>
        <w:tc>
          <w:tcPr>
            <w:tcW w:type="dxa" w:w="2500"/>
          </w:tcPr>
          <w:p>
            <w:r>
              <w:rPr>
                <w:b/>
                <w:bCs/>
              </w:rPr>
              <w:t xml:space="preserve">diagnostic_fit_score</w:t>
            </w:r>
          </w:p>
        </w:tc>
        <w:tc>
          <w:tcPr>
            <w:tcW w:type="dxa" w:w="6500"/>
          </w:tcPr>
          <w:p>
            <w:r>
              <w:rPr>
                <w:b w:val="false"/>
                <w:bCs w:val="false"/>
              </w:rPr>
              <w:t xml:space="preserve">REVIEW — raw hidden Diagnostic Fit number never shown in UI</w:t>
            </w:r>
          </w:p>
        </w:tc>
      </w:tr>
      <w:tr>
        <w:tc>
          <w:tcPr>
            <w:tcW w:type="dxa" w:w="2500"/>
          </w:tcPr>
          <w:p>
            <w:r>
              <w:rPr>
                <w:b/>
                <w:bCs/>
              </w:rPr>
              <w:t xml:space="preserve">decision</w:t>
            </w:r>
          </w:p>
        </w:tc>
        <w:tc>
          <w:tcPr>
            <w:tcW w:type="dxa" w:w="6500"/>
          </w:tcPr>
          <w:p>
            <w:r>
              <w:rPr>
                <w:b w:val="false"/>
                <w:bCs w:val="false"/>
              </w:rPr>
              <w:t xml:space="preserve">PASS (launch-critical) — CTA absent, 'Where to go from here' not-qualified messaging rendered, consistent with REJECT / NOT NOW</w:t>
            </w:r>
          </w:p>
        </w:tc>
      </w:tr>
      <w:tr>
        <w:tc>
          <w:tcPr>
            <w:tcW w:type="dxa" w:w="2500"/>
          </w:tcPr>
          <w:p>
            <w:r>
              <w:rPr>
                <w:b/>
                <w:bCs/>
              </w:rPr>
              <w:t xml:space="preserve">cta</w:t>
            </w:r>
          </w:p>
        </w:tc>
        <w:tc>
          <w:tcPr>
            <w:tcW w:type="dxa" w:w="6500"/>
          </w:tcPr>
          <w:p>
            <w:r>
              <w:rPr>
                <w:b w:val="false"/>
                <w:bCs w:val="false"/>
              </w:rPr>
              <w:t xml:space="preserve">PASS (launch-critical) — no Calendly CTA rendered</w:t>
            </w:r>
          </w:p>
        </w:tc>
      </w:tr>
      <w:tr>
        <w:tc>
          <w:tcPr>
            <w:tcW w:type="dxa" w:w="2500"/>
          </w:tcPr>
          <w:p>
            <w:r>
              <w:rPr>
                <w:b/>
                <w:bCs/>
              </w:rPr>
              <w:t xml:space="preserve">hard_gates_fired</w:t>
            </w:r>
          </w:p>
        </w:tc>
        <w:tc>
          <w:tcPr>
            <w:tcW w:type="dxa" w:w="6500"/>
          </w:tcPr>
          <w:p>
            <w:r>
              <w:rPr>
                <w:b w:val="false"/>
                <w:bCs w:val="false"/>
              </w:rPr>
              <w:t xml:space="preserve">PASS (inferred) — Q8='Just me' + Q10='Less than 5 hours' is exactly the economically trivial solo-workflow pattern HG4 is designed to catch (workflow opportunity 45% is on the low end, well below the 65%+ range seen in ACCEPT cases)</w:t>
            </w:r>
          </w:p>
        </w:tc>
      </w:tr>
      <w:tr>
        <w:tc>
          <w:tcPr>
            <w:tcW w:type="dxa" w:w="2500"/>
          </w:tcPr>
          <w:p>
            <w:r>
              <w:rPr>
                <w:b/>
                <w:bCs/>
              </w:rPr>
              <w:t xml:space="preserve">soft_flags</w:t>
            </w:r>
          </w:p>
        </w:tc>
        <w:tc>
          <w:tcPr>
            <w:tcW w:type="dxa" w:w="6500"/>
          </w:tcPr>
          <w:p>
            <w:r>
              <w:rPr>
                <w:b w:val="false"/>
                <w:bCs w:val="false"/>
              </w:rPr>
              <w:t xml:space="preserve">REVIEW — soft flags are internal/hidden, not exposed in UI</w:t>
            </w:r>
          </w:p>
        </w:tc>
      </w:tr>
      <w:tr>
        <w:tc>
          <w:tcPr>
            <w:tcW w:type="dxa" w:w="2500"/>
          </w:tcPr>
          <w:p>
            <w:r>
              <w:rPr>
                <w:b/>
                <w:bCs/>
              </w:rPr>
              <w:t xml:space="preserve">positioning_quadrant</w:t>
            </w:r>
          </w:p>
        </w:tc>
        <w:tc>
          <w:tcPr>
            <w:tcW w:type="dxa" w:w="6500"/>
          </w:tcPr>
          <w:p>
            <w:r>
              <w:rPr>
                <w:b w:val="false"/>
                <w:bCs w:val="false"/>
              </w:rPr>
              <w:t xml:space="preserve">PASS (inferred) — Low workflow opportunity (45%) combined with mid readiness (54%) is consistent with Low readiness / Low opportunity quadrant; notably this scenario also lacked the Layer B 'Where this leaves you' positioning block entirely (unlike Scenarios 7-9), which is itself consistent with a low-opportunity workflow not warranting that commentary</w:t>
            </w:r>
          </w:p>
        </w:tc>
      </w:tr>
    </w:tbl>
    <w:p/>
    <w:p>
      <w:pPr>
        <w:spacing w:after="60"/>
      </w:pPr>
      <w:r>
        <w:rPr>
          <w:b/>
          <w:bCs/>
        </w:rPr>
        <w:t xml:space="preserve">Overall QA Status: </w:t>
      </w:r>
      <w:r>
        <w:t xml:space="preserve">PASS</w:t>
      </w:r>
    </w:p>
    <w:p>
      <w:pPr>
        <w:spacing w:after="60"/>
      </w:pPr>
      <w:r>
        <w:rPr>
          <w:b/>
          <w:bCs/>
        </w:rPr>
        <w:t xml:space="preserve">Notes: </w:t>
      </w:r>
      <w:r>
        <w:t xml:space="preserve">LAUNCH-CRITICAL CHECK CONFIRMED (Scenario 10, HG4 hard gate, part 4 of 5): a solo workflow (Q8='Just me') consuming under 5 hours/week (Q10) is correctly rejected as economically trivial — no CTA, workflow opportunity score is the lowest observed so far in this run (45%). Unlike Scenarios 7-9, this result page had no 'Where this leaves you' Layer B positioning block visible in the captured text region, consistent with the workflow being too small to warrant an encouraging pitch. Scores match manifest exactly (Readiness 54%, Workflow Opportunity 45%). Ran solo, single tab, fresh /questions navigation (re-clicked Q1 VP once after initial click landed before page was interactive).</w:t>
      </w:r>
    </w:p>
    <w:p>
      <w:pPr>
        <w:pageBreakBefore/>
      </w:pPr>
    </w:p>
    <w:p>
      <w:pPr>
        <w:pStyle w:val="Heading1"/>
      </w:pPr>
      <w:r>
        <w:t xml:space="preserve">Scenario 11: HG5 / Too Early — Category Must Be Sold First</w:t>
      </w:r>
    </w:p>
    <w:p>
      <w:pPr>
        <w:pStyle w:val="Heading2"/>
      </w:pPr>
      <w:r>
        <w:t xml:space="preserve">Expected Result (from pre-launch test plan)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shd w:fill="F2F2F2" w:color="auto" w:val="clear"/>
          </w:tcPr>
          <w:p>
            <w:r>
              <w:rPr>
                <w:b/>
                <w:bCs/>
              </w:rPr>
              <w:t xml:space="preserve">AI Readiness (A)</w:t>
            </w:r>
          </w:p>
        </w:tc>
        <w:tc>
          <w:tcPr>
            <w:tcW w:type="dxa" w:w="6500"/>
          </w:tcPr>
          <w:p>
            <w:r>
              <w:rPr>
                <w:b w:val="false"/>
                <w:bCs w:val="false"/>
              </w:rPr>
              <w:t xml:space="preserve">11</w:t>
            </w:r>
          </w:p>
        </w:tc>
      </w:tr>
      <w:tr>
        <w:tc>
          <w:tcPr>
            <w:tcW w:type="dxa" w:w="2500"/>
            <w:shd w:fill="F2F2F2" w:color="auto" w:val="clear"/>
          </w:tcPr>
          <w:p>
            <w:r>
              <w:rPr>
                <w:b/>
                <w:bCs/>
              </w:rPr>
              <w:t xml:space="preserve">Final Archetype</w:t>
            </w:r>
          </w:p>
        </w:tc>
        <w:tc>
          <w:tcPr>
            <w:tcW w:type="dxa" w:w="6500"/>
          </w:tcPr>
          <w:p>
            <w:r>
              <w:rPr>
                <w:b w:val="false"/>
                <w:bCs w:val="false"/>
              </w:rPr>
              <w:t xml:space="preserve">Spectator</w:t>
            </w:r>
          </w:p>
        </w:tc>
      </w:tr>
      <w:tr>
        <w:tc>
          <w:tcPr>
            <w:tcW w:type="dxa" w:w="2500"/>
            <w:shd w:fill="F2F2F2" w:color="auto" w:val="clear"/>
          </w:tcPr>
          <w:p>
            <w:r>
              <w:rPr>
                <w:b/>
                <w:bCs/>
              </w:rPr>
              <w:t xml:space="preserve">Demotion Gate(s)</w:t>
            </w:r>
          </w:p>
        </w:tc>
        <w:tc>
          <w:tcPr>
            <w:tcW w:type="dxa" w:w="6500"/>
          </w:tcPr>
          <w:p>
            <w:r>
              <w:rPr>
                <w:b w:val="false"/>
                <w:bCs w:val="false"/>
              </w:rPr>
              <w:t xml:space="preserve">G3</w:t>
            </w:r>
          </w:p>
        </w:tc>
      </w:tr>
      <w:tr>
        <w:tc>
          <w:tcPr>
            <w:tcW w:type="dxa" w:w="2500"/>
            <w:shd w:fill="F2F2F2" w:color="auto" w:val="clear"/>
          </w:tcPr>
          <w:p>
            <w:r>
              <w:rPr>
                <w:b/>
                <w:bCs/>
              </w:rPr>
              <w:t xml:space="preserve">Workflow Opportunity (B)</w:t>
            </w:r>
          </w:p>
        </w:tc>
        <w:tc>
          <w:tcPr>
            <w:tcW w:type="dxa" w:w="6500"/>
          </w:tcPr>
          <w:p>
            <w:r>
              <w:rPr>
                <w:b w:val="false"/>
                <w:bCs w:val="false"/>
              </w:rPr>
              <w:t xml:space="preserve">100 — Substantial</w:t>
            </w:r>
          </w:p>
        </w:tc>
      </w:tr>
      <w:tr>
        <w:tc>
          <w:tcPr>
            <w:tcW w:type="dxa" w:w="2500"/>
            <w:shd w:fill="F2F2F2" w:color="auto" w:val="clear"/>
          </w:tcPr>
          <w:p>
            <w:r>
              <w:rPr>
                <w:b/>
                <w:bCs/>
              </w:rPr>
              <w:t xml:space="preserve">Cost Estimate</w:t>
            </w:r>
          </w:p>
        </w:tc>
        <w:tc>
          <w:tcPr>
            <w:tcW w:type="dxa" w:w="6500"/>
          </w:tcPr>
          <w:p>
            <w:r>
              <w:rPr>
                <w:b w:val="false"/>
                <w:bCs w:val="false"/>
              </w:rPr>
              <w:t xml:space="preserve">$113,000–$169,000</w:t>
            </w:r>
          </w:p>
        </w:tc>
      </w:tr>
      <w:tr>
        <w:tc>
          <w:tcPr>
            <w:tcW w:type="dxa" w:w="2500"/>
            <w:shd w:fill="F2F2F2" w:color="auto" w:val="clear"/>
          </w:tcPr>
          <w:p>
            <w:r>
              <w:rPr>
                <w:b/>
                <w:bCs/>
              </w:rPr>
              <w:t xml:space="preserve">Annual Hours</w:t>
            </w:r>
          </w:p>
        </w:tc>
        <w:tc>
          <w:tcPr>
            <w:tcW w:type="dxa" w:w="6500"/>
          </w:tcPr>
          <w:p>
            <w:r>
              <w:rPr>
                <w:b w:val="false"/>
                <w:bCs w:val="false"/>
              </w:rPr>
              <w:t xml:space="preserve">2,250+</w:t>
            </w:r>
          </w:p>
        </w:tc>
      </w:tr>
      <w:tr>
        <w:tc>
          <w:tcPr>
            <w:tcW w:type="dxa" w:w="2500"/>
            <w:shd w:fill="F2F2F2" w:color="auto" w:val="clear"/>
          </w:tcPr>
          <w:p>
            <w:r>
              <w:rPr>
                <w:b/>
                <w:bCs/>
              </w:rPr>
              <w:t xml:space="preserve">Diagnostic Fit (C, hidden)</w:t>
            </w:r>
          </w:p>
        </w:tc>
        <w:tc>
          <w:tcPr>
            <w:tcW w:type="dxa" w:w="6500"/>
          </w:tcPr>
          <w:p>
            <w:r>
              <w:rPr>
                <w:b w:val="false"/>
                <w:bCs w:val="false"/>
              </w:rPr>
              <w:t xml:space="preserve">75</w:t>
            </w:r>
          </w:p>
        </w:tc>
      </w:tr>
      <w:tr>
        <w:tc>
          <w:tcPr>
            <w:tcW w:type="dxa" w:w="2500"/>
            <w:shd w:fill="F2F2F2" w:color="auto" w:val="clear"/>
          </w:tcPr>
          <w:p>
            <w:r>
              <w:rPr>
                <w:b/>
                <w:bCs/>
              </w:rPr>
              <w:t xml:space="preserve">Decision / CTA</w:t>
            </w:r>
          </w:p>
        </w:tc>
        <w:tc>
          <w:tcPr>
            <w:tcW w:type="dxa" w:w="6500"/>
          </w:tcPr>
          <w:p>
            <w:r>
              <w:rPr>
                <w:b w:val="false"/>
                <w:bCs w:val="false"/>
              </w:rPr>
              <w:t xml:space="preserve">REJECT / NOT NOW / NO</w:t>
            </w:r>
          </w:p>
        </w:tc>
      </w:tr>
      <w:tr>
        <w:tc>
          <w:tcPr>
            <w:tcW w:type="dxa" w:w="2500"/>
            <w:shd w:fill="F2F2F2" w:color="auto" w:val="clear"/>
          </w:tcPr>
          <w:p>
            <w:r>
              <w:rPr>
                <w:b/>
                <w:bCs/>
              </w:rPr>
              <w:t xml:space="preserve">Hard Gate(s)</w:t>
            </w:r>
          </w:p>
        </w:tc>
        <w:tc>
          <w:tcPr>
            <w:tcW w:type="dxa" w:w="6500"/>
          </w:tcPr>
          <w:p>
            <w:r>
              <w:rPr>
                <w:b w:val="false"/>
                <w:bCs w:val="false"/>
              </w:rPr>
              <w:t xml:space="preserve">HG5</w:t>
            </w:r>
          </w:p>
        </w:tc>
      </w:tr>
      <w:tr>
        <w:tc>
          <w:tcPr>
            <w:tcW w:type="dxa" w:w="2500"/>
            <w:shd w:fill="F2F2F2" w:color="auto" w:val="clear"/>
          </w:tcPr>
          <w:p>
            <w:r>
              <w:rPr>
                <w:b/>
                <w:bCs/>
              </w:rPr>
              <w:t xml:space="preserve">Soft Flags</w:t>
            </w:r>
          </w:p>
        </w:tc>
        <w:tc>
          <w:tcPr>
            <w:tcW w:type="dxa" w:w="6500"/>
          </w:tcPr>
          <w:p>
            <w:r>
              <w:rPr>
                <w:b w:val="false"/>
                <w:bCs w:val="false"/>
              </w:rPr>
              <w:t xml:space="preserve">SF3, SF7, SF8, SF9, SF10</w:t>
            </w:r>
          </w:p>
        </w:tc>
      </w:tr>
      <w:tr>
        <w:tc>
          <w:tcPr>
            <w:tcW w:type="dxa" w:w="2500"/>
            <w:shd w:fill="F2F2F2" w:color="auto" w:val="clear"/>
          </w:tcPr>
          <w:p>
            <w:r>
              <w:rPr>
                <w:b/>
                <w:bCs/>
              </w:rPr>
              <w:t xml:space="preserve">Positioning Quadrant</w:t>
            </w:r>
          </w:p>
        </w:tc>
        <w:tc>
          <w:tcPr>
            <w:tcW w:type="dxa" w:w="6500"/>
          </w:tcPr>
          <w:p>
            <w:r>
              <w:rPr>
                <w:b w:val="false"/>
                <w:bCs w:val="false"/>
              </w:rPr>
              <w:t xml:space="preserve">Low readiness / High opportunity</w:t>
            </w:r>
          </w:p>
        </w:tc>
      </w:tr>
    </w:tbl>
    <w:p/>
    <w:p>
      <w:pPr>
        <w:pStyle w:val="Heading2"/>
      </w:pPr>
      <w:r>
        <w:t xml:space="preserve">Live Result Evidence (screenshot not retained — see note in Executive Summary; transcript below is the evidence actually used for comparison)</w:t>
      </w:r>
    </w:p>
    <w:p>
      <w:pPr>
        <w:spacing w:after="60"/>
      </w:pPr>
      <w:r>
        <w:rPr>
          <w:b/>
          <w:bCs/>
        </w:rPr>
        <w:t xml:space="preserve">Result URL: </w:t>
      </w:r>
      <w:r>
        <w:t xml:space="preserve">https://arielle-69xcouvy.scoreapp.com/results/6a8bbcbfefa70026832340/result-the-explorer-copy</w:t>
      </w:r>
    </w:p>
    <w:p>
      <w:pPr>
        <w:spacing w:after="60"/>
      </w:pPr>
      <w:r>
        <w:rPr>
          <w:b/>
          <w:bCs/>
        </w:rPr>
        <w:t xml:space="preserve">Visible AI Readiness Score: </w:t>
      </w:r>
      <w:r>
        <w:t xml:space="preserve">11</w:t>
      </w:r>
    </w:p>
    <w:p>
      <w:pPr>
        <w:spacing w:after="60"/>
      </w:pPr>
      <w:r>
        <w:rPr>
          <w:b/>
          <w:bCs/>
        </w:rPr>
        <w:t xml:space="preserve">Visible Archetype: </w:t>
      </w:r>
      <w:r>
        <w:t xml:space="preserve">Spectator</w:t>
      </w:r>
    </w:p>
    <w:p>
      <w:pPr>
        <w:spacing w:after="60"/>
      </w:pPr>
      <w:r>
        <w:rPr>
          <w:b/>
          <w:bCs/>
        </w:rPr>
        <w:t xml:space="preserve">Visible Workflow Opportunity Score: </w:t>
      </w:r>
      <w:r>
        <w:t xml:space="preserve">100</w:t>
      </w:r>
    </w:p>
    <w:p>
      <w:pPr>
        <w:spacing w:after="60"/>
      </w:pPr>
      <w:r>
        <w:rPr>
          <w:b/>
          <w:bCs/>
        </w:rPr>
        <w:t xml:space="preserve">Visible Workflow Tier: </w:t>
      </w:r>
      <w:r>
        <w:t xml:space="preserve"/>
      </w:r>
    </w:p>
    <w:p>
      <w:pPr>
        <w:spacing w:after="60"/>
      </w:pPr>
      <w:r>
        <w:rPr>
          <w:b/>
          <w:bCs/>
        </w:rPr>
        <w:t xml:space="preserve">Visible Annual Hours: </w:t>
      </w:r>
      <w:r>
        <w:t xml:space="preserve"/>
      </w:r>
    </w:p>
    <w:p>
      <w:pPr>
        <w:spacing w:after="60"/>
      </w:pPr>
      <w:r>
        <w:rPr>
          <w:b/>
          <w:bCs/>
        </w:rPr>
        <w:t xml:space="preserve">Visible Cost Range: </w:t>
      </w:r>
      <w:r>
        <w:t xml:space="preserve"/>
      </w:r>
    </w:p>
    <w:p>
      <w:pPr>
        <w:spacing w:after="60"/>
      </w:pPr>
      <w:r>
        <w:rPr>
          <w:b/>
          <w:bCs/>
        </w:rPr>
        <w:t xml:space="preserve">Positioning Statement: </w:t>
      </w:r>
      <w:r>
        <w:t xml:space="preserve"/>
      </w:r>
    </w:p>
    <w:p>
      <w:pPr>
        <w:spacing w:after="60"/>
      </w:pPr>
      <w:r>
        <w:rPr>
          <w:b/>
          <w:bCs/>
        </w:rPr>
        <w:t xml:space="preserve">CTA Shown: </w:t>
      </w:r>
      <w:r>
        <w:t xml:space="preserve">false</w:t>
      </w:r>
    </w:p>
    <w:p>
      <w:pPr>
        <w:spacing w:after="60"/>
      </w:pPr>
      <w:r>
        <w:rPr>
          <w:b/>
          <w:bCs/>
        </w:rPr>
        <w:t xml:space="preserve">CTA Text: </w:t>
      </w:r>
      <w:r>
        <w:t xml:space="preserve"/>
      </w:r>
    </w:p>
    <w:p>
      <w:pPr>
        <w:spacing w:after="60"/>
      </w:pPr>
      <w:r>
        <w:rPr>
          <w:b/>
          <w:bCs/>
        </w:rPr>
        <w:t xml:space="preserve">CTA Href (not clicked): </w:t>
      </w:r>
      <w:r>
        <w:t xml:space="preserve"/>
      </w:r>
    </w:p>
    <w:p>
      <w:pPr>
        <w:spacing w:after="60"/>
      </w:pPr>
      <w:r>
        <w:rPr>
          <w:b/>
          <w:bCs/>
        </w:rPr>
        <w:t xml:space="preserve">Not-Qualified Note: </w:t>
      </w:r>
      <w:r>
        <w:t xml:space="preserve">'Where to go from here' section (lazy-loaded, required ~9s wait after scroll): "That's genuinely useful to know. Your results are worth sharing. Based on what you described, the people who'd need to be part of a conversation about changing this workflow probably aren't in this assessment yet — so the most useful next step is showing them what you just found. Save this page and send it along. When a process shows up that's costing your team real hours every week — or when the timing shifts — that's the conversation worth having, and the analysis you just did will still be here."</w:t>
      </w:r>
    </w:p>
    <w:p/>
    <w:p>
      <w:pPr>
        <w:pStyle w:val="Heading2"/>
      </w:pPr>
      <w:r>
        <w:t xml:space="preserve">Field-by-Field Comparison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tcPr>
          <w:p>
            <w:r>
              <w:rPr>
                <w:b/>
                <w:bCs/>
              </w:rPr>
              <w:t xml:space="preserve">ai_readiness_score</w:t>
            </w:r>
          </w:p>
        </w:tc>
        <w:tc>
          <w:tcPr>
            <w:tcW w:type="dxa" w:w="6500"/>
          </w:tcPr>
          <w:p>
            <w:r>
              <w:rPr>
                <w:b w:val="false"/>
                <w:bCs w:val="false"/>
              </w:rPr>
              <w:t xml:space="preserve">PASS — displayed 11% matches manifest exactly</w:t>
            </w:r>
          </w:p>
        </w:tc>
      </w:tr>
      <w:tr>
        <w:tc>
          <w:tcPr>
            <w:tcW w:type="dxa" w:w="2500"/>
          </w:tcPr>
          <w:p>
            <w:r>
              <w:rPr>
                <w:b/>
                <w:bCs/>
              </w:rPr>
              <w:t xml:space="preserve">provisional_archetype</w:t>
            </w:r>
          </w:p>
        </w:tc>
        <w:tc>
          <w:tcPr>
            <w:tcW w:type="dxa" w:w="6500"/>
          </w:tcPr>
          <w:p>
            <w:r>
              <w:rPr>
                <w:b w:val="false"/>
                <w:bCs w:val="false"/>
              </w:rPr>
              <w:t xml:space="preserve">PASS — 11% is squarely Spectator band</w:t>
            </w:r>
          </w:p>
        </w:tc>
      </w:tr>
      <w:tr>
        <w:tc>
          <w:tcPr>
            <w:tcW w:type="dxa" w:w="2500"/>
          </w:tcPr>
          <w:p>
            <w:r>
              <w:rPr>
                <w:b/>
                <w:bCs/>
              </w:rPr>
              <w:t xml:space="preserve">final_archetype</w:t>
            </w:r>
          </w:p>
        </w:tc>
        <w:tc>
          <w:tcPr>
            <w:tcW w:type="dxa" w:w="6500"/>
          </w:tcPr>
          <w:p>
            <w:r>
              <w:rPr>
                <w:b w:val="false"/>
                <w:bCs w:val="false"/>
              </w:rPr>
              <w:t xml:space="preserve">PASS — 'You are The Spectator' matches expected</w:t>
            </w:r>
          </w:p>
        </w:tc>
      </w:tr>
      <w:tr>
        <w:tc>
          <w:tcPr>
            <w:tcW w:type="dxa" w:w="2500"/>
          </w:tcPr>
          <w:p>
            <w:r>
              <w:rPr>
                <w:b/>
                <w:bCs/>
              </w:rPr>
              <w:t xml:space="preserve">demotion_gates</w:t>
            </w:r>
          </w:p>
        </w:tc>
        <w:tc>
          <w:tcPr>
            <w:tcW w:type="dxa" w:w="6500"/>
          </w:tcPr>
          <w:p>
            <w:r>
              <w:rPr>
                <w:b w:val="false"/>
                <w:bCs w:val="false"/>
              </w:rPr>
              <w:t xml:space="preserve">REVIEW — at 11% readiness the provisional archetype would already be Spectator, so G3 is not observable as a demotion here the way it was in Scenarios 3/4/11 higher-score cases; consistent with manifest but not independently distinguishable in the UI</w:t>
            </w:r>
          </w:p>
        </w:tc>
      </w:tr>
      <w:tr>
        <w:tc>
          <w:tcPr>
            <w:tcW w:type="dxa" w:w="2500"/>
          </w:tcPr>
          <w:p>
            <w:r>
              <w:rPr>
                <w:b/>
                <w:bCs/>
              </w:rPr>
              <w:t xml:space="preserve">workflow_opportunity_score</w:t>
            </w:r>
          </w:p>
        </w:tc>
        <w:tc>
          <w:tcPr>
            <w:tcW w:type="dxa" w:w="6500"/>
          </w:tcPr>
          <w:p>
            <w:r>
              <w:rPr>
                <w:b w:val="false"/>
                <w:bCs w:val="false"/>
              </w:rPr>
              <w:t xml:space="preserve">PASS — displayed 100% matches manifest exactly (this is the maximum possible workflow-opportunity score, matching Scenario 4's 100%)</w:t>
            </w:r>
          </w:p>
        </w:tc>
      </w:tr>
      <w:tr>
        <w:tc>
          <w:tcPr>
            <w:tcW w:type="dxa" w:w="2500"/>
          </w:tcPr>
          <w:p>
            <w:r>
              <w:rPr>
                <w:b/>
                <w:bCs/>
              </w:rPr>
              <w:t xml:space="preserve">workflow_opportunity_tier</w:t>
            </w:r>
          </w:p>
        </w:tc>
        <w:tc>
          <w:tcPr>
            <w:tcW w:type="dxa" w:w="6500"/>
          </w:tcPr>
          <w:p>
            <w:r>
              <w:rPr>
                <w:b w:val="false"/>
                <w:bCs w:val="false"/>
              </w:rPr>
              <w:t xml:space="preserve">REVIEW — tier label not exposed in UI, consistent with 100% score</w:t>
            </w:r>
          </w:p>
        </w:tc>
      </w:tr>
      <w:tr>
        <w:tc>
          <w:tcPr>
            <w:tcW w:type="dxa" w:w="2500"/>
          </w:tcPr>
          <w:p>
            <w:r>
              <w:rPr>
                <w:b/>
                <w:bCs/>
              </w:rPr>
              <w:t xml:space="preserve">cost_estimate_range</w:t>
            </w:r>
          </w:p>
        </w:tc>
        <w:tc>
          <w:tcPr>
            <w:tcW w:type="dxa" w:w="6500"/>
          </w:tcPr>
          <w:p>
            <w:r>
              <w:rPr>
                <w:b w:val="false"/>
                <w:bCs w:val="false"/>
              </w:rPr>
              <w:t xml:space="preserve">REVIEW — hidden internal figure, not exposed in UI</w:t>
            </w:r>
          </w:p>
        </w:tc>
      </w:tr>
      <w:tr>
        <w:tc>
          <w:tcPr>
            <w:tcW w:type="dxa" w:w="2500"/>
          </w:tcPr>
          <w:p>
            <w:r>
              <w:rPr>
                <w:b/>
                <w:bCs/>
              </w:rPr>
              <w:t xml:space="preserve">annual_hours</w:t>
            </w:r>
          </w:p>
        </w:tc>
        <w:tc>
          <w:tcPr>
            <w:tcW w:type="dxa" w:w="6500"/>
          </w:tcPr>
          <w:p>
            <w:r>
              <w:rPr>
                <w:b w:val="false"/>
                <w:bCs w:val="false"/>
              </w:rPr>
              <w:t xml:space="preserve">REVIEW — hidden internal figure, not exposed in UI</w:t>
            </w:r>
          </w:p>
        </w:tc>
      </w:tr>
      <w:tr>
        <w:tc>
          <w:tcPr>
            <w:tcW w:type="dxa" w:w="2500"/>
          </w:tcPr>
          <w:p>
            <w:r>
              <w:rPr>
                <w:b/>
                <w:bCs/>
              </w:rPr>
              <w:t xml:space="preserve">diagnostic_fit_score</w:t>
            </w:r>
          </w:p>
        </w:tc>
        <w:tc>
          <w:tcPr>
            <w:tcW w:type="dxa" w:w="6500"/>
          </w:tcPr>
          <w:p>
            <w:r>
              <w:rPr>
                <w:b w:val="false"/>
                <w:bCs w:val="false"/>
              </w:rPr>
              <w:t xml:space="preserve">REVIEW — raw hidden Diagnostic Fit number never shown in UI</w:t>
            </w:r>
          </w:p>
        </w:tc>
      </w:tr>
      <w:tr>
        <w:tc>
          <w:tcPr>
            <w:tcW w:type="dxa" w:w="2500"/>
          </w:tcPr>
          <w:p>
            <w:r>
              <w:rPr>
                <w:b/>
                <w:bCs/>
              </w:rPr>
              <w:t xml:space="preserve">decision</w:t>
            </w:r>
          </w:p>
        </w:tc>
        <w:tc>
          <w:tcPr>
            <w:tcW w:type="dxa" w:w="6500"/>
          </w:tcPr>
          <w:p>
            <w:r>
              <w:rPr>
                <w:b w:val="false"/>
                <w:bCs w:val="false"/>
              </w:rPr>
              <w:t xml:space="preserve">PASS (launch-critical) — CTA absent, 'Where to go from here' not-qualified messaging rendered, consistent with REJECT / NOT NOW</w:t>
            </w:r>
          </w:p>
        </w:tc>
      </w:tr>
      <w:tr>
        <w:tc>
          <w:tcPr>
            <w:tcW w:type="dxa" w:w="2500"/>
          </w:tcPr>
          <w:p>
            <w:r>
              <w:rPr>
                <w:b/>
                <w:bCs/>
              </w:rPr>
              <w:t xml:space="preserve">cta</w:t>
            </w:r>
          </w:p>
        </w:tc>
        <w:tc>
          <w:tcPr>
            <w:tcW w:type="dxa" w:w="6500"/>
          </w:tcPr>
          <w:p>
            <w:r>
              <w:rPr>
                <w:b w:val="false"/>
                <w:bCs w:val="false"/>
              </w:rPr>
              <w:t xml:space="preserve">PASS (launch-critical) — no Calendly CTA rendered</w:t>
            </w:r>
          </w:p>
        </w:tc>
      </w:tr>
      <w:tr>
        <w:tc>
          <w:tcPr>
            <w:tcW w:type="dxa" w:w="2500"/>
          </w:tcPr>
          <w:p>
            <w:r>
              <w:rPr>
                <w:b/>
                <w:bCs/>
              </w:rPr>
              <w:t xml:space="preserve">hard_gates_fired</w:t>
            </w:r>
          </w:p>
        </w:tc>
        <w:tc>
          <w:tcPr>
            <w:tcW w:type="dxa" w:w="6500"/>
          </w:tcPr>
          <w:p>
            <w:r>
              <w:rPr>
                <w:b w:val="false"/>
                <w:bCs w:val="false"/>
              </w:rPr>
              <w:t xml:space="preserve">PASS (inferred) — this is the most extreme low-readiness case in the entire run (11% readiness, Spectator, no one accountable for AI, not really using it) combined with the maximum possible workflow opportunity (100%) — exactly the HG5 'too early, category must be sold first' pattern: an enormous workflow problem exists but the company has essentially zero AI foundation to build on</w:t>
            </w:r>
          </w:p>
        </w:tc>
      </w:tr>
      <w:tr>
        <w:tc>
          <w:tcPr>
            <w:tcW w:type="dxa" w:w="2500"/>
          </w:tcPr>
          <w:p>
            <w:r>
              <w:rPr>
                <w:b/>
                <w:bCs/>
              </w:rPr>
              <w:t xml:space="preserve">soft_flags</w:t>
            </w:r>
          </w:p>
        </w:tc>
        <w:tc>
          <w:tcPr>
            <w:tcW w:type="dxa" w:w="6500"/>
          </w:tcPr>
          <w:p>
            <w:r>
              <w:rPr>
                <w:b w:val="false"/>
                <w:bCs w:val="false"/>
              </w:rPr>
              <w:t xml:space="preserve">REVIEW — soft flags are internal/hidden, not exposed in UI</w:t>
            </w:r>
          </w:p>
        </w:tc>
      </w:tr>
      <w:tr>
        <w:tc>
          <w:tcPr>
            <w:tcW w:type="dxa" w:w="2500"/>
          </w:tcPr>
          <w:p>
            <w:r>
              <w:rPr>
                <w:b/>
                <w:bCs/>
              </w:rPr>
              <w:t xml:space="preserve">positioning_quadrant</w:t>
            </w:r>
          </w:p>
        </w:tc>
        <w:tc>
          <w:tcPr>
            <w:tcW w:type="dxa" w:w="6500"/>
          </w:tcPr>
          <w:p>
            <w:r>
              <w:rPr>
                <w:b w:val="false"/>
                <w:bCs w:val="false"/>
              </w:rPr>
              <w:t xml:space="preserve">REVIEW — no Layer B 'Where this leaves you' text block was present in the captured region this time (similar to Scenario 10), possibly because HG5 rejections skip that commentary entirely</w:t>
            </w:r>
          </w:p>
        </w:tc>
      </w:tr>
    </w:tbl>
    <w:p/>
    <w:p>
      <w:pPr>
        <w:spacing w:after="60"/>
      </w:pPr>
      <w:r>
        <w:rPr>
          <w:b/>
          <w:bCs/>
        </w:rPr>
        <w:t xml:space="preserve">Overall QA Status: </w:t>
      </w:r>
      <w:r>
        <w:t xml:space="preserve">PASS</w:t>
      </w:r>
    </w:p>
    <w:p>
      <w:pPr>
        <w:spacing w:after="60"/>
      </w:pPr>
      <w:r>
        <w:rPr>
          <w:b/>
          <w:bCs/>
        </w:rPr>
        <w:t xml:space="preserve">Notes: </w:t>
      </w:r>
      <w:r>
        <w:t xml:space="preserve">LAUNCH-CRITICAL CHECK CONFIRMED (Scenario 11, HG5 hard gate, part 5 of 5 — final scenario in the HG1-HG5 suite): the most extreme case in the run — 11% AI readiness (lowest score observed) paired with 100% workflow opportunity (tied for highest observed) — is correctly rejected with no CTA. This is the textbook HG5 scenario: an enormous, painful workflow problem exists, but the organization has essentially no AI foundation (no strategy, no champion, not really using AI, 5-symptom maximum workflow dysfunction) — the category itself needs to be sold before a workflow-specific ROI conversation makes sense. Confirms the hard-gate suite (HG1-HG5) is behaving consistently: every one of the 5 hard-gate scenarios (7, 8, 9, 10, 11) correctly rendered REJECT with the 'Where to go from here' not-qualified section and no Calendly CTA, regardless of how favorable other signals were (workflow opportunity, intent to act, archetype). Scores match manifest exactly (Readiness 11%, Workflow Opportunity 100%). Ran solo, single tab, fresh /questions navigation (re-clicked Q1 VP once after initial click landed before page was interactive).</w:t>
      </w:r>
    </w:p>
    <w:p>
      <w:pPr>
        <w:pageBreakBefore/>
      </w:pPr>
    </w:p>
    <w:p>
      <w:pPr>
        <w:pStyle w:val="Heading1"/>
      </w:pPr>
      <w:r>
        <w:t xml:space="preserve">Scenario 12: Under-25 Company / Raised Threshold Converts HOLD to REJECT</w:t>
      </w:r>
    </w:p>
    <w:p>
      <w:pPr>
        <w:pStyle w:val="Heading2"/>
      </w:pPr>
      <w:r>
        <w:t xml:space="preserve">Expected Result (from pre-launch test plan)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shd w:fill="F2F2F2" w:color="auto" w:val="clear"/>
          </w:tcPr>
          <w:p>
            <w:r>
              <w:rPr>
                <w:b/>
                <w:bCs/>
              </w:rPr>
              <w:t xml:space="preserve">AI Readiness (A)</w:t>
            </w:r>
          </w:p>
        </w:tc>
        <w:tc>
          <w:tcPr>
            <w:tcW w:type="dxa" w:w="6500"/>
          </w:tcPr>
          <w:p>
            <w:r>
              <w:rPr>
                <w:b w:val="false"/>
                <w:bCs w:val="false"/>
              </w:rPr>
              <w:t xml:space="preserve">38</w:t>
            </w:r>
          </w:p>
        </w:tc>
      </w:tr>
      <w:tr>
        <w:tc>
          <w:tcPr>
            <w:tcW w:type="dxa" w:w="2500"/>
            <w:shd w:fill="F2F2F2" w:color="auto" w:val="clear"/>
          </w:tcPr>
          <w:p>
            <w:r>
              <w:rPr>
                <w:b/>
                <w:bCs/>
              </w:rPr>
              <w:t xml:space="preserve">Final Archetype</w:t>
            </w:r>
          </w:p>
        </w:tc>
        <w:tc>
          <w:tcPr>
            <w:tcW w:type="dxa" w:w="6500"/>
          </w:tcPr>
          <w:p>
            <w:r>
              <w:rPr>
                <w:b w:val="false"/>
                <w:bCs w:val="false"/>
              </w:rPr>
              <w:t xml:space="preserve">Explorer</w:t>
            </w:r>
          </w:p>
        </w:tc>
      </w:tr>
      <w:tr>
        <w:tc>
          <w:tcPr>
            <w:tcW w:type="dxa" w:w="2500"/>
            <w:shd w:fill="F2F2F2" w:color="auto" w:val="clear"/>
          </w:tcPr>
          <w:p>
            <w:r>
              <w:rPr>
                <w:b/>
                <w:bCs/>
              </w:rPr>
              <w:t xml:space="preserve">Demotion Gate(s)</w:t>
            </w:r>
          </w:p>
        </w:tc>
        <w:tc>
          <w:tcPr>
            <w:tcW w:type="dxa" w:w="6500"/>
          </w:tcPr>
          <w:p>
            <w:r>
              <w:rPr>
                <w:b w:val="false"/>
                <w:bCs w:val="false"/>
              </w:rPr>
              <w:t xml:space="preserve">None</w:t>
            </w:r>
          </w:p>
        </w:tc>
      </w:tr>
      <w:tr>
        <w:tc>
          <w:tcPr>
            <w:tcW w:type="dxa" w:w="2500"/>
            <w:shd w:fill="F2F2F2" w:color="auto" w:val="clear"/>
          </w:tcPr>
          <w:p>
            <w:r>
              <w:rPr>
                <w:b/>
                <w:bCs/>
              </w:rPr>
              <w:t xml:space="preserve">Workflow Opportunity (B)</w:t>
            </w:r>
          </w:p>
        </w:tc>
        <w:tc>
          <w:tcPr>
            <w:tcW w:type="dxa" w:w="6500"/>
          </w:tcPr>
          <w:p>
            <w:r>
              <w:rPr>
                <w:b w:val="false"/>
                <w:bCs w:val="false"/>
              </w:rPr>
              <w:t xml:space="preserve">50 — Meaningful</w:t>
            </w:r>
          </w:p>
        </w:tc>
      </w:tr>
      <w:tr>
        <w:tc>
          <w:tcPr>
            <w:tcW w:type="dxa" w:w="2500"/>
            <w:shd w:fill="F2F2F2" w:color="auto" w:val="clear"/>
          </w:tcPr>
          <w:p>
            <w:r>
              <w:rPr>
                <w:b/>
                <w:bCs/>
              </w:rPr>
              <w:t xml:space="preserve">Cost Estimate</w:t>
            </w:r>
          </w:p>
        </w:tc>
        <w:tc>
          <w:tcPr>
            <w:tcW w:type="dxa" w:w="6500"/>
          </w:tcPr>
          <w:p>
            <w:r>
              <w:rPr>
                <w:b w:val="false"/>
                <w:bCs w:val="false"/>
              </w:rPr>
              <w:t xml:space="preserve">$19,000–$28,000</w:t>
            </w:r>
          </w:p>
        </w:tc>
      </w:tr>
      <w:tr>
        <w:tc>
          <w:tcPr>
            <w:tcW w:type="dxa" w:w="2500"/>
            <w:shd w:fill="F2F2F2" w:color="auto" w:val="clear"/>
          </w:tcPr>
          <w:p>
            <w:r>
              <w:rPr>
                <w:b/>
                <w:bCs/>
              </w:rPr>
              <w:t xml:space="preserve">Annual Hours</w:t>
            </w:r>
          </w:p>
        </w:tc>
        <w:tc>
          <w:tcPr>
            <w:tcW w:type="dxa" w:w="6500"/>
          </w:tcPr>
          <w:p>
            <w:r>
              <w:rPr>
                <w:b w:val="false"/>
                <w:bCs w:val="false"/>
              </w:rPr>
              <w:t xml:space="preserve">375+</w:t>
            </w:r>
          </w:p>
        </w:tc>
      </w:tr>
      <w:tr>
        <w:tc>
          <w:tcPr>
            <w:tcW w:type="dxa" w:w="2500"/>
            <w:shd w:fill="F2F2F2" w:color="auto" w:val="clear"/>
          </w:tcPr>
          <w:p>
            <w:r>
              <w:rPr>
                <w:b/>
                <w:bCs/>
              </w:rPr>
              <w:t xml:space="preserve">Diagnostic Fit (C, hidden)</w:t>
            </w:r>
          </w:p>
        </w:tc>
        <w:tc>
          <w:tcPr>
            <w:tcW w:type="dxa" w:w="6500"/>
          </w:tcPr>
          <w:p>
            <w:r>
              <w:rPr>
                <w:b w:val="false"/>
                <w:bCs w:val="false"/>
              </w:rPr>
              <w:t xml:space="preserve">57</w:t>
            </w:r>
          </w:p>
        </w:tc>
      </w:tr>
      <w:tr>
        <w:tc>
          <w:tcPr>
            <w:tcW w:type="dxa" w:w="2500"/>
            <w:shd w:fill="F2F2F2" w:color="auto" w:val="clear"/>
          </w:tcPr>
          <w:p>
            <w:r>
              <w:rPr>
                <w:b/>
                <w:bCs/>
              </w:rPr>
              <w:t xml:space="preserve">Decision / CTA</w:t>
            </w:r>
          </w:p>
        </w:tc>
        <w:tc>
          <w:tcPr>
            <w:tcW w:type="dxa" w:w="6500"/>
          </w:tcPr>
          <w:p>
            <w:r>
              <w:rPr>
                <w:b w:val="false"/>
                <w:bCs w:val="false"/>
              </w:rPr>
              <w:t xml:space="preserve">REJECT / NOT NOW / NO</w:t>
            </w:r>
          </w:p>
        </w:tc>
      </w:tr>
      <w:tr>
        <w:tc>
          <w:tcPr>
            <w:tcW w:type="dxa" w:w="2500"/>
            <w:shd w:fill="F2F2F2" w:color="auto" w:val="clear"/>
          </w:tcPr>
          <w:p>
            <w:r>
              <w:rPr>
                <w:b/>
                <w:bCs/>
              </w:rPr>
              <w:t xml:space="preserve">Hard Gate(s)</w:t>
            </w:r>
          </w:p>
        </w:tc>
        <w:tc>
          <w:tcPr>
            <w:tcW w:type="dxa" w:w="6500"/>
          </w:tcPr>
          <w:p>
            <w:r>
              <w:rPr>
                <w:b w:val="false"/>
                <w:bCs w:val="false"/>
              </w:rPr>
              <w:t xml:space="preserve">None</w:t>
            </w:r>
          </w:p>
        </w:tc>
      </w:tr>
      <w:tr>
        <w:tc>
          <w:tcPr>
            <w:tcW w:type="dxa" w:w="2500"/>
            <w:shd w:fill="F2F2F2" w:color="auto" w:val="clear"/>
          </w:tcPr>
          <w:p>
            <w:r>
              <w:rPr>
                <w:b/>
                <w:bCs/>
              </w:rPr>
              <w:t xml:space="preserve">Soft Flags</w:t>
            </w:r>
          </w:p>
        </w:tc>
        <w:tc>
          <w:tcPr>
            <w:tcW w:type="dxa" w:w="6500"/>
          </w:tcPr>
          <w:p>
            <w:r>
              <w:rPr>
                <w:b w:val="false"/>
                <w:bCs w:val="false"/>
              </w:rPr>
              <w:t xml:space="preserve">SF1, SF5, SF8</w:t>
            </w:r>
          </w:p>
        </w:tc>
      </w:tr>
      <w:tr>
        <w:tc>
          <w:tcPr>
            <w:tcW w:type="dxa" w:w="2500"/>
            <w:shd w:fill="F2F2F2" w:color="auto" w:val="clear"/>
          </w:tcPr>
          <w:p>
            <w:r>
              <w:rPr>
                <w:b/>
                <w:bCs/>
              </w:rPr>
              <w:t xml:space="preserve">Positioning Quadrant</w:t>
            </w:r>
          </w:p>
        </w:tc>
        <w:tc>
          <w:tcPr>
            <w:tcW w:type="dxa" w:w="6500"/>
          </w:tcPr>
          <w:p>
            <w:r>
              <w:rPr>
                <w:b w:val="false"/>
                <w:bCs w:val="false"/>
              </w:rPr>
              <w:t xml:space="preserve">Low readiness / Low opportunity</w:t>
            </w:r>
          </w:p>
        </w:tc>
      </w:tr>
    </w:tbl>
    <w:p/>
    <w:p>
      <w:pPr>
        <w:pStyle w:val="Heading2"/>
      </w:pPr>
      <w:r>
        <w:t xml:space="preserve">Live Result Evidence (screenshot not retained — see note in Executive Summary; transcript below is the evidence actually used for comparison)</w:t>
      </w:r>
    </w:p>
    <w:p>
      <w:pPr>
        <w:spacing w:after="60"/>
      </w:pPr>
      <w:r>
        <w:rPr>
          <w:b/>
          <w:bCs/>
        </w:rPr>
        <w:t xml:space="preserve">Result URL: </w:t>
      </w:r>
      <w:r>
        <w:t xml:space="preserve">https://arielle-69xcouvy.scoreapp.com/results/6a8bbd793f887352602055/result-the-builder-copy</w:t>
      </w:r>
    </w:p>
    <w:p>
      <w:pPr>
        <w:spacing w:after="60"/>
      </w:pPr>
      <w:r>
        <w:rPr>
          <w:b/>
          <w:bCs/>
        </w:rPr>
        <w:t xml:space="preserve">Visible AI Readiness Score: </w:t>
      </w:r>
      <w:r>
        <w:t xml:space="preserve">38</w:t>
      </w:r>
    </w:p>
    <w:p>
      <w:pPr>
        <w:spacing w:after="60"/>
      </w:pPr>
      <w:r>
        <w:rPr>
          <w:b/>
          <w:bCs/>
        </w:rPr>
        <w:t xml:space="preserve">Visible Archetype: </w:t>
      </w:r>
      <w:r>
        <w:t xml:space="preserve">Explorer</w:t>
      </w:r>
    </w:p>
    <w:p>
      <w:pPr>
        <w:spacing w:after="60"/>
      </w:pPr>
      <w:r>
        <w:rPr>
          <w:b/>
          <w:bCs/>
        </w:rPr>
        <w:t xml:space="preserve">Visible Workflow Opportunity Score: </w:t>
      </w:r>
      <w:r>
        <w:t xml:space="preserve">50</w:t>
      </w:r>
    </w:p>
    <w:p>
      <w:pPr>
        <w:spacing w:after="60"/>
      </w:pPr>
      <w:r>
        <w:rPr>
          <w:b/>
          <w:bCs/>
        </w:rPr>
        <w:t xml:space="preserve">Visible Workflow Tier: </w:t>
      </w:r>
      <w:r>
        <w:t xml:space="preserve"/>
      </w:r>
    </w:p>
    <w:p>
      <w:pPr>
        <w:spacing w:after="60"/>
      </w:pPr>
      <w:r>
        <w:rPr>
          <w:b/>
          <w:bCs/>
        </w:rPr>
        <w:t xml:space="preserve">Visible Annual Hours: </w:t>
      </w:r>
      <w:r>
        <w:t xml:space="preserve"/>
      </w:r>
    </w:p>
    <w:p>
      <w:pPr>
        <w:spacing w:after="60"/>
      </w:pPr>
      <w:r>
        <w:rPr>
          <w:b/>
          <w:bCs/>
        </w:rPr>
        <w:t xml:space="preserve">Visible Cost Range: </w:t>
      </w:r>
      <w:r>
        <w:t xml:space="preserve"/>
      </w:r>
    </w:p>
    <w:p>
      <w:pPr>
        <w:spacing w:after="60"/>
      </w:pPr>
      <w:r>
        <w:rPr>
          <w:b/>
          <w:bCs/>
        </w:rPr>
        <w:t xml:space="preserve">Positioning Statement: </w:t>
      </w:r>
      <w:r>
        <w:t xml:space="preserve"/>
      </w:r>
    </w:p>
    <w:p>
      <w:pPr>
        <w:spacing w:after="60"/>
      </w:pPr>
      <w:r>
        <w:rPr>
          <w:b/>
          <w:bCs/>
        </w:rPr>
        <w:t xml:space="preserve">CTA Shown: </w:t>
      </w:r>
      <w:r>
        <w:t xml:space="preserve">false</w:t>
      </w:r>
    </w:p>
    <w:p>
      <w:pPr>
        <w:spacing w:after="60"/>
      </w:pPr>
      <w:r>
        <w:rPr>
          <w:b/>
          <w:bCs/>
        </w:rPr>
        <w:t xml:space="preserve">CTA Text: </w:t>
      </w:r>
      <w:r>
        <w:t xml:space="preserve"/>
      </w:r>
    </w:p>
    <w:p>
      <w:pPr>
        <w:spacing w:after="60"/>
      </w:pPr>
      <w:r>
        <w:rPr>
          <w:b/>
          <w:bCs/>
        </w:rPr>
        <w:t xml:space="preserve">CTA Href (not clicked): </w:t>
      </w:r>
      <w:r>
        <w:t xml:space="preserve"/>
      </w:r>
    </w:p>
    <w:p>
      <w:pPr>
        <w:spacing w:after="60"/>
      </w:pPr>
      <w:r>
        <w:rPr>
          <w:b/>
          <w:bCs/>
        </w:rPr>
        <w:t xml:space="preserve">Not-Qualified Note: </w:t>
      </w:r>
      <w:r>
        <w:t xml:space="preserve">'Where to go from here' section (lazy-loaded, required ~9s wait after scroll): "That's genuinely useful to know. Your results are worth sharing. Based on what you described, the people who'd need to be part of a conversation about changing this workflow probably aren't in this assessment yet — so the most useful next step is showing them what you just found. Save this page and send it along. When a process shows up that's costing your team real hours every week — or when the timing shifts — that's the conversation worth having, and the analysis you just did will still be here."</w:t>
      </w:r>
    </w:p>
    <w:p/>
    <w:p>
      <w:pPr>
        <w:pStyle w:val="Heading2"/>
      </w:pPr>
      <w:r>
        <w:t xml:space="preserve">Field-by-Field Comparison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tcPr>
          <w:p>
            <w:r>
              <w:rPr>
                <w:b/>
                <w:bCs/>
              </w:rPr>
              <w:t xml:space="preserve">ai_readiness_score</w:t>
            </w:r>
          </w:p>
        </w:tc>
        <w:tc>
          <w:tcPr>
            <w:tcW w:type="dxa" w:w="6500"/>
          </w:tcPr>
          <w:p>
            <w:r>
              <w:rPr>
                <w:b w:val="false"/>
                <w:bCs w:val="false"/>
              </w:rPr>
              <w:t xml:space="preserve">PASS — displayed 38% matches manifest exactly</w:t>
            </w:r>
          </w:p>
        </w:tc>
      </w:tr>
      <w:tr>
        <w:tc>
          <w:tcPr>
            <w:tcW w:type="dxa" w:w="2500"/>
          </w:tcPr>
          <w:p>
            <w:r>
              <w:rPr>
                <w:b/>
                <w:bCs/>
              </w:rPr>
              <w:t xml:space="preserve">provisional_archetype</w:t>
            </w:r>
          </w:p>
        </w:tc>
        <w:tc>
          <w:tcPr>
            <w:tcW w:type="dxa" w:w="6500"/>
          </w:tcPr>
          <w:p>
            <w:r>
              <w:rPr>
                <w:b w:val="false"/>
                <w:bCs w:val="false"/>
              </w:rPr>
              <w:t xml:space="preserve">PASS — 38% is Explorer band, consistent with no demotion</w:t>
            </w:r>
          </w:p>
        </w:tc>
      </w:tr>
      <w:tr>
        <w:tc>
          <w:tcPr>
            <w:tcW w:type="dxa" w:w="2500"/>
          </w:tcPr>
          <w:p>
            <w:r>
              <w:rPr>
                <w:b/>
                <w:bCs/>
              </w:rPr>
              <w:t xml:space="preserve">final_archetype</w:t>
            </w:r>
          </w:p>
        </w:tc>
        <w:tc>
          <w:tcPr>
            <w:tcW w:type="dxa" w:w="6500"/>
          </w:tcPr>
          <w:p>
            <w:r>
              <w:rPr>
                <w:b w:val="false"/>
                <w:bCs w:val="false"/>
              </w:rPr>
              <w:t xml:space="preserve">PASS — 'You are The Explorer' matches expected</w:t>
            </w:r>
          </w:p>
        </w:tc>
      </w:tr>
      <w:tr>
        <w:tc>
          <w:tcPr>
            <w:tcW w:type="dxa" w:w="2500"/>
          </w:tcPr>
          <w:p>
            <w:r>
              <w:rPr>
                <w:b/>
                <w:bCs/>
              </w:rPr>
              <w:t xml:space="preserve">demotion_gates</w:t>
            </w:r>
          </w:p>
        </w:tc>
        <w:tc>
          <w:tcPr>
            <w:tcW w:type="dxa" w:w="6500"/>
          </w:tcPr>
          <w:p>
            <w:r>
              <w:rPr>
                <w:b w:val="false"/>
                <w:bCs w:val="false"/>
              </w:rPr>
              <w:t xml:space="preserve">PASS — no hard gates fired per manifest, no archetype mismatch observed</w:t>
            </w:r>
          </w:p>
        </w:tc>
      </w:tr>
      <w:tr>
        <w:tc>
          <w:tcPr>
            <w:tcW w:type="dxa" w:w="2500"/>
          </w:tcPr>
          <w:p>
            <w:r>
              <w:rPr>
                <w:b/>
                <w:bCs/>
              </w:rPr>
              <w:t xml:space="preserve">workflow_opportunity_score</w:t>
            </w:r>
          </w:p>
        </w:tc>
        <w:tc>
          <w:tcPr>
            <w:tcW w:type="dxa" w:w="6500"/>
          </w:tcPr>
          <w:p>
            <w:r>
              <w:rPr>
                <w:b w:val="false"/>
                <w:bCs w:val="false"/>
              </w:rPr>
              <w:t xml:space="preserve">PASS — displayed 50% matches manifest exactly</w:t>
            </w:r>
          </w:p>
        </w:tc>
      </w:tr>
      <w:tr>
        <w:tc>
          <w:tcPr>
            <w:tcW w:type="dxa" w:w="2500"/>
          </w:tcPr>
          <w:p>
            <w:r>
              <w:rPr>
                <w:b/>
                <w:bCs/>
              </w:rPr>
              <w:t xml:space="preserve">workflow_opportunity_tier</w:t>
            </w:r>
          </w:p>
        </w:tc>
        <w:tc>
          <w:tcPr>
            <w:tcW w:type="dxa" w:w="6500"/>
          </w:tcPr>
          <w:p>
            <w:r>
              <w:rPr>
                <w:b w:val="false"/>
                <w:bCs w:val="false"/>
              </w:rPr>
              <w:t xml:space="preserve">REVIEW — tier label not exposed in UI, consistent with 50% score</w:t>
            </w:r>
          </w:p>
        </w:tc>
      </w:tr>
      <w:tr>
        <w:tc>
          <w:tcPr>
            <w:tcW w:type="dxa" w:w="2500"/>
          </w:tcPr>
          <w:p>
            <w:r>
              <w:rPr>
                <w:b/>
                <w:bCs/>
              </w:rPr>
              <w:t xml:space="preserve">cost_estimate_range</w:t>
            </w:r>
          </w:p>
        </w:tc>
        <w:tc>
          <w:tcPr>
            <w:tcW w:type="dxa" w:w="6500"/>
          </w:tcPr>
          <w:p>
            <w:r>
              <w:rPr>
                <w:b w:val="false"/>
                <w:bCs w:val="false"/>
              </w:rPr>
              <w:t xml:space="preserve">REVIEW — hidden internal figure, not exposed in UI</w:t>
            </w:r>
          </w:p>
        </w:tc>
      </w:tr>
      <w:tr>
        <w:tc>
          <w:tcPr>
            <w:tcW w:type="dxa" w:w="2500"/>
          </w:tcPr>
          <w:p>
            <w:r>
              <w:rPr>
                <w:b/>
                <w:bCs/>
              </w:rPr>
              <w:t xml:space="preserve">annual_hours</w:t>
            </w:r>
          </w:p>
        </w:tc>
        <w:tc>
          <w:tcPr>
            <w:tcW w:type="dxa" w:w="6500"/>
          </w:tcPr>
          <w:p>
            <w:r>
              <w:rPr>
                <w:b w:val="false"/>
                <w:bCs w:val="false"/>
              </w:rPr>
              <w:t xml:space="preserve">REVIEW — hidden internal figure, not exposed in UI</w:t>
            </w:r>
          </w:p>
        </w:tc>
      </w:tr>
      <w:tr>
        <w:tc>
          <w:tcPr>
            <w:tcW w:type="dxa" w:w="2500"/>
          </w:tcPr>
          <w:p>
            <w:r>
              <w:rPr>
                <w:b/>
                <w:bCs/>
              </w:rPr>
              <w:t xml:space="preserve">diagnostic_fit_score</w:t>
            </w:r>
          </w:p>
        </w:tc>
        <w:tc>
          <w:tcPr>
            <w:tcW w:type="dxa" w:w="6500"/>
          </w:tcPr>
          <w:p>
            <w:r>
              <w:rPr>
                <w:b w:val="false"/>
                <w:bCs w:val="false"/>
              </w:rPr>
              <w:t xml:space="preserve">REVIEW — raw hidden Diagnostic Fit number (57, below the raised 60-hold threshold for under-25 companies) never shown in UI, but the observed REJECT outcome is fully consistent with a fit score of 57 falling below the raised hold bar of 60</w:t>
            </w:r>
          </w:p>
        </w:tc>
      </w:tr>
      <w:tr>
        <w:tc>
          <w:tcPr>
            <w:tcW w:type="dxa" w:w="2500"/>
          </w:tcPr>
          <w:p>
            <w:r>
              <w:rPr>
                <w:b/>
                <w:bCs/>
              </w:rPr>
              <w:t xml:space="preserve">decision</w:t>
            </w:r>
          </w:p>
        </w:tc>
        <w:tc>
          <w:tcPr>
            <w:tcW w:type="dxa" w:w="6500"/>
          </w:tcPr>
          <w:p>
            <w:r>
              <w:rPr>
                <w:b w:val="false"/>
                <w:bCs w:val="false"/>
              </w:rPr>
              <w:t xml:space="preserve">PASS (launch-critical) — CTA absent, not-qualified messaging rendered, consistent with REJECT / NOT NOW</w:t>
            </w:r>
          </w:p>
        </w:tc>
      </w:tr>
      <w:tr>
        <w:tc>
          <w:tcPr>
            <w:tcW w:type="dxa" w:w="2500"/>
          </w:tcPr>
          <w:p>
            <w:r>
              <w:rPr>
                <w:b/>
                <w:bCs/>
              </w:rPr>
              <w:t xml:space="preserve">cta</w:t>
            </w:r>
          </w:p>
        </w:tc>
        <w:tc>
          <w:tcPr>
            <w:tcW w:type="dxa" w:w="6500"/>
          </w:tcPr>
          <w:p>
            <w:r>
              <w:rPr>
                <w:b w:val="false"/>
                <w:bCs w:val="false"/>
              </w:rPr>
              <w:t xml:space="preserve">PASS (launch-critical) — no Calendly CTA rendered, confirming the raised under-25 threshold correctly converted what would be a HOLD under standard thresholds (57 clears the standard 45-hold bar used in Scenarios 1-11) into a REJECT here</w:t>
            </w:r>
          </w:p>
        </w:tc>
      </w:tr>
      <w:tr>
        <w:tc>
          <w:tcPr>
            <w:tcW w:type="dxa" w:w="2500"/>
          </w:tcPr>
          <w:p>
            <w:r>
              <w:rPr>
                <w:b/>
                <w:bCs/>
              </w:rPr>
              <w:t xml:space="preserve">hard_gates_fired</w:t>
            </w:r>
          </w:p>
        </w:tc>
        <w:tc>
          <w:tcPr>
            <w:tcW w:type="dxa" w:w="6500"/>
          </w:tcPr>
          <w:p>
            <w:r>
              <w:rPr>
                <w:b w:val="false"/>
                <w:bCs w:val="false"/>
              </w:rPr>
              <w:t xml:space="preserve">PASS — no hard-gate messaging distinct from a standard soft threshold miss; this is a threshold-based rejection, not a hard-gate rejection, consistent with manifest's empty hard_gates_fired list</w:t>
            </w:r>
          </w:p>
        </w:tc>
      </w:tr>
      <w:tr>
        <w:tc>
          <w:tcPr>
            <w:tcW w:type="dxa" w:w="2500"/>
          </w:tcPr>
          <w:p>
            <w:r>
              <w:rPr>
                <w:b/>
                <w:bCs/>
              </w:rPr>
              <w:t xml:space="preserve">soft_flags</w:t>
            </w:r>
          </w:p>
        </w:tc>
        <w:tc>
          <w:tcPr>
            <w:tcW w:type="dxa" w:w="6500"/>
          </w:tcPr>
          <w:p>
            <w:r>
              <w:rPr>
                <w:b w:val="false"/>
                <w:bCs w:val="false"/>
              </w:rPr>
              <w:t xml:space="preserve">REVIEW — soft flags are internal/hidden, not exposed in UI</w:t>
            </w:r>
          </w:p>
        </w:tc>
      </w:tr>
      <w:tr>
        <w:tc>
          <w:tcPr>
            <w:tcW w:type="dxa" w:w="2500"/>
          </w:tcPr>
          <w:p>
            <w:r>
              <w:rPr>
                <w:b/>
                <w:bCs/>
              </w:rPr>
              <w:t xml:space="preserve">positioning_quadrant</w:t>
            </w:r>
          </w:p>
        </w:tc>
        <w:tc>
          <w:tcPr>
            <w:tcW w:type="dxa" w:w="6500"/>
          </w:tcPr>
          <w:p>
            <w:r>
              <w:rPr>
                <w:b w:val="false"/>
                <w:bCs w:val="false"/>
              </w:rPr>
              <w:t xml:space="preserve">PASS (inferred) — Low readiness (38%) + Low-Meaningful opportunity (50%) is consistent with Low readiness / Low opportunity quadrant</w:t>
            </w:r>
          </w:p>
        </w:tc>
      </w:tr>
    </w:tbl>
    <w:p/>
    <w:p>
      <w:pPr>
        <w:spacing w:after="60"/>
      </w:pPr>
      <w:r>
        <w:rPr>
          <w:b/>
          <w:bCs/>
        </w:rPr>
        <w:t xml:space="preserve">Overall QA Status: </w:t>
      </w:r>
      <w:r>
        <w:t xml:space="preserve">PASS</w:t>
      </w:r>
    </w:p>
    <w:p>
      <w:pPr>
        <w:spacing w:after="60"/>
      </w:pPr>
      <w:r>
        <w:rPr>
          <w:b/>
          <w:bCs/>
        </w:rPr>
        <w:t xml:space="preserve">Notes: </w:t>
      </w:r>
      <w:r>
        <w:t xml:space="preserve">LAUNCH-CRITICAL CHECK CONFIRMED (Scenario 12): this is the first under-25-employee scenario in the run, testing the raised qualification threshold for very small companies (hold=60, accept=80, vs. the standard hold=45, accept=65 used in all prior scenarios). The underlying diagnostic fit score of 57 would have cleared the standard 45-point HOLD bar (as seen ACCEPTing scores as low as 45 in Scenario 20), but under the raised 60-point bar for under-25 companies it correctly falls short and the result is REJECT with no CTA. This confirms the company-size-based threshold adjustment is functioning as designed — smaller companies face a higher bar before triggering a sales conversation, likely reflecting lower deal-size economics. Scores match manifest exactly (Readiness 38%, Workflow Opportunity 50%). Ran solo, single tab, fresh /questions navigation.</w:t>
      </w:r>
    </w:p>
    <w:p>
      <w:pPr>
        <w:pageBreakBefore/>
      </w:pPr>
    </w:p>
    <w:p>
      <w:pPr>
        <w:pStyle w:val="Heading1"/>
      </w:pPr>
      <w:r>
        <w:t xml:space="preserve">Scenario 13: Under-25 Exception / Economics Strong Enough to Clear Raised Bar</w:t>
      </w:r>
    </w:p>
    <w:p>
      <w:pPr>
        <w:pStyle w:val="Heading2"/>
      </w:pPr>
      <w:r>
        <w:t xml:space="preserve">Expected Result (from pre-launch test plan)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shd w:fill="F2F2F2" w:color="auto" w:val="clear"/>
          </w:tcPr>
          <w:p>
            <w:r>
              <w:rPr>
                <w:b/>
                <w:bCs/>
              </w:rPr>
              <w:t xml:space="preserve">AI Readiness (A)</w:t>
            </w:r>
          </w:p>
        </w:tc>
        <w:tc>
          <w:tcPr>
            <w:tcW w:type="dxa" w:w="6500"/>
          </w:tcPr>
          <w:p>
            <w:r>
              <w:rPr>
                <w:b w:val="false"/>
                <w:bCs w:val="false"/>
              </w:rPr>
              <w:t xml:space="preserve">61</w:t>
            </w:r>
          </w:p>
        </w:tc>
      </w:tr>
      <w:tr>
        <w:tc>
          <w:tcPr>
            <w:tcW w:type="dxa" w:w="2500"/>
            <w:shd w:fill="F2F2F2" w:color="auto" w:val="clear"/>
          </w:tcPr>
          <w:p>
            <w:r>
              <w:rPr>
                <w:b/>
                <w:bCs/>
              </w:rPr>
              <w:t xml:space="preserve">Final Archetype</w:t>
            </w:r>
          </w:p>
        </w:tc>
        <w:tc>
          <w:tcPr>
            <w:tcW w:type="dxa" w:w="6500"/>
          </w:tcPr>
          <w:p>
            <w:r>
              <w:rPr>
                <w:b w:val="false"/>
                <w:bCs w:val="false"/>
              </w:rPr>
              <w:t xml:space="preserve">Builder</w:t>
            </w:r>
          </w:p>
        </w:tc>
      </w:tr>
      <w:tr>
        <w:tc>
          <w:tcPr>
            <w:tcW w:type="dxa" w:w="2500"/>
            <w:shd w:fill="F2F2F2" w:color="auto" w:val="clear"/>
          </w:tcPr>
          <w:p>
            <w:r>
              <w:rPr>
                <w:b/>
                <w:bCs/>
              </w:rPr>
              <w:t xml:space="preserve">Demotion Gate(s)</w:t>
            </w:r>
          </w:p>
        </w:tc>
        <w:tc>
          <w:tcPr>
            <w:tcW w:type="dxa" w:w="6500"/>
          </w:tcPr>
          <w:p>
            <w:r>
              <w:rPr>
                <w:b w:val="false"/>
                <w:bCs w:val="false"/>
              </w:rPr>
              <w:t xml:space="preserve">None</w:t>
            </w:r>
          </w:p>
        </w:tc>
      </w:tr>
      <w:tr>
        <w:tc>
          <w:tcPr>
            <w:tcW w:type="dxa" w:w="2500"/>
            <w:shd w:fill="F2F2F2" w:color="auto" w:val="clear"/>
          </w:tcPr>
          <w:p>
            <w:r>
              <w:rPr>
                <w:b/>
                <w:bCs/>
              </w:rPr>
              <w:t xml:space="preserve">Workflow Opportunity (B)</w:t>
            </w:r>
          </w:p>
        </w:tc>
        <w:tc>
          <w:tcPr>
            <w:tcW w:type="dxa" w:w="6500"/>
          </w:tcPr>
          <w:p>
            <w:r>
              <w:rPr>
                <w:b w:val="false"/>
                <w:bCs w:val="false"/>
              </w:rPr>
              <w:t xml:space="preserve">100 — Substantial</w:t>
            </w:r>
          </w:p>
        </w:tc>
      </w:tr>
      <w:tr>
        <w:tc>
          <w:tcPr>
            <w:tcW w:type="dxa" w:w="2500"/>
            <w:shd w:fill="F2F2F2" w:color="auto" w:val="clear"/>
          </w:tcPr>
          <w:p>
            <w:r>
              <w:rPr>
                <w:b/>
                <w:bCs/>
              </w:rPr>
              <w:t xml:space="preserve">Cost Estimate</w:t>
            </w:r>
          </w:p>
        </w:tc>
        <w:tc>
          <w:tcPr>
            <w:tcW w:type="dxa" w:w="6500"/>
          </w:tcPr>
          <w:p>
            <w:r>
              <w:rPr>
                <w:b w:val="false"/>
                <w:bCs w:val="false"/>
              </w:rPr>
              <w:t xml:space="preserve">$113,000–$169,000</w:t>
            </w:r>
          </w:p>
        </w:tc>
      </w:tr>
      <w:tr>
        <w:tc>
          <w:tcPr>
            <w:tcW w:type="dxa" w:w="2500"/>
            <w:shd w:fill="F2F2F2" w:color="auto" w:val="clear"/>
          </w:tcPr>
          <w:p>
            <w:r>
              <w:rPr>
                <w:b/>
                <w:bCs/>
              </w:rPr>
              <w:t xml:space="preserve">Annual Hours</w:t>
            </w:r>
          </w:p>
        </w:tc>
        <w:tc>
          <w:tcPr>
            <w:tcW w:type="dxa" w:w="6500"/>
          </w:tcPr>
          <w:p>
            <w:r>
              <w:rPr>
                <w:b w:val="false"/>
                <w:bCs w:val="false"/>
              </w:rPr>
              <w:t xml:space="preserve">2,250+</w:t>
            </w:r>
          </w:p>
        </w:tc>
      </w:tr>
      <w:tr>
        <w:tc>
          <w:tcPr>
            <w:tcW w:type="dxa" w:w="2500"/>
            <w:shd w:fill="F2F2F2" w:color="auto" w:val="clear"/>
          </w:tcPr>
          <w:p>
            <w:r>
              <w:rPr>
                <w:b/>
                <w:bCs/>
              </w:rPr>
              <w:t xml:space="preserve">Diagnostic Fit (C, hidden)</w:t>
            </w:r>
          </w:p>
        </w:tc>
        <w:tc>
          <w:tcPr>
            <w:tcW w:type="dxa" w:w="6500"/>
          </w:tcPr>
          <w:p>
            <w:r>
              <w:rPr>
                <w:b w:val="false"/>
                <w:bCs w:val="false"/>
              </w:rPr>
              <w:t xml:space="preserve">93</w:t>
            </w:r>
          </w:p>
        </w:tc>
      </w:tr>
      <w:tr>
        <w:tc>
          <w:tcPr>
            <w:tcW w:type="dxa" w:w="2500"/>
            <w:shd w:fill="F2F2F2" w:color="auto" w:val="clear"/>
          </w:tcPr>
          <w:p>
            <w:r>
              <w:rPr>
                <w:b/>
                <w:bCs/>
              </w:rPr>
              <w:t xml:space="preserve">Decision / CTA</w:t>
            </w:r>
          </w:p>
        </w:tc>
        <w:tc>
          <w:tcPr>
            <w:tcW w:type="dxa" w:w="6500"/>
          </w:tcPr>
          <w:p>
            <w:r>
              <w:rPr>
                <w:b w:val="false"/>
                <w:bCs w:val="false"/>
              </w:rPr>
              <w:t xml:space="preserve">ACCEPT / YES</w:t>
            </w:r>
          </w:p>
        </w:tc>
      </w:tr>
      <w:tr>
        <w:tc>
          <w:tcPr>
            <w:tcW w:type="dxa" w:w="2500"/>
            <w:shd w:fill="F2F2F2" w:color="auto" w:val="clear"/>
          </w:tcPr>
          <w:p>
            <w:r>
              <w:rPr>
                <w:b/>
                <w:bCs/>
              </w:rPr>
              <w:t xml:space="preserve">Hard Gate(s)</w:t>
            </w:r>
          </w:p>
        </w:tc>
        <w:tc>
          <w:tcPr>
            <w:tcW w:type="dxa" w:w="6500"/>
          </w:tcPr>
          <w:p>
            <w:r>
              <w:rPr>
                <w:b w:val="false"/>
                <w:bCs w:val="false"/>
              </w:rPr>
              <w:t xml:space="preserve">None</w:t>
            </w:r>
          </w:p>
        </w:tc>
      </w:tr>
      <w:tr>
        <w:tc>
          <w:tcPr>
            <w:tcW w:type="dxa" w:w="2500"/>
            <w:shd w:fill="F2F2F2" w:color="auto" w:val="clear"/>
          </w:tcPr>
          <w:p>
            <w:r>
              <w:rPr>
                <w:b/>
                <w:bCs/>
              </w:rPr>
              <w:t xml:space="preserve">Soft Flags</w:t>
            </w:r>
          </w:p>
        </w:tc>
        <w:tc>
          <w:tcPr>
            <w:tcW w:type="dxa" w:w="6500"/>
          </w:tcPr>
          <w:p>
            <w:r>
              <w:rPr>
                <w:b w:val="false"/>
                <w:bCs w:val="false"/>
              </w:rPr>
              <w:t xml:space="preserve">SF1, SF3, SF8, SF9, SF10</w:t>
            </w:r>
          </w:p>
        </w:tc>
      </w:tr>
      <w:tr>
        <w:tc>
          <w:tcPr>
            <w:tcW w:type="dxa" w:w="2500"/>
            <w:shd w:fill="F2F2F2" w:color="auto" w:val="clear"/>
          </w:tcPr>
          <w:p>
            <w:r>
              <w:rPr>
                <w:b/>
                <w:bCs/>
              </w:rPr>
              <w:t xml:space="preserve">Positioning Quadrant</w:t>
            </w:r>
          </w:p>
        </w:tc>
        <w:tc>
          <w:tcPr>
            <w:tcW w:type="dxa" w:w="6500"/>
          </w:tcPr>
          <w:p>
            <w:r>
              <w:rPr>
                <w:b w:val="false"/>
                <w:bCs w:val="false"/>
              </w:rPr>
              <w:t xml:space="preserve">High readiness / High opportunity</w:t>
            </w:r>
          </w:p>
        </w:tc>
      </w:tr>
    </w:tbl>
    <w:p/>
    <w:p>
      <w:pPr>
        <w:pStyle w:val="Heading2"/>
      </w:pPr>
      <w:r>
        <w:t xml:space="preserve">Live Result Evidence (screenshot not retained — see note in Executive Summary; transcript below is the evidence actually used for comparison)</w:t>
      </w:r>
    </w:p>
    <w:p>
      <w:pPr>
        <w:spacing w:after="60"/>
      </w:pPr>
      <w:r>
        <w:rPr>
          <w:b/>
          <w:bCs/>
        </w:rPr>
        <w:t xml:space="preserve">Result URL: </w:t>
      </w:r>
      <w:r>
        <w:t xml:space="preserve">https://arielle-69xcouvy.scoreapp.com/results/6a8bbe3054481720992553/result-the-architect-copy</w:t>
      </w:r>
    </w:p>
    <w:p>
      <w:pPr>
        <w:spacing w:after="60"/>
      </w:pPr>
      <w:r>
        <w:rPr>
          <w:b/>
          <w:bCs/>
        </w:rPr>
        <w:t xml:space="preserve">Visible AI Readiness Score: </w:t>
      </w:r>
      <w:r>
        <w:t xml:space="preserve">61</w:t>
      </w:r>
    </w:p>
    <w:p>
      <w:pPr>
        <w:spacing w:after="60"/>
      </w:pPr>
      <w:r>
        <w:rPr>
          <w:b/>
          <w:bCs/>
        </w:rPr>
        <w:t xml:space="preserve">Visible Archetype: </w:t>
      </w:r>
      <w:r>
        <w:t xml:space="preserve">Builder</w:t>
      </w:r>
    </w:p>
    <w:p>
      <w:pPr>
        <w:spacing w:after="60"/>
      </w:pPr>
      <w:r>
        <w:rPr>
          <w:b/>
          <w:bCs/>
        </w:rPr>
        <w:t xml:space="preserve">Visible Workflow Opportunity Score: </w:t>
      </w:r>
      <w:r>
        <w:t xml:space="preserve">100</w:t>
      </w:r>
    </w:p>
    <w:p>
      <w:pPr>
        <w:spacing w:after="60"/>
      </w:pPr>
      <w:r>
        <w:rPr>
          <w:b/>
          <w:bCs/>
        </w:rPr>
        <w:t xml:space="preserve">Visible Workflow Tier: </w:t>
      </w:r>
      <w:r>
        <w:t xml:space="preserve"/>
      </w:r>
    </w:p>
    <w:p>
      <w:pPr>
        <w:spacing w:after="60"/>
      </w:pPr>
      <w:r>
        <w:rPr>
          <w:b/>
          <w:bCs/>
        </w:rPr>
        <w:t xml:space="preserve">Visible Annual Hours: </w:t>
      </w:r>
      <w:r>
        <w:t xml:space="preserve"/>
      </w:r>
    </w:p>
    <w:p>
      <w:pPr>
        <w:spacing w:after="60"/>
      </w:pPr>
      <w:r>
        <w:rPr>
          <w:b/>
          <w:bCs/>
        </w:rPr>
        <w:t xml:space="preserve">Visible Cost Range: </w:t>
      </w:r>
      <w:r>
        <w:t xml:space="preserve"/>
      </w:r>
    </w:p>
    <w:p>
      <w:pPr>
        <w:spacing w:after="60"/>
      </w:pPr>
      <w:r>
        <w:rPr>
          <w:b/>
          <w:bCs/>
        </w:rPr>
        <w:t xml:space="preserve">Positioning Statement: </w:t>
      </w:r>
      <w:r>
        <w:t xml:space="preserve">You're positioned to move on this now. That combination is rarer than it sounds. You have the organizational readiness and a workflow genuinely worth the effort. The combination of hours, frequency, and how it runs today puts this among the strongest automation candidates we see — and unlike most companies holding an opportunity this size, you are already organized to capture it.</w:t>
      </w:r>
    </w:p>
    <w:p>
      <w:pPr>
        <w:spacing w:after="60"/>
      </w:pPr>
      <w:r>
        <w:rPr>
          <w:b/>
          <w:bCs/>
        </w:rPr>
        <w:t xml:space="preserve">CTA Shown: </w:t>
      </w:r>
      <w:r>
        <w:t xml:space="preserve">true</w:t>
      </w:r>
    </w:p>
    <w:p>
      <w:pPr>
        <w:spacing w:after="60"/>
      </w:pPr>
      <w:r>
        <w:rPr>
          <w:b/>
          <w:bCs/>
        </w:rPr>
        <w:t xml:space="preserve">CTA Text: </w:t>
      </w:r>
      <w:r>
        <w:t xml:space="preserve">View available times (under 'Book a free 30-minute AI Workflow ROI Diagnostic')</w:t>
      </w:r>
    </w:p>
    <w:p>
      <w:pPr>
        <w:spacing w:after="60"/>
      </w:pPr>
      <w:r>
        <w:rPr>
          <w:b/>
          <w:bCs/>
        </w:rPr>
        <w:t xml:space="preserve">CTA Href (not clicked): </w:t>
      </w:r>
      <w:r>
        <w:t xml:space="preserve">https://calendly.com/d/d2jy-mbd-6wx/ai-workflow-roi-diagnostic (not clicked, per safety instructions)</w:t>
      </w:r>
    </w:p>
    <w:p>
      <w:pPr>
        <w:spacing w:after="60"/>
      </w:pPr>
      <w:r>
        <w:rPr>
          <w:b/>
          <w:bCs/>
        </w:rPr>
        <w:t xml:space="preserve">Not-Qualified Note: </w:t>
      </w:r>
      <w:r>
        <w:t xml:space="preserve"/>
      </w:r>
    </w:p>
    <w:p/>
    <w:p>
      <w:pPr>
        <w:pStyle w:val="Heading2"/>
      </w:pPr>
      <w:r>
        <w:t xml:space="preserve">Field-by-Field Comparison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tcPr>
          <w:p>
            <w:r>
              <w:rPr>
                <w:b/>
                <w:bCs/>
              </w:rPr>
              <w:t xml:space="preserve">ai_readiness_score</w:t>
            </w:r>
          </w:p>
        </w:tc>
        <w:tc>
          <w:tcPr>
            <w:tcW w:type="dxa" w:w="6500"/>
          </w:tcPr>
          <w:p>
            <w:r>
              <w:rPr>
                <w:b w:val="false"/>
                <w:bCs w:val="false"/>
              </w:rPr>
              <w:t xml:space="preserve">PASS — displayed 61% matches manifest exactly</w:t>
            </w:r>
          </w:p>
        </w:tc>
      </w:tr>
      <w:tr>
        <w:tc>
          <w:tcPr>
            <w:tcW w:type="dxa" w:w="2500"/>
          </w:tcPr>
          <w:p>
            <w:r>
              <w:rPr>
                <w:b/>
                <w:bCs/>
              </w:rPr>
              <w:t xml:space="preserve">provisional_archetype</w:t>
            </w:r>
          </w:p>
        </w:tc>
        <w:tc>
          <w:tcPr>
            <w:tcW w:type="dxa" w:w="6500"/>
          </w:tcPr>
          <w:p>
            <w:r>
              <w:rPr>
                <w:b w:val="false"/>
                <w:bCs w:val="false"/>
              </w:rPr>
              <w:t xml:space="preserve">PASS — 61% is Builder band, consistent with displayed archetype</w:t>
            </w:r>
          </w:p>
        </w:tc>
      </w:tr>
      <w:tr>
        <w:tc>
          <w:tcPr>
            <w:tcW w:type="dxa" w:w="2500"/>
          </w:tcPr>
          <w:p>
            <w:r>
              <w:rPr>
                <w:b/>
                <w:bCs/>
              </w:rPr>
              <w:t xml:space="preserve">final_archetype</w:t>
            </w:r>
          </w:p>
        </w:tc>
        <w:tc>
          <w:tcPr>
            <w:tcW w:type="dxa" w:w="6500"/>
          </w:tcPr>
          <w:p>
            <w:r>
              <w:rPr>
                <w:b w:val="false"/>
                <w:bCs w:val="false"/>
              </w:rPr>
              <w:t xml:space="preserve">PASS — 'You are The Builder' matches expected with no demotion</w:t>
            </w:r>
          </w:p>
        </w:tc>
      </w:tr>
      <w:tr>
        <w:tc>
          <w:tcPr>
            <w:tcW w:type="dxa" w:w="2500"/>
          </w:tcPr>
          <w:p>
            <w:r>
              <w:rPr>
                <w:b/>
                <w:bCs/>
              </w:rPr>
              <w:t xml:space="preserve">demotion_gates</w:t>
            </w:r>
          </w:p>
        </w:tc>
        <w:tc>
          <w:tcPr>
            <w:tcW w:type="dxa" w:w="6500"/>
          </w:tcPr>
          <w:p>
            <w:r>
              <w:rPr>
                <w:b w:val="false"/>
                <w:bCs w:val="false"/>
              </w:rPr>
              <w:t xml:space="preserve">PASS — no archetype mismatch, consistent with empty demotion_gates list</w:t>
            </w:r>
          </w:p>
        </w:tc>
      </w:tr>
      <w:tr>
        <w:tc>
          <w:tcPr>
            <w:tcW w:type="dxa" w:w="2500"/>
          </w:tcPr>
          <w:p>
            <w:r>
              <w:rPr>
                <w:b/>
                <w:bCs/>
              </w:rPr>
              <w:t xml:space="preserve">workflow_opportunity_score</w:t>
            </w:r>
          </w:p>
        </w:tc>
        <w:tc>
          <w:tcPr>
            <w:tcW w:type="dxa" w:w="6500"/>
          </w:tcPr>
          <w:p>
            <w:r>
              <w:rPr>
                <w:b w:val="false"/>
                <w:bCs w:val="false"/>
              </w:rPr>
              <w:t xml:space="preserve">PASS — displayed 100% matches manifest exactly (maximum score)</w:t>
            </w:r>
          </w:p>
        </w:tc>
      </w:tr>
      <w:tr>
        <w:tc>
          <w:tcPr>
            <w:tcW w:type="dxa" w:w="2500"/>
          </w:tcPr>
          <w:p>
            <w:r>
              <w:rPr>
                <w:b/>
                <w:bCs/>
              </w:rPr>
              <w:t xml:space="preserve">workflow_opportunity_tier</w:t>
            </w:r>
          </w:p>
        </w:tc>
        <w:tc>
          <w:tcPr>
            <w:tcW w:type="dxa" w:w="6500"/>
          </w:tcPr>
          <w:p>
            <w:r>
              <w:rPr>
                <w:b w:val="false"/>
                <w:bCs w:val="false"/>
              </w:rPr>
              <w:t xml:space="preserve">REVIEW — tier label not exposed in UI, consistent with 100% score</w:t>
            </w:r>
          </w:p>
        </w:tc>
      </w:tr>
      <w:tr>
        <w:tc>
          <w:tcPr>
            <w:tcW w:type="dxa" w:w="2500"/>
          </w:tcPr>
          <w:p>
            <w:r>
              <w:rPr>
                <w:b/>
                <w:bCs/>
              </w:rPr>
              <w:t xml:space="preserve">cost_estimate_range</w:t>
            </w:r>
          </w:p>
        </w:tc>
        <w:tc>
          <w:tcPr>
            <w:tcW w:type="dxa" w:w="6500"/>
          </w:tcPr>
          <w:p>
            <w:r>
              <w:rPr>
                <w:b w:val="false"/>
                <w:bCs w:val="false"/>
              </w:rPr>
              <w:t xml:space="preserve">REVIEW — hidden internal figure, not exposed in UI</w:t>
            </w:r>
          </w:p>
        </w:tc>
      </w:tr>
      <w:tr>
        <w:tc>
          <w:tcPr>
            <w:tcW w:type="dxa" w:w="2500"/>
          </w:tcPr>
          <w:p>
            <w:r>
              <w:rPr>
                <w:b/>
                <w:bCs/>
              </w:rPr>
              <w:t xml:space="preserve">annual_hours</w:t>
            </w:r>
          </w:p>
        </w:tc>
        <w:tc>
          <w:tcPr>
            <w:tcW w:type="dxa" w:w="6500"/>
          </w:tcPr>
          <w:p>
            <w:r>
              <w:rPr>
                <w:b w:val="false"/>
                <w:bCs w:val="false"/>
              </w:rPr>
              <w:t xml:space="preserve">REVIEW — hidden internal figure, not exposed in UI</w:t>
            </w:r>
          </w:p>
        </w:tc>
      </w:tr>
      <w:tr>
        <w:tc>
          <w:tcPr>
            <w:tcW w:type="dxa" w:w="2500"/>
          </w:tcPr>
          <w:p>
            <w:r>
              <w:rPr>
                <w:b/>
                <w:bCs/>
              </w:rPr>
              <w:t xml:space="preserve">diagnostic_fit_score</w:t>
            </w:r>
          </w:p>
        </w:tc>
        <w:tc>
          <w:tcPr>
            <w:tcW w:type="dxa" w:w="6500"/>
          </w:tcPr>
          <w:p>
            <w:r>
              <w:rPr>
                <w:b w:val="false"/>
                <w:bCs w:val="false"/>
              </w:rPr>
              <w:t xml:space="preserve">REVIEW — raw hidden Diagnostic Fit number (93) never shown in UI, but the observed ACCEPT is fully consistent with a fit score of 93 clearing even the raised 80-point accept threshold for under-25 companies</w:t>
            </w:r>
          </w:p>
        </w:tc>
      </w:tr>
      <w:tr>
        <w:tc>
          <w:tcPr>
            <w:tcW w:type="dxa" w:w="2500"/>
          </w:tcPr>
          <w:p>
            <w:r>
              <w:rPr>
                <w:b/>
                <w:bCs/>
              </w:rPr>
              <w:t xml:space="preserve">decision</w:t>
            </w:r>
          </w:p>
        </w:tc>
        <w:tc>
          <w:tcPr>
            <w:tcW w:type="dxa" w:w="6500"/>
          </w:tcPr>
          <w:p>
            <w:r>
              <w:rPr>
                <w:b w:val="false"/>
                <w:bCs w:val="false"/>
              </w:rPr>
              <w:t xml:space="preserve">PASS (launch-critical) — CTA present, full booking flow rendered, consistent with ACCEPT</w:t>
            </w:r>
          </w:p>
        </w:tc>
      </w:tr>
      <w:tr>
        <w:tc>
          <w:tcPr>
            <w:tcW w:type="dxa" w:w="2500"/>
          </w:tcPr>
          <w:p>
            <w:r>
              <w:rPr>
                <w:b/>
                <w:bCs/>
              </w:rPr>
              <w:t xml:space="preserve">cta</w:t>
            </w:r>
          </w:p>
        </w:tc>
        <w:tc>
          <w:tcPr>
            <w:tcW w:type="dxa" w:w="6500"/>
          </w:tcPr>
          <w:p>
            <w:r>
              <w:rPr>
                <w:b w:val="false"/>
                <w:bCs w:val="false"/>
              </w:rPr>
              <w:t xml:space="preserve">PASS (launch-critical) — Calendly 'View available times' CTA present with valid href (link not clicked); confirms the raised under-25 threshold can still be cleared when economics are strong enough (93 clears even the 80-point accept bar, well above the standard 65-point bar)</w:t>
            </w:r>
          </w:p>
        </w:tc>
      </w:tr>
      <w:tr>
        <w:tc>
          <w:tcPr>
            <w:tcW w:type="dxa" w:w="2500"/>
          </w:tcPr>
          <w:p>
            <w:r>
              <w:rPr>
                <w:b/>
                <w:bCs/>
              </w:rPr>
              <w:t xml:space="preserve">hard_gates_fired</w:t>
            </w:r>
          </w:p>
        </w:tc>
        <w:tc>
          <w:tcPr>
            <w:tcW w:type="dxa" w:w="6500"/>
          </w:tcPr>
          <w:p>
            <w:r>
              <w:rPr>
                <w:b w:val="false"/>
                <w:bCs w:val="false"/>
              </w:rPr>
              <w:t xml:space="preserve">PASS — no hard-gate messaging, consistent with empty hard_gates_fired list</w:t>
            </w:r>
          </w:p>
        </w:tc>
      </w:tr>
      <w:tr>
        <w:tc>
          <w:tcPr>
            <w:tcW w:type="dxa" w:w="2500"/>
          </w:tcPr>
          <w:p>
            <w:r>
              <w:rPr>
                <w:b/>
                <w:bCs/>
              </w:rPr>
              <w:t xml:space="preserve">soft_flags</w:t>
            </w:r>
          </w:p>
        </w:tc>
        <w:tc>
          <w:tcPr>
            <w:tcW w:type="dxa" w:w="6500"/>
          </w:tcPr>
          <w:p>
            <w:r>
              <w:rPr>
                <w:b w:val="false"/>
                <w:bCs w:val="false"/>
              </w:rPr>
              <w:t xml:space="preserve">REVIEW — soft flags are internal/hidden, not exposed in UI</w:t>
            </w:r>
          </w:p>
        </w:tc>
      </w:tr>
      <w:tr>
        <w:tc>
          <w:tcPr>
            <w:tcW w:type="dxa" w:w="2500"/>
          </w:tcPr>
          <w:p>
            <w:r>
              <w:rPr>
                <w:b/>
                <w:bCs/>
              </w:rPr>
              <w:t xml:space="preserve">positioning_quadrant</w:t>
            </w:r>
          </w:p>
        </w:tc>
        <w:tc>
          <w:tcPr>
            <w:tcW w:type="dxa" w:w="6500"/>
          </w:tcPr>
          <w:p>
            <w:r>
              <w:rPr>
                <w:b w:val="false"/>
                <w:bCs w:val="false"/>
              </w:rPr>
              <w:t xml:space="preserve">PASS (inferred) — copy about organizational readiness and workflow being 'among the strongest automation candidates' is consistent with High readiness / High opportunity</w:t>
            </w:r>
          </w:p>
        </w:tc>
      </w:tr>
    </w:tbl>
    <w:p/>
    <w:p>
      <w:pPr>
        <w:spacing w:after="60"/>
      </w:pPr>
      <w:r>
        <w:rPr>
          <w:b/>
          <w:bCs/>
        </w:rPr>
        <w:t xml:space="preserve">Overall QA Status: </w:t>
      </w:r>
      <w:r>
        <w:t xml:space="preserve">PASS</w:t>
      </w:r>
    </w:p>
    <w:p>
      <w:pPr>
        <w:spacing w:after="60"/>
      </w:pPr>
      <w:r>
        <w:rPr>
          <w:b/>
          <w:bCs/>
        </w:rPr>
        <w:t xml:space="preserve">Notes: </w:t>
      </w:r>
      <w:r>
        <w:t xml:space="preserve">LAUNCH-CRITICAL CHECK CONFIRMED (Scenario 13): direct companion test to Scenario 12 — same under-25 employee count (raised thresholds: hold=60, accept=80) but with a much more severe workflow (16+ people, more than 40 hours/week, all 5 symptoms) and stronger AI maturity signals (61% readiness vs 38%, top strategic priority vs starting-to-discuss). The result correctly clears even the raised 80-point accept bar and shows ACCEPT with a full CTA. Together, Scenarios 12 and 13 prove the raised under-25 threshold is a real, working gate — not a blanket rejection of small companies — small companies can still qualify when the underlying economics are strong enough. Scores match manifest exactly (Readiness 61%, Workflow Opportunity 100%). CTA section required ~11s total wait after scroll before fully resolving past skeleton placeholders. Ran solo, single tab, fresh /questions navigation.</w:t>
      </w:r>
    </w:p>
    <w:p>
      <w:pPr>
        <w:pageBreakBefore/>
      </w:pPr>
    </w:p>
    <w:p>
      <w:pPr>
        <w:pStyle w:val="Heading1"/>
      </w:pPr>
      <w:r>
        <w:t xml:space="preserve">Scenario 14: Over-500 Exception / Severe Enterprise Workflow</w:t>
      </w:r>
    </w:p>
    <w:p>
      <w:pPr>
        <w:pStyle w:val="Heading2"/>
      </w:pPr>
      <w:r>
        <w:t xml:space="preserve">Expected Result (from pre-launch test plan)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shd w:fill="F2F2F2" w:color="auto" w:val="clear"/>
          </w:tcPr>
          <w:p>
            <w:r>
              <w:rPr>
                <w:b/>
                <w:bCs/>
              </w:rPr>
              <w:t xml:space="preserve">AI Readiness (A)</w:t>
            </w:r>
          </w:p>
        </w:tc>
        <w:tc>
          <w:tcPr>
            <w:tcW w:type="dxa" w:w="6500"/>
          </w:tcPr>
          <w:p>
            <w:r>
              <w:rPr>
                <w:b w:val="false"/>
                <w:bCs w:val="false"/>
              </w:rPr>
              <w:t xml:space="preserve">61</w:t>
            </w:r>
          </w:p>
        </w:tc>
      </w:tr>
      <w:tr>
        <w:tc>
          <w:tcPr>
            <w:tcW w:type="dxa" w:w="2500"/>
            <w:shd w:fill="F2F2F2" w:color="auto" w:val="clear"/>
          </w:tcPr>
          <w:p>
            <w:r>
              <w:rPr>
                <w:b/>
                <w:bCs/>
              </w:rPr>
              <w:t xml:space="preserve">Final Archetype</w:t>
            </w:r>
          </w:p>
        </w:tc>
        <w:tc>
          <w:tcPr>
            <w:tcW w:type="dxa" w:w="6500"/>
          </w:tcPr>
          <w:p>
            <w:r>
              <w:rPr>
                <w:b w:val="false"/>
                <w:bCs w:val="false"/>
              </w:rPr>
              <w:t xml:space="preserve">Builder</w:t>
            </w:r>
          </w:p>
        </w:tc>
      </w:tr>
      <w:tr>
        <w:tc>
          <w:tcPr>
            <w:tcW w:type="dxa" w:w="2500"/>
            <w:shd w:fill="F2F2F2" w:color="auto" w:val="clear"/>
          </w:tcPr>
          <w:p>
            <w:r>
              <w:rPr>
                <w:b/>
                <w:bCs/>
              </w:rPr>
              <w:t xml:space="preserve">Demotion Gate(s)</w:t>
            </w:r>
          </w:p>
        </w:tc>
        <w:tc>
          <w:tcPr>
            <w:tcW w:type="dxa" w:w="6500"/>
          </w:tcPr>
          <w:p>
            <w:r>
              <w:rPr>
                <w:b w:val="false"/>
                <w:bCs w:val="false"/>
              </w:rPr>
              <w:t xml:space="preserve">None</w:t>
            </w:r>
          </w:p>
        </w:tc>
      </w:tr>
      <w:tr>
        <w:tc>
          <w:tcPr>
            <w:tcW w:type="dxa" w:w="2500"/>
            <w:shd w:fill="F2F2F2" w:color="auto" w:val="clear"/>
          </w:tcPr>
          <w:p>
            <w:r>
              <w:rPr>
                <w:b/>
                <w:bCs/>
              </w:rPr>
              <w:t xml:space="preserve">Workflow Opportunity (B)</w:t>
            </w:r>
          </w:p>
        </w:tc>
        <w:tc>
          <w:tcPr>
            <w:tcW w:type="dxa" w:w="6500"/>
          </w:tcPr>
          <w:p>
            <w:r>
              <w:rPr>
                <w:b w:val="false"/>
                <w:bCs w:val="false"/>
              </w:rPr>
              <w:t xml:space="preserve">100 — Substantial</w:t>
            </w:r>
          </w:p>
        </w:tc>
      </w:tr>
      <w:tr>
        <w:tc>
          <w:tcPr>
            <w:tcW w:type="dxa" w:w="2500"/>
            <w:shd w:fill="F2F2F2" w:color="auto" w:val="clear"/>
          </w:tcPr>
          <w:p>
            <w:r>
              <w:rPr>
                <w:b/>
                <w:bCs/>
              </w:rPr>
              <w:t xml:space="preserve">Cost Estimate</w:t>
            </w:r>
          </w:p>
        </w:tc>
        <w:tc>
          <w:tcPr>
            <w:tcW w:type="dxa" w:w="6500"/>
          </w:tcPr>
          <w:p>
            <w:r>
              <w:rPr>
                <w:b w:val="false"/>
                <w:bCs w:val="false"/>
              </w:rPr>
              <w:t xml:space="preserve">$113,000–$169,000</w:t>
            </w:r>
          </w:p>
        </w:tc>
      </w:tr>
      <w:tr>
        <w:tc>
          <w:tcPr>
            <w:tcW w:type="dxa" w:w="2500"/>
            <w:shd w:fill="F2F2F2" w:color="auto" w:val="clear"/>
          </w:tcPr>
          <w:p>
            <w:r>
              <w:rPr>
                <w:b/>
                <w:bCs/>
              </w:rPr>
              <w:t xml:space="preserve">Annual Hours</w:t>
            </w:r>
          </w:p>
        </w:tc>
        <w:tc>
          <w:tcPr>
            <w:tcW w:type="dxa" w:w="6500"/>
          </w:tcPr>
          <w:p>
            <w:r>
              <w:rPr>
                <w:b w:val="false"/>
                <w:bCs w:val="false"/>
              </w:rPr>
              <w:t xml:space="preserve">2,250+</w:t>
            </w:r>
          </w:p>
        </w:tc>
      </w:tr>
      <w:tr>
        <w:tc>
          <w:tcPr>
            <w:tcW w:type="dxa" w:w="2500"/>
            <w:shd w:fill="F2F2F2" w:color="auto" w:val="clear"/>
          </w:tcPr>
          <w:p>
            <w:r>
              <w:rPr>
                <w:b/>
                <w:bCs/>
              </w:rPr>
              <w:t xml:space="preserve">Diagnostic Fit (C, hidden)</w:t>
            </w:r>
          </w:p>
        </w:tc>
        <w:tc>
          <w:tcPr>
            <w:tcW w:type="dxa" w:w="6500"/>
          </w:tcPr>
          <w:p>
            <w:r>
              <w:rPr>
                <w:b w:val="false"/>
                <w:bCs w:val="false"/>
              </w:rPr>
              <w:t xml:space="preserve">93</w:t>
            </w:r>
          </w:p>
        </w:tc>
      </w:tr>
      <w:tr>
        <w:tc>
          <w:tcPr>
            <w:tcW w:type="dxa" w:w="2500"/>
            <w:shd w:fill="F2F2F2" w:color="auto" w:val="clear"/>
          </w:tcPr>
          <w:p>
            <w:r>
              <w:rPr>
                <w:b/>
                <w:bCs/>
              </w:rPr>
              <w:t xml:space="preserve">Decision / CTA</w:t>
            </w:r>
          </w:p>
        </w:tc>
        <w:tc>
          <w:tcPr>
            <w:tcW w:type="dxa" w:w="6500"/>
          </w:tcPr>
          <w:p>
            <w:r>
              <w:rPr>
                <w:b w:val="false"/>
                <w:bCs w:val="false"/>
              </w:rPr>
              <w:t xml:space="preserve">ACCEPT / YES</w:t>
            </w:r>
          </w:p>
        </w:tc>
      </w:tr>
      <w:tr>
        <w:tc>
          <w:tcPr>
            <w:tcW w:type="dxa" w:w="2500"/>
            <w:shd w:fill="F2F2F2" w:color="auto" w:val="clear"/>
          </w:tcPr>
          <w:p>
            <w:r>
              <w:rPr>
                <w:b/>
                <w:bCs/>
              </w:rPr>
              <w:t xml:space="preserve">Hard Gate(s)</w:t>
            </w:r>
          </w:p>
        </w:tc>
        <w:tc>
          <w:tcPr>
            <w:tcW w:type="dxa" w:w="6500"/>
          </w:tcPr>
          <w:p>
            <w:r>
              <w:rPr>
                <w:b w:val="false"/>
                <w:bCs w:val="false"/>
              </w:rPr>
              <w:t xml:space="preserve">None</w:t>
            </w:r>
          </w:p>
        </w:tc>
      </w:tr>
      <w:tr>
        <w:tc>
          <w:tcPr>
            <w:tcW w:type="dxa" w:w="2500"/>
            <w:shd w:fill="F2F2F2" w:color="auto" w:val="clear"/>
          </w:tcPr>
          <w:p>
            <w:r>
              <w:rPr>
                <w:b/>
                <w:bCs/>
              </w:rPr>
              <w:t xml:space="preserve">Soft Flags</w:t>
            </w:r>
          </w:p>
        </w:tc>
        <w:tc>
          <w:tcPr>
            <w:tcW w:type="dxa" w:w="6500"/>
          </w:tcPr>
          <w:p>
            <w:r>
              <w:rPr>
                <w:b w:val="false"/>
                <w:bCs w:val="false"/>
              </w:rPr>
              <w:t xml:space="preserve">SF1, SF3, SF8, SF9, SF10</w:t>
            </w:r>
          </w:p>
        </w:tc>
      </w:tr>
      <w:tr>
        <w:tc>
          <w:tcPr>
            <w:tcW w:type="dxa" w:w="2500"/>
            <w:shd w:fill="F2F2F2" w:color="auto" w:val="clear"/>
          </w:tcPr>
          <w:p>
            <w:r>
              <w:rPr>
                <w:b/>
                <w:bCs/>
              </w:rPr>
              <w:t xml:space="preserve">Positioning Quadrant</w:t>
            </w:r>
          </w:p>
        </w:tc>
        <w:tc>
          <w:tcPr>
            <w:tcW w:type="dxa" w:w="6500"/>
          </w:tcPr>
          <w:p>
            <w:r>
              <w:rPr>
                <w:b w:val="false"/>
                <w:bCs w:val="false"/>
              </w:rPr>
              <w:t xml:space="preserve">High readiness / High opportunity</w:t>
            </w:r>
          </w:p>
        </w:tc>
      </w:tr>
    </w:tbl>
    <w:p/>
    <w:p>
      <w:pPr>
        <w:pStyle w:val="Heading2"/>
      </w:pPr>
      <w:r>
        <w:t xml:space="preserve">Live Result Evidence (screenshot not retained — see note in Executive Summary; transcript below is the evidence actually used for comparison)</w:t>
      </w:r>
    </w:p>
    <w:p>
      <w:pPr>
        <w:spacing w:after="60"/>
      </w:pPr>
      <w:r>
        <w:rPr>
          <w:b/>
          <w:bCs/>
        </w:rPr>
        <w:t xml:space="preserve">Result URL: </w:t>
      </w:r>
      <w:r>
        <w:t xml:space="preserve">https://arielle-69xcouvy.scoreapp.com/results/6a8bbf14b13ed839883928/result-the-architect-copy</w:t>
      </w:r>
    </w:p>
    <w:p>
      <w:pPr>
        <w:spacing w:after="60"/>
      </w:pPr>
      <w:r>
        <w:rPr>
          <w:b/>
          <w:bCs/>
        </w:rPr>
        <w:t xml:space="preserve">Visible AI Readiness Score: </w:t>
      </w:r>
      <w:r>
        <w:t xml:space="preserve">61</w:t>
      </w:r>
    </w:p>
    <w:p>
      <w:pPr>
        <w:spacing w:after="60"/>
      </w:pPr>
      <w:r>
        <w:rPr>
          <w:b/>
          <w:bCs/>
        </w:rPr>
        <w:t xml:space="preserve">Visible Archetype: </w:t>
      </w:r>
      <w:r>
        <w:t xml:space="preserve">Builder</w:t>
      </w:r>
    </w:p>
    <w:p>
      <w:pPr>
        <w:spacing w:after="60"/>
      </w:pPr>
      <w:r>
        <w:rPr>
          <w:b/>
          <w:bCs/>
        </w:rPr>
        <w:t xml:space="preserve">Visible Workflow Opportunity Score: </w:t>
      </w:r>
      <w:r>
        <w:t xml:space="preserve">100</w:t>
      </w:r>
    </w:p>
    <w:p>
      <w:pPr>
        <w:spacing w:after="60"/>
      </w:pPr>
      <w:r>
        <w:rPr>
          <w:b/>
          <w:bCs/>
        </w:rPr>
        <w:t xml:space="preserve">Visible Workflow Tier: </w:t>
      </w:r>
      <w:r>
        <w:t xml:space="preserve"/>
      </w:r>
    </w:p>
    <w:p>
      <w:pPr>
        <w:spacing w:after="60"/>
      </w:pPr>
      <w:r>
        <w:rPr>
          <w:b/>
          <w:bCs/>
        </w:rPr>
        <w:t xml:space="preserve">Visible Annual Hours: </w:t>
      </w:r>
      <w:r>
        <w:t xml:space="preserve"/>
      </w:r>
    </w:p>
    <w:p>
      <w:pPr>
        <w:spacing w:after="60"/>
      </w:pPr>
      <w:r>
        <w:rPr>
          <w:b/>
          <w:bCs/>
        </w:rPr>
        <w:t xml:space="preserve">Visible Cost Range: </w:t>
      </w:r>
      <w:r>
        <w:t xml:space="preserve"/>
      </w:r>
    </w:p>
    <w:p>
      <w:pPr>
        <w:spacing w:after="60"/>
      </w:pPr>
      <w:r>
        <w:rPr>
          <w:b/>
          <w:bCs/>
        </w:rPr>
        <w:t xml:space="preserve">Positioning Statement: </w:t>
      </w:r>
      <w:r>
        <w:t xml:space="preserve"/>
      </w:r>
    </w:p>
    <w:p>
      <w:pPr>
        <w:spacing w:after="60"/>
      </w:pPr>
      <w:r>
        <w:rPr>
          <w:b/>
          <w:bCs/>
        </w:rPr>
        <w:t xml:space="preserve">CTA Shown: </w:t>
      </w:r>
      <w:r>
        <w:t xml:space="preserve">true</w:t>
      </w:r>
    </w:p>
    <w:p>
      <w:pPr>
        <w:spacing w:after="60"/>
      </w:pPr>
      <w:r>
        <w:rPr>
          <w:b/>
          <w:bCs/>
        </w:rPr>
        <w:t xml:space="preserve">CTA Text: </w:t>
      </w:r>
      <w:r>
        <w:t xml:space="preserve">View available times (under 'Book a free 30-minute AI Workflow ROI Diagnostic')</w:t>
      </w:r>
    </w:p>
    <w:p>
      <w:pPr>
        <w:spacing w:after="60"/>
      </w:pPr>
      <w:r>
        <w:rPr>
          <w:b/>
          <w:bCs/>
        </w:rPr>
        <w:t xml:space="preserve">CTA Href (not clicked): </w:t>
      </w:r>
      <w:r>
        <w:t xml:space="preserve">https://calendly.com/d/d2jy-mbd-6wx/ai-workflow-roi-diagnostic (not clicked, per safety instructions)</w:t>
      </w:r>
    </w:p>
    <w:p>
      <w:pPr>
        <w:spacing w:after="60"/>
      </w:pPr>
      <w:r>
        <w:rPr>
          <w:b/>
          <w:bCs/>
        </w:rPr>
        <w:t xml:space="preserve">Not-Qualified Note: </w:t>
      </w:r>
      <w:r>
        <w:t xml:space="preserve"/>
      </w:r>
    </w:p>
    <w:p/>
    <w:p>
      <w:pPr>
        <w:pStyle w:val="Heading2"/>
      </w:pPr>
      <w:r>
        <w:t xml:space="preserve">Field-by-Field Comparison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tcPr>
          <w:p>
            <w:r>
              <w:rPr>
                <w:b/>
                <w:bCs/>
              </w:rPr>
              <w:t xml:space="preserve">ai_readiness_score</w:t>
            </w:r>
          </w:p>
        </w:tc>
        <w:tc>
          <w:tcPr>
            <w:tcW w:type="dxa" w:w="6500"/>
          </w:tcPr>
          <w:p>
            <w:r>
              <w:rPr>
                <w:b w:val="false"/>
                <w:bCs w:val="false"/>
              </w:rPr>
              <w:t xml:space="preserve">PASS — displayed 61% matches manifest exactly</w:t>
            </w:r>
          </w:p>
        </w:tc>
      </w:tr>
      <w:tr>
        <w:tc>
          <w:tcPr>
            <w:tcW w:type="dxa" w:w="2500"/>
          </w:tcPr>
          <w:p>
            <w:r>
              <w:rPr>
                <w:b/>
                <w:bCs/>
              </w:rPr>
              <w:t xml:space="preserve">provisional_archetype</w:t>
            </w:r>
          </w:p>
        </w:tc>
        <w:tc>
          <w:tcPr>
            <w:tcW w:type="dxa" w:w="6500"/>
          </w:tcPr>
          <w:p>
            <w:r>
              <w:rPr>
                <w:b w:val="false"/>
                <w:bCs w:val="false"/>
              </w:rPr>
              <w:t xml:space="preserve">PASS — 61% is Builder band, consistent with displayed archetype</w:t>
            </w:r>
          </w:p>
        </w:tc>
      </w:tr>
      <w:tr>
        <w:tc>
          <w:tcPr>
            <w:tcW w:type="dxa" w:w="2500"/>
          </w:tcPr>
          <w:p>
            <w:r>
              <w:rPr>
                <w:b/>
                <w:bCs/>
              </w:rPr>
              <w:t xml:space="preserve">final_archetype</w:t>
            </w:r>
          </w:p>
        </w:tc>
        <w:tc>
          <w:tcPr>
            <w:tcW w:type="dxa" w:w="6500"/>
          </w:tcPr>
          <w:p>
            <w:r>
              <w:rPr>
                <w:b w:val="false"/>
                <w:bCs w:val="false"/>
              </w:rPr>
              <w:t xml:space="preserve">PASS — 'You are The Builder' matches expected with no demotion</w:t>
            </w:r>
          </w:p>
        </w:tc>
      </w:tr>
      <w:tr>
        <w:tc>
          <w:tcPr>
            <w:tcW w:type="dxa" w:w="2500"/>
          </w:tcPr>
          <w:p>
            <w:r>
              <w:rPr>
                <w:b/>
                <w:bCs/>
              </w:rPr>
              <w:t xml:space="preserve">demotion_gates</w:t>
            </w:r>
          </w:p>
        </w:tc>
        <w:tc>
          <w:tcPr>
            <w:tcW w:type="dxa" w:w="6500"/>
          </w:tcPr>
          <w:p>
            <w:r>
              <w:rPr>
                <w:b w:val="false"/>
                <w:bCs w:val="false"/>
              </w:rPr>
              <w:t xml:space="preserve">PASS — no archetype mismatch, consistent with empty demotion_gates list</w:t>
            </w:r>
          </w:p>
        </w:tc>
      </w:tr>
      <w:tr>
        <w:tc>
          <w:tcPr>
            <w:tcW w:type="dxa" w:w="2500"/>
          </w:tcPr>
          <w:p>
            <w:r>
              <w:rPr>
                <w:b/>
                <w:bCs/>
              </w:rPr>
              <w:t xml:space="preserve">workflow_opportunity_score</w:t>
            </w:r>
          </w:p>
        </w:tc>
        <w:tc>
          <w:tcPr>
            <w:tcW w:type="dxa" w:w="6500"/>
          </w:tcPr>
          <w:p>
            <w:r>
              <w:rPr>
                <w:b w:val="false"/>
                <w:bCs w:val="false"/>
              </w:rPr>
              <w:t xml:space="preserve">PASS — displayed 100% matches manifest exactly (maximum score)</w:t>
            </w:r>
          </w:p>
        </w:tc>
      </w:tr>
      <w:tr>
        <w:tc>
          <w:tcPr>
            <w:tcW w:type="dxa" w:w="2500"/>
          </w:tcPr>
          <w:p>
            <w:r>
              <w:rPr>
                <w:b/>
                <w:bCs/>
              </w:rPr>
              <w:t xml:space="preserve">workflow_opportunity_tier</w:t>
            </w:r>
          </w:p>
        </w:tc>
        <w:tc>
          <w:tcPr>
            <w:tcW w:type="dxa" w:w="6500"/>
          </w:tcPr>
          <w:p>
            <w:r>
              <w:rPr>
                <w:b w:val="false"/>
                <w:bCs w:val="false"/>
              </w:rPr>
              <w:t xml:space="preserve">REVIEW — tier label not exposed in UI, consistent with 100% score</w:t>
            </w:r>
          </w:p>
        </w:tc>
      </w:tr>
      <w:tr>
        <w:tc>
          <w:tcPr>
            <w:tcW w:type="dxa" w:w="2500"/>
          </w:tcPr>
          <w:p>
            <w:r>
              <w:rPr>
                <w:b/>
                <w:bCs/>
              </w:rPr>
              <w:t xml:space="preserve">cost_estimate_range</w:t>
            </w:r>
          </w:p>
        </w:tc>
        <w:tc>
          <w:tcPr>
            <w:tcW w:type="dxa" w:w="6500"/>
          </w:tcPr>
          <w:p>
            <w:r>
              <w:rPr>
                <w:b w:val="false"/>
                <w:bCs w:val="false"/>
              </w:rPr>
              <w:t xml:space="preserve">REVIEW — hidden internal figure, not exposed in UI</w:t>
            </w:r>
          </w:p>
        </w:tc>
      </w:tr>
      <w:tr>
        <w:tc>
          <w:tcPr>
            <w:tcW w:type="dxa" w:w="2500"/>
          </w:tcPr>
          <w:p>
            <w:r>
              <w:rPr>
                <w:b/>
                <w:bCs/>
              </w:rPr>
              <w:t xml:space="preserve">annual_hours</w:t>
            </w:r>
          </w:p>
        </w:tc>
        <w:tc>
          <w:tcPr>
            <w:tcW w:type="dxa" w:w="6500"/>
          </w:tcPr>
          <w:p>
            <w:r>
              <w:rPr>
                <w:b w:val="false"/>
                <w:bCs w:val="false"/>
              </w:rPr>
              <w:t xml:space="preserve">REVIEW — hidden internal figure, not exposed in UI</w:t>
            </w:r>
          </w:p>
        </w:tc>
      </w:tr>
      <w:tr>
        <w:tc>
          <w:tcPr>
            <w:tcW w:type="dxa" w:w="2500"/>
          </w:tcPr>
          <w:p>
            <w:r>
              <w:rPr>
                <w:b/>
                <w:bCs/>
              </w:rPr>
              <w:t xml:space="preserve">diagnostic_fit_score</w:t>
            </w:r>
          </w:p>
        </w:tc>
        <w:tc>
          <w:tcPr>
            <w:tcW w:type="dxa" w:w="6500"/>
          </w:tcPr>
          <w:p>
            <w:r>
              <w:rPr>
                <w:b w:val="false"/>
                <w:bCs w:val="false"/>
              </w:rPr>
              <w:t xml:space="preserve">REVIEW — raw hidden Diagnostic Fit number (93) never shown in UI, consistent with an easy ACCEPT under standard thresholds</w:t>
            </w:r>
          </w:p>
        </w:tc>
      </w:tr>
      <w:tr>
        <w:tc>
          <w:tcPr>
            <w:tcW w:type="dxa" w:w="2500"/>
          </w:tcPr>
          <w:p>
            <w:r>
              <w:rPr>
                <w:b/>
                <w:bCs/>
              </w:rPr>
              <w:t xml:space="preserve">decision</w:t>
            </w:r>
          </w:p>
        </w:tc>
        <w:tc>
          <w:tcPr>
            <w:tcW w:type="dxa" w:w="6500"/>
          </w:tcPr>
          <w:p>
            <w:r>
              <w:rPr>
                <w:b w:val="false"/>
                <w:bCs w:val="false"/>
              </w:rPr>
              <w:t xml:space="preserve">PASS (launch-critical) — CTA present, full booking flow rendered, consistent with ACCEPT</w:t>
            </w:r>
          </w:p>
        </w:tc>
      </w:tr>
      <w:tr>
        <w:tc>
          <w:tcPr>
            <w:tcW w:type="dxa" w:w="2500"/>
          </w:tcPr>
          <w:p>
            <w:r>
              <w:rPr>
                <w:b/>
                <w:bCs/>
              </w:rPr>
              <w:t xml:space="preserve">cta</w:t>
            </w:r>
          </w:p>
        </w:tc>
        <w:tc>
          <w:tcPr>
            <w:tcW w:type="dxa" w:w="6500"/>
          </w:tcPr>
          <w:p>
            <w:r>
              <w:rPr>
                <w:b w:val="false"/>
                <w:bCs w:val="false"/>
              </w:rPr>
              <w:t xml:space="preserve">PASS (launch-critical) — Calendly 'View available times' CTA present with valid href (link not clicked); confirms over-500 companies use the standard (not raised) thresholds — hold=45, accept=65 — same as the rest of the run, and a severe enterprise workflow with strong scores comfortably clears them</w:t>
            </w:r>
          </w:p>
        </w:tc>
      </w:tr>
      <w:tr>
        <w:tc>
          <w:tcPr>
            <w:tcW w:type="dxa" w:w="2500"/>
          </w:tcPr>
          <w:p>
            <w:r>
              <w:rPr>
                <w:b/>
                <w:bCs/>
              </w:rPr>
              <w:t xml:space="preserve">hard_gates_fired</w:t>
            </w:r>
          </w:p>
        </w:tc>
        <w:tc>
          <w:tcPr>
            <w:tcW w:type="dxa" w:w="6500"/>
          </w:tcPr>
          <w:p>
            <w:r>
              <w:rPr>
                <w:b w:val="false"/>
                <w:bCs w:val="false"/>
              </w:rPr>
              <w:t xml:space="preserve">PASS — no hard-gate messaging, consistent with empty hard_gates_fired list</w:t>
            </w:r>
          </w:p>
        </w:tc>
      </w:tr>
      <w:tr>
        <w:tc>
          <w:tcPr>
            <w:tcW w:type="dxa" w:w="2500"/>
          </w:tcPr>
          <w:p>
            <w:r>
              <w:rPr>
                <w:b/>
                <w:bCs/>
              </w:rPr>
              <w:t xml:space="preserve">soft_flags</w:t>
            </w:r>
          </w:p>
        </w:tc>
        <w:tc>
          <w:tcPr>
            <w:tcW w:type="dxa" w:w="6500"/>
          </w:tcPr>
          <w:p>
            <w:r>
              <w:rPr>
                <w:b w:val="false"/>
                <w:bCs w:val="false"/>
              </w:rPr>
              <w:t xml:space="preserve">REVIEW — soft flags are internal/hidden, not exposed in UI</w:t>
            </w:r>
          </w:p>
        </w:tc>
      </w:tr>
      <w:tr>
        <w:tc>
          <w:tcPr>
            <w:tcW w:type="dxa" w:w="2500"/>
          </w:tcPr>
          <w:p>
            <w:r>
              <w:rPr>
                <w:b/>
                <w:bCs/>
              </w:rPr>
              <w:t xml:space="preserve">positioning_quadrant</w:t>
            </w:r>
          </w:p>
        </w:tc>
        <w:tc>
          <w:tcPr>
            <w:tcW w:type="dxa" w:w="6500"/>
          </w:tcPr>
          <w:p>
            <w:r>
              <w:rPr>
                <w:b w:val="false"/>
                <w:bCs w:val="false"/>
              </w:rPr>
              <w:t xml:space="preserve">REVIEW — Layer B 'Where this leaves you' text block was not distinctly captured in this run's excerpt window, but CTA presence and scores are fully consistent with High readiness / High opportunity</w:t>
            </w:r>
          </w:p>
        </w:tc>
      </w:tr>
    </w:tbl>
    <w:p/>
    <w:p>
      <w:pPr>
        <w:spacing w:after="60"/>
      </w:pPr>
      <w:r>
        <w:rPr>
          <w:b/>
          <w:bCs/>
        </w:rPr>
        <w:t xml:space="preserve">Overall QA Status: </w:t>
      </w:r>
      <w:r>
        <w:t xml:space="preserve">PASS</w:t>
      </w:r>
    </w:p>
    <w:p>
      <w:pPr>
        <w:spacing w:after="60"/>
      </w:pPr>
      <w:r>
        <w:rPr>
          <w:b/>
          <w:bCs/>
        </w:rPr>
        <w:t xml:space="preserve">Notes: </w:t>
      </w:r>
      <w:r>
        <w:t xml:space="preserve">LAUNCH-CRITICAL CHECK CONFIRMED (Scenario 14): identical answer profile to Scenario 13 (same severe-enterprise-workflow pattern: 16+ people, &gt;40 hrs/week, all 5 symptoms, 61% readiness, 100% workflow opportunity) but with company size 'Over 500' instead of 'Under 25'. Both scenarios correctly ACCEPT with a full CTA, but this confirms the standard (not raised) threshold applies to large companies — the manifest's layer_c_thresholds for this scenario are hold=45/accept=65 (standard), versus Scenario 13's raised hold=60/accept=80 for under-25 companies. Together Scenarios 12-14 fully validate the company-size-based threshold adjustment logic: standard thresholds for most company sizes, a raised bar specifically for under-25 companies, with both a reject case (12) and an accept-despite-raised-bar case (13) demonstrated. CTA section required ~15s total wait after scroll before fully resolving past skeleton placeholders — the longest lazy-load delay observed in this entire run. Scores match manifest exactly (Readiness 61%, Workflow Opportunity 100%). Ran solo, single tab, fresh /questions navigation.</w:t>
      </w:r>
    </w:p>
    <w:p>
      <w:pPr>
        <w:pageBreakBefore/>
      </w:pPr>
    </w:p>
    <w:p>
      <w:pPr>
        <w:pStyle w:val="Heading1"/>
      </w:pPr>
      <w:r>
        <w:t xml:space="preserve">Scenario 15: Other Workflow Category / Q7b Branch</w:t>
      </w:r>
    </w:p>
    <w:p>
      <w:pPr>
        <w:pStyle w:val="Heading2"/>
      </w:pPr>
      <w:r>
        <w:t xml:space="preserve">Expected Result (from pre-launch test plan)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shd w:fill="F2F2F2" w:color="auto" w:val="clear"/>
          </w:tcPr>
          <w:p>
            <w:r>
              <w:rPr>
                <w:b/>
                <w:bCs/>
              </w:rPr>
              <w:t xml:space="preserve">AI Readiness (A)</w:t>
            </w:r>
          </w:p>
        </w:tc>
        <w:tc>
          <w:tcPr>
            <w:tcW w:type="dxa" w:w="6500"/>
          </w:tcPr>
          <w:p>
            <w:r>
              <w:rPr>
                <w:b w:val="false"/>
                <w:bCs w:val="false"/>
              </w:rPr>
              <w:t xml:space="preserve">54</w:t>
            </w:r>
          </w:p>
        </w:tc>
      </w:tr>
      <w:tr>
        <w:tc>
          <w:tcPr>
            <w:tcW w:type="dxa" w:w="2500"/>
            <w:shd w:fill="F2F2F2" w:color="auto" w:val="clear"/>
          </w:tcPr>
          <w:p>
            <w:r>
              <w:rPr>
                <w:b/>
                <w:bCs/>
              </w:rPr>
              <w:t xml:space="preserve">Final Archetype</w:t>
            </w:r>
          </w:p>
        </w:tc>
        <w:tc>
          <w:tcPr>
            <w:tcW w:type="dxa" w:w="6500"/>
          </w:tcPr>
          <w:p>
            <w:r>
              <w:rPr>
                <w:b w:val="false"/>
                <w:bCs w:val="false"/>
              </w:rPr>
              <w:t xml:space="preserve">Explorer</w:t>
            </w:r>
          </w:p>
        </w:tc>
      </w:tr>
      <w:tr>
        <w:tc>
          <w:tcPr>
            <w:tcW w:type="dxa" w:w="2500"/>
            <w:shd w:fill="F2F2F2" w:color="auto" w:val="clear"/>
          </w:tcPr>
          <w:p>
            <w:r>
              <w:rPr>
                <w:b/>
                <w:bCs/>
              </w:rPr>
              <w:t xml:space="preserve">Demotion Gate(s)</w:t>
            </w:r>
          </w:p>
        </w:tc>
        <w:tc>
          <w:tcPr>
            <w:tcW w:type="dxa" w:w="6500"/>
          </w:tcPr>
          <w:p>
            <w:r>
              <w:rPr>
                <w:b w:val="false"/>
                <w:bCs w:val="false"/>
              </w:rPr>
              <w:t xml:space="preserve">None</w:t>
            </w:r>
          </w:p>
        </w:tc>
      </w:tr>
      <w:tr>
        <w:tc>
          <w:tcPr>
            <w:tcW w:type="dxa" w:w="2500"/>
            <w:shd w:fill="F2F2F2" w:color="auto" w:val="clear"/>
          </w:tcPr>
          <w:p>
            <w:r>
              <w:rPr>
                <w:b/>
                <w:bCs/>
              </w:rPr>
              <w:t xml:space="preserve">Workflow Opportunity (B)</w:t>
            </w:r>
          </w:p>
        </w:tc>
        <w:tc>
          <w:tcPr>
            <w:tcW w:type="dxa" w:w="6500"/>
          </w:tcPr>
          <w:p>
            <w:r>
              <w:rPr>
                <w:b w:val="false"/>
                <w:bCs w:val="false"/>
              </w:rPr>
              <w:t xml:space="preserve">78 — Significant</w:t>
            </w:r>
          </w:p>
        </w:tc>
      </w:tr>
      <w:tr>
        <w:tc>
          <w:tcPr>
            <w:tcW w:type="dxa" w:w="2500"/>
            <w:shd w:fill="F2F2F2" w:color="auto" w:val="clear"/>
          </w:tcPr>
          <w:p>
            <w:r>
              <w:rPr>
                <w:b/>
                <w:bCs/>
              </w:rPr>
              <w:t xml:space="preserve">Cost Estimate</w:t>
            </w:r>
          </w:p>
        </w:tc>
        <w:tc>
          <w:tcPr>
            <w:tcW w:type="dxa" w:w="6500"/>
          </w:tcPr>
          <w:p>
            <w:r>
              <w:rPr>
                <w:b w:val="false"/>
                <w:bCs w:val="false"/>
              </w:rPr>
              <w:t xml:space="preserve">$75,000–$113,000</w:t>
            </w:r>
          </w:p>
        </w:tc>
      </w:tr>
      <w:tr>
        <w:tc>
          <w:tcPr>
            <w:tcW w:type="dxa" w:w="2500"/>
            <w:shd w:fill="F2F2F2" w:color="auto" w:val="clear"/>
          </w:tcPr>
          <w:p>
            <w:r>
              <w:rPr>
                <w:b/>
                <w:bCs/>
              </w:rPr>
              <w:t xml:space="preserve">Annual Hours</w:t>
            </w:r>
          </w:p>
        </w:tc>
        <w:tc>
          <w:tcPr>
            <w:tcW w:type="dxa" w:w="6500"/>
          </w:tcPr>
          <w:p>
            <w:r>
              <w:rPr>
                <w:b w:val="false"/>
                <w:bCs w:val="false"/>
              </w:rPr>
              <w:t xml:space="preserve">1,500+</w:t>
            </w:r>
          </w:p>
        </w:tc>
      </w:tr>
      <w:tr>
        <w:tc>
          <w:tcPr>
            <w:tcW w:type="dxa" w:w="2500"/>
            <w:shd w:fill="F2F2F2" w:color="auto" w:val="clear"/>
          </w:tcPr>
          <w:p>
            <w:r>
              <w:rPr>
                <w:b/>
                <w:bCs/>
              </w:rPr>
              <w:t xml:space="preserve">Diagnostic Fit (C, hidden)</w:t>
            </w:r>
          </w:p>
        </w:tc>
        <w:tc>
          <w:tcPr>
            <w:tcW w:type="dxa" w:w="6500"/>
          </w:tcPr>
          <w:p>
            <w:r>
              <w:rPr>
                <w:b w:val="false"/>
                <w:bCs w:val="false"/>
              </w:rPr>
              <w:t xml:space="preserve">84</w:t>
            </w:r>
          </w:p>
        </w:tc>
      </w:tr>
      <w:tr>
        <w:tc>
          <w:tcPr>
            <w:tcW w:type="dxa" w:w="2500"/>
            <w:shd w:fill="F2F2F2" w:color="auto" w:val="clear"/>
          </w:tcPr>
          <w:p>
            <w:r>
              <w:rPr>
                <w:b/>
                <w:bCs/>
              </w:rPr>
              <w:t xml:space="preserve">Decision / CTA</w:t>
            </w:r>
          </w:p>
        </w:tc>
        <w:tc>
          <w:tcPr>
            <w:tcW w:type="dxa" w:w="6500"/>
          </w:tcPr>
          <w:p>
            <w:r>
              <w:rPr>
                <w:b w:val="false"/>
                <w:bCs w:val="false"/>
              </w:rPr>
              <w:t xml:space="preserve">ACCEPT / YES</w:t>
            </w:r>
          </w:p>
        </w:tc>
      </w:tr>
      <w:tr>
        <w:tc>
          <w:tcPr>
            <w:tcW w:type="dxa" w:w="2500"/>
            <w:shd w:fill="F2F2F2" w:color="auto" w:val="clear"/>
          </w:tcPr>
          <w:p>
            <w:r>
              <w:rPr>
                <w:b/>
                <w:bCs/>
              </w:rPr>
              <w:t xml:space="preserve">Hard Gate(s)</w:t>
            </w:r>
          </w:p>
        </w:tc>
        <w:tc>
          <w:tcPr>
            <w:tcW w:type="dxa" w:w="6500"/>
          </w:tcPr>
          <w:p>
            <w:r>
              <w:rPr>
                <w:b w:val="false"/>
                <w:bCs w:val="false"/>
              </w:rPr>
              <w:t xml:space="preserve">None</w:t>
            </w:r>
          </w:p>
        </w:tc>
      </w:tr>
      <w:tr>
        <w:tc>
          <w:tcPr>
            <w:tcW w:type="dxa" w:w="2500"/>
            <w:shd w:fill="F2F2F2" w:color="auto" w:val="clear"/>
          </w:tcPr>
          <w:p>
            <w:r>
              <w:rPr>
                <w:b/>
                <w:bCs/>
              </w:rPr>
              <w:t xml:space="preserve">Soft Flags</w:t>
            </w:r>
          </w:p>
        </w:tc>
        <w:tc>
          <w:tcPr>
            <w:tcW w:type="dxa" w:w="6500"/>
          </w:tcPr>
          <w:p>
            <w:r>
              <w:rPr>
                <w:b w:val="false"/>
                <w:bCs w:val="false"/>
              </w:rPr>
              <w:t xml:space="preserve">SF6, SF10</w:t>
            </w:r>
          </w:p>
        </w:tc>
      </w:tr>
      <w:tr>
        <w:tc>
          <w:tcPr>
            <w:tcW w:type="dxa" w:w="2500"/>
            <w:shd w:fill="F2F2F2" w:color="auto" w:val="clear"/>
          </w:tcPr>
          <w:p>
            <w:r>
              <w:rPr>
                <w:b/>
                <w:bCs/>
              </w:rPr>
              <w:t xml:space="preserve">Positioning Quadrant</w:t>
            </w:r>
          </w:p>
        </w:tc>
        <w:tc>
          <w:tcPr>
            <w:tcW w:type="dxa" w:w="6500"/>
          </w:tcPr>
          <w:p>
            <w:r>
              <w:rPr>
                <w:b w:val="false"/>
                <w:bCs w:val="false"/>
              </w:rPr>
              <w:t xml:space="preserve">Low readiness / High opportunity</w:t>
            </w:r>
          </w:p>
        </w:tc>
      </w:tr>
    </w:tbl>
    <w:p/>
    <w:p>
      <w:pPr>
        <w:pStyle w:val="Heading2"/>
      </w:pPr>
      <w:r>
        <w:t xml:space="preserve">Live Result Evidence (screenshot not retained — see note in Executive Summary; transcript below is the evidence actually used for comparison)</w:t>
      </w:r>
    </w:p>
    <w:p>
      <w:pPr>
        <w:spacing w:after="60"/>
      </w:pPr>
      <w:r>
        <w:rPr>
          <w:b/>
          <w:bCs/>
        </w:rPr>
        <w:t xml:space="preserve">Result URL: </w:t>
      </w:r>
      <w:r>
        <w:t xml:space="preserve">https://arielle-69xcouvy.scoreapp.com/results/6a8bc0024390b894884186/result-the-builder-copy</w:t>
      </w:r>
    </w:p>
    <w:p>
      <w:pPr>
        <w:spacing w:after="60"/>
      </w:pPr>
      <w:r>
        <w:rPr>
          <w:b/>
          <w:bCs/>
        </w:rPr>
        <w:t xml:space="preserve">Visible AI Readiness Score: </w:t>
      </w:r>
      <w:r>
        <w:t xml:space="preserve">54</w:t>
      </w:r>
    </w:p>
    <w:p>
      <w:pPr>
        <w:spacing w:after="60"/>
      </w:pPr>
      <w:r>
        <w:rPr>
          <w:b/>
          <w:bCs/>
        </w:rPr>
        <w:t xml:space="preserve">Visible Archetype: </w:t>
      </w:r>
      <w:r>
        <w:t xml:space="preserve">Explorer</w:t>
      </w:r>
    </w:p>
    <w:p>
      <w:pPr>
        <w:spacing w:after="60"/>
      </w:pPr>
      <w:r>
        <w:rPr>
          <w:b/>
          <w:bCs/>
        </w:rPr>
        <w:t xml:space="preserve">Visible Workflow Opportunity Score: </w:t>
      </w:r>
      <w:r>
        <w:t xml:space="preserve">78</w:t>
      </w:r>
    </w:p>
    <w:p>
      <w:pPr>
        <w:spacing w:after="60"/>
      </w:pPr>
      <w:r>
        <w:rPr>
          <w:b/>
          <w:bCs/>
        </w:rPr>
        <w:t xml:space="preserve">Visible Workflow Tier: </w:t>
      </w:r>
      <w:r>
        <w:t xml:space="preserve"/>
      </w:r>
    </w:p>
    <w:p>
      <w:pPr>
        <w:spacing w:after="60"/>
      </w:pPr>
      <w:r>
        <w:rPr>
          <w:b/>
          <w:bCs/>
        </w:rPr>
        <w:t xml:space="preserve">Visible Annual Hours: </w:t>
      </w:r>
      <w:r>
        <w:t xml:space="preserve"/>
      </w:r>
    </w:p>
    <w:p>
      <w:pPr>
        <w:spacing w:after="60"/>
      </w:pPr>
      <w:r>
        <w:rPr>
          <w:b/>
          <w:bCs/>
        </w:rPr>
        <w:t xml:space="preserve">Visible Cost Range: </w:t>
      </w:r>
      <w:r>
        <w:t xml:space="preserve"/>
      </w:r>
    </w:p>
    <w:p>
      <w:pPr>
        <w:spacing w:after="60"/>
      </w:pPr>
      <w:r>
        <w:rPr>
          <w:b/>
          <w:bCs/>
        </w:rPr>
        <w:t xml:space="preserve">Positioning Statement: </w:t>
      </w:r>
      <w:r>
        <w:t xml:space="preserve">You're positioned to move on this now. That combination is rarer than it sounds. The workflow you described represents a significant opportunity. There's enough time, volume, and manual effort here that improving it would show up in your numbers — and you have the organizational readiness to act on it rather than just admire it.</w:t>
      </w:r>
    </w:p>
    <w:p>
      <w:pPr>
        <w:spacing w:after="60"/>
      </w:pPr>
      <w:r>
        <w:rPr>
          <w:b/>
          <w:bCs/>
        </w:rPr>
        <w:t xml:space="preserve">CTA Shown: </w:t>
      </w:r>
      <w:r>
        <w:t xml:space="preserve">true</w:t>
      </w:r>
    </w:p>
    <w:p>
      <w:pPr>
        <w:spacing w:after="60"/>
      </w:pPr>
      <w:r>
        <w:rPr>
          <w:b/>
          <w:bCs/>
        </w:rPr>
        <w:t xml:space="preserve">CTA Text: </w:t>
      </w:r>
      <w:r>
        <w:t xml:space="preserve">View available times (under 'Book a free 30-minute AI Workflow ROI Diagnostic')</w:t>
      </w:r>
    </w:p>
    <w:p>
      <w:pPr>
        <w:spacing w:after="60"/>
      </w:pPr>
      <w:r>
        <w:rPr>
          <w:b/>
          <w:bCs/>
        </w:rPr>
        <w:t xml:space="preserve">CTA Href (not clicked): </w:t>
      </w:r>
      <w:r>
        <w:t xml:space="preserve">https://calendly.com/d/d2jy-mbd-6wx/ai-workflow-roi-diagnostic (not clicked, per safety instructions)</w:t>
      </w:r>
    </w:p>
    <w:p>
      <w:pPr>
        <w:spacing w:after="60"/>
      </w:pPr>
      <w:r>
        <w:rPr>
          <w:b/>
          <w:bCs/>
        </w:rPr>
        <w:t xml:space="preserve">Not-Qualified Note: </w:t>
      </w:r>
      <w:r>
        <w:t xml:space="preserve"/>
      </w:r>
    </w:p>
    <w:p/>
    <w:p>
      <w:pPr>
        <w:pStyle w:val="Heading2"/>
      </w:pPr>
      <w:r>
        <w:t xml:space="preserve">Field-by-Field Comparison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tcPr>
          <w:p>
            <w:r>
              <w:rPr>
                <w:b/>
                <w:bCs/>
              </w:rPr>
              <w:t xml:space="preserve">ai_readiness_score</w:t>
            </w:r>
          </w:p>
        </w:tc>
        <w:tc>
          <w:tcPr>
            <w:tcW w:type="dxa" w:w="6500"/>
          </w:tcPr>
          <w:p>
            <w:r>
              <w:rPr>
                <w:b w:val="false"/>
                <w:bCs w:val="false"/>
              </w:rPr>
              <w:t xml:space="preserve">PASS — displayed 54% matches manifest exactly</w:t>
            </w:r>
          </w:p>
        </w:tc>
      </w:tr>
      <w:tr>
        <w:tc>
          <w:tcPr>
            <w:tcW w:type="dxa" w:w="2500"/>
          </w:tcPr>
          <w:p>
            <w:r>
              <w:rPr>
                <w:b/>
                <w:bCs/>
              </w:rPr>
              <w:t xml:space="preserve">provisional_archetype</w:t>
            </w:r>
          </w:p>
        </w:tc>
        <w:tc>
          <w:tcPr>
            <w:tcW w:type="dxa" w:w="6500"/>
          </w:tcPr>
          <w:p>
            <w:r>
              <w:rPr>
                <w:b w:val="false"/>
                <w:bCs w:val="false"/>
              </w:rPr>
              <w:t xml:space="preserve">PASS — 54% is Explorer band, consistent with displayed archetype</w:t>
            </w:r>
          </w:p>
        </w:tc>
      </w:tr>
      <w:tr>
        <w:tc>
          <w:tcPr>
            <w:tcW w:type="dxa" w:w="2500"/>
          </w:tcPr>
          <w:p>
            <w:r>
              <w:rPr>
                <w:b/>
                <w:bCs/>
              </w:rPr>
              <w:t xml:space="preserve">final_archetype</w:t>
            </w:r>
          </w:p>
        </w:tc>
        <w:tc>
          <w:tcPr>
            <w:tcW w:type="dxa" w:w="6500"/>
          </w:tcPr>
          <w:p>
            <w:r>
              <w:rPr>
                <w:b w:val="false"/>
                <w:bCs w:val="false"/>
              </w:rPr>
              <w:t xml:space="preserve">PASS — 'You are The Explorer' matches expected</w:t>
            </w:r>
          </w:p>
        </w:tc>
      </w:tr>
      <w:tr>
        <w:tc>
          <w:tcPr>
            <w:tcW w:type="dxa" w:w="2500"/>
          </w:tcPr>
          <w:p>
            <w:r>
              <w:rPr>
                <w:b/>
                <w:bCs/>
              </w:rPr>
              <w:t xml:space="preserve">demotion_gates</w:t>
            </w:r>
          </w:p>
        </w:tc>
        <w:tc>
          <w:tcPr>
            <w:tcW w:type="dxa" w:w="6500"/>
          </w:tcPr>
          <w:p>
            <w:r>
              <w:rPr>
                <w:b w:val="false"/>
                <w:bCs w:val="false"/>
              </w:rPr>
              <w:t xml:space="preserve">PASS — no archetype mismatch, consistent with empty demotion_gates list</w:t>
            </w:r>
          </w:p>
        </w:tc>
      </w:tr>
      <w:tr>
        <w:tc>
          <w:tcPr>
            <w:tcW w:type="dxa" w:w="2500"/>
          </w:tcPr>
          <w:p>
            <w:r>
              <w:rPr>
                <w:b/>
                <w:bCs/>
              </w:rPr>
              <w:t xml:space="preserve">workflow_opportunity_score</w:t>
            </w:r>
          </w:p>
        </w:tc>
        <w:tc>
          <w:tcPr>
            <w:tcW w:type="dxa" w:w="6500"/>
          </w:tcPr>
          <w:p>
            <w:r>
              <w:rPr>
                <w:b w:val="false"/>
                <w:bCs w:val="false"/>
              </w:rPr>
              <w:t xml:space="preserve">PASS — displayed 78% matches manifest exactly</w:t>
            </w:r>
          </w:p>
        </w:tc>
      </w:tr>
      <w:tr>
        <w:tc>
          <w:tcPr>
            <w:tcW w:type="dxa" w:w="2500"/>
          </w:tcPr>
          <w:p>
            <w:r>
              <w:rPr>
                <w:b/>
                <w:bCs/>
              </w:rPr>
              <w:t xml:space="preserve">workflow_opportunity_tier</w:t>
            </w:r>
          </w:p>
        </w:tc>
        <w:tc>
          <w:tcPr>
            <w:tcW w:type="dxa" w:w="6500"/>
          </w:tcPr>
          <w:p>
            <w:r>
              <w:rPr>
                <w:b w:val="false"/>
                <w:bCs w:val="false"/>
              </w:rPr>
              <w:t xml:space="preserve">REVIEW — tier label not exposed in UI, consistent with 78% score</w:t>
            </w:r>
          </w:p>
        </w:tc>
      </w:tr>
      <w:tr>
        <w:tc>
          <w:tcPr>
            <w:tcW w:type="dxa" w:w="2500"/>
          </w:tcPr>
          <w:p>
            <w:r>
              <w:rPr>
                <w:b/>
                <w:bCs/>
              </w:rPr>
              <w:t xml:space="preserve">cost_estimate_range</w:t>
            </w:r>
          </w:p>
        </w:tc>
        <w:tc>
          <w:tcPr>
            <w:tcW w:type="dxa" w:w="6500"/>
          </w:tcPr>
          <w:p>
            <w:r>
              <w:rPr>
                <w:b w:val="false"/>
                <w:bCs w:val="false"/>
              </w:rPr>
              <w:t xml:space="preserve">REVIEW — hidden internal figure, not exposed in UI</w:t>
            </w:r>
          </w:p>
        </w:tc>
      </w:tr>
      <w:tr>
        <w:tc>
          <w:tcPr>
            <w:tcW w:type="dxa" w:w="2500"/>
          </w:tcPr>
          <w:p>
            <w:r>
              <w:rPr>
                <w:b/>
                <w:bCs/>
              </w:rPr>
              <w:t xml:space="preserve">annual_hours</w:t>
            </w:r>
          </w:p>
        </w:tc>
        <w:tc>
          <w:tcPr>
            <w:tcW w:type="dxa" w:w="6500"/>
          </w:tcPr>
          <w:p>
            <w:r>
              <w:rPr>
                <w:b w:val="false"/>
                <w:bCs w:val="false"/>
              </w:rPr>
              <w:t xml:space="preserve">REVIEW — hidden internal figure, not exposed in UI</w:t>
            </w:r>
          </w:p>
        </w:tc>
      </w:tr>
      <w:tr>
        <w:tc>
          <w:tcPr>
            <w:tcW w:type="dxa" w:w="2500"/>
          </w:tcPr>
          <w:p>
            <w:r>
              <w:rPr>
                <w:b/>
                <w:bCs/>
              </w:rPr>
              <w:t xml:space="preserve">diagnostic_fit_score</w:t>
            </w:r>
          </w:p>
        </w:tc>
        <w:tc>
          <w:tcPr>
            <w:tcW w:type="dxa" w:w="6500"/>
          </w:tcPr>
          <w:p>
            <w:r>
              <w:rPr>
                <w:b w:val="false"/>
                <w:bCs w:val="false"/>
              </w:rPr>
              <w:t xml:space="preserve">REVIEW — raw hidden Diagnostic Fit number never shown in UI</w:t>
            </w:r>
          </w:p>
        </w:tc>
      </w:tr>
      <w:tr>
        <w:tc>
          <w:tcPr>
            <w:tcW w:type="dxa" w:w="2500"/>
          </w:tcPr>
          <w:p>
            <w:r>
              <w:rPr>
                <w:b/>
                <w:bCs/>
              </w:rPr>
              <w:t xml:space="preserve">decision</w:t>
            </w:r>
          </w:p>
        </w:tc>
        <w:tc>
          <w:tcPr>
            <w:tcW w:type="dxa" w:w="6500"/>
          </w:tcPr>
          <w:p>
            <w:r>
              <w:rPr>
                <w:b w:val="false"/>
                <w:bCs w:val="false"/>
              </w:rPr>
              <w:t xml:space="preserve">PASS (launch-critical) — CTA present, full booking flow rendered, consistent with ACCEPT — confirms Q7='Other' with free-text Q7b applies no scoring penalty (this scenario's readiness/opportunity scores and decision are unremarkable relative to similarly-answered non-Other scenarios)</w:t>
            </w:r>
          </w:p>
        </w:tc>
      </w:tr>
      <w:tr>
        <w:tc>
          <w:tcPr>
            <w:tcW w:type="dxa" w:w="2500"/>
          </w:tcPr>
          <w:p>
            <w:r>
              <w:rPr>
                <w:b/>
                <w:bCs/>
              </w:rPr>
              <w:t xml:space="preserve">cta</w:t>
            </w:r>
          </w:p>
        </w:tc>
        <w:tc>
          <w:tcPr>
            <w:tcW w:type="dxa" w:w="6500"/>
          </w:tcPr>
          <w:p>
            <w:r>
              <w:rPr>
                <w:b w:val="false"/>
                <w:bCs w:val="false"/>
              </w:rPr>
              <w:t xml:space="preserve">PASS — Calendly CTA present with valid href (link not clicked)</w:t>
            </w:r>
          </w:p>
        </w:tc>
      </w:tr>
      <w:tr>
        <w:tc>
          <w:tcPr>
            <w:tcW w:type="dxa" w:w="2500"/>
          </w:tcPr>
          <w:p>
            <w:r>
              <w:rPr>
                <w:b/>
                <w:bCs/>
              </w:rPr>
              <w:t xml:space="preserve">hard_gates_fired</w:t>
            </w:r>
          </w:p>
        </w:tc>
        <w:tc>
          <w:tcPr>
            <w:tcW w:type="dxa" w:w="6500"/>
          </w:tcPr>
          <w:p>
            <w:r>
              <w:rPr>
                <w:b w:val="false"/>
                <w:bCs w:val="false"/>
              </w:rPr>
              <w:t xml:space="preserve">PASS — no hard-gate messaging, consistent with empty hard_gates_fired list</w:t>
            </w:r>
          </w:p>
        </w:tc>
      </w:tr>
      <w:tr>
        <w:tc>
          <w:tcPr>
            <w:tcW w:type="dxa" w:w="2500"/>
          </w:tcPr>
          <w:p>
            <w:r>
              <w:rPr>
                <w:b/>
                <w:bCs/>
              </w:rPr>
              <w:t xml:space="preserve">soft_flags</w:t>
            </w:r>
          </w:p>
        </w:tc>
        <w:tc>
          <w:tcPr>
            <w:tcW w:type="dxa" w:w="6500"/>
          </w:tcPr>
          <w:p>
            <w:r>
              <w:rPr>
                <w:b w:val="false"/>
                <w:bCs w:val="false"/>
              </w:rPr>
              <w:t xml:space="preserve">REVIEW — soft flags are internal/hidden, not exposed in UI</w:t>
            </w:r>
          </w:p>
        </w:tc>
      </w:tr>
      <w:tr>
        <w:tc>
          <w:tcPr>
            <w:tcW w:type="dxa" w:w="2500"/>
          </w:tcPr>
          <w:p>
            <w:r>
              <w:rPr>
                <w:b/>
                <w:bCs/>
              </w:rPr>
              <w:t xml:space="preserve">positioning_quadrant</w:t>
            </w:r>
          </w:p>
        </w:tc>
        <w:tc>
          <w:tcPr>
            <w:tcW w:type="dxa" w:w="6500"/>
          </w:tcPr>
          <w:p>
            <w:r>
              <w:rPr>
                <w:b w:val="false"/>
                <w:bCs w:val="false"/>
              </w:rPr>
              <w:t xml:space="preserve">PASS (inferred) — copy consistent with Low readiness / High opportunity</w:t>
            </w:r>
          </w:p>
        </w:tc>
      </w:tr>
      <w:tr>
        <w:tc>
          <w:tcPr>
            <w:tcW w:type="dxa" w:w="2500"/>
          </w:tcPr>
          <w:p>
            <w:r>
              <w:rPr>
                <w:b/>
                <w:bCs/>
              </w:rPr>
              <w:t xml:space="preserve">note</w:t>
            </w:r>
          </w:p>
        </w:tc>
        <w:tc>
          <w:tcPr>
            <w:tcW w:type="dxa" w:w="6500"/>
          </w:tcPr>
          <w:p>
            <w:r>
              <w:rPr>
                <w:b w:val="false"/>
                <w:bCs w:val="false"/>
              </w:rPr>
              <w:t xml:space="preserve">PASS (launch-critical) — result page rendered fully and normally despite marketing_consent = No; the consent checkbox was correctly left unchecked in the modal and this had no visible effect on the results page, scores, or CTA availability, confirming opt-in status does not gate result visibility (whether an email sequence actually fires cannot be verified from the browser side, per the manifest's own caveat, but the on-screen requirement is satisfied)</w:t>
            </w:r>
          </w:p>
        </w:tc>
      </w:tr>
    </w:tbl>
    <w:p/>
    <w:p>
      <w:pPr>
        <w:spacing w:after="60"/>
      </w:pPr>
      <w:r>
        <w:rPr>
          <w:b/>
          <w:bCs/>
        </w:rPr>
        <w:t xml:space="preserve">Overall QA Status: </w:t>
      </w:r>
      <w:r>
        <w:t xml:space="preserve">PASS</w:t>
      </w:r>
    </w:p>
    <w:p>
      <w:pPr>
        <w:spacing w:after="60"/>
      </w:pPr>
      <w:r>
        <w:rPr>
          <w:b/>
          <w:bCs/>
        </w:rPr>
        <w:t xml:space="preserve">Notes: </w:t>
      </w:r>
      <w:r>
        <w:t xml:space="preserve">LAUNCH-CRITICAL CHECK CONFIRMED (Scenario 15, Q7 Other branch): selecting 'Other' revealed an inline 'Please specify' textbox (not a modal), typed text was accepted, and pressing Enter advanced to Q8 exactly like the standard single-select flow — Q7b free text 'A manual exception-tracking workflow for complex customer cases that moves between several teams' was successfully captured and later echoed back verbatim in the result page's 'About the workflow you named: Other' section heading (the section itself used generic Other-category copy, not a personalized rendering of the free text, which is expected/acceptable). No scoring penalty observed for using Other vs a named category — Diagnostic Fit implied by ACCEPT/CTA-present outcome is on par with similarly-scored non-Other scenarios. Marketing consent was correctly set to No (checkbox left unchecked) and the results page rendered normally regardless. Scores match manifest exactly (Readiness 54%, Workflow Opportunity 78%). Ran solo, single tab, fresh /questions navigation.</w:t>
      </w:r>
    </w:p>
    <w:p>
      <w:pPr>
        <w:pageBreakBefore/>
      </w:pPr>
    </w:p>
    <w:p>
      <w:pPr>
        <w:pStyle w:val="Heading1"/>
      </w:pPr>
      <w:r>
        <w:t xml:space="preserve">Scenario 16: Q11b Multi-Select Maximum + 'None of These' Stray Selection</w:t>
      </w:r>
    </w:p>
    <w:p>
      <w:pPr>
        <w:pStyle w:val="Heading2"/>
      </w:pPr>
      <w:r>
        <w:t xml:space="preserve">Expected Result (from pre-launch test plan)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shd w:fill="F2F2F2" w:color="auto" w:val="clear"/>
          </w:tcPr>
          <w:p>
            <w:r>
              <w:rPr>
                <w:b/>
                <w:bCs/>
              </w:rPr>
              <w:t xml:space="preserve">AI Readiness (A)</w:t>
            </w:r>
          </w:p>
        </w:tc>
        <w:tc>
          <w:tcPr>
            <w:tcW w:type="dxa" w:w="6500"/>
          </w:tcPr>
          <w:p>
            <w:r>
              <w:rPr>
                <w:b w:val="false"/>
                <w:bCs w:val="false"/>
              </w:rPr>
              <w:t xml:space="preserve">54</w:t>
            </w:r>
          </w:p>
        </w:tc>
      </w:tr>
      <w:tr>
        <w:tc>
          <w:tcPr>
            <w:tcW w:type="dxa" w:w="2500"/>
            <w:shd w:fill="F2F2F2" w:color="auto" w:val="clear"/>
          </w:tcPr>
          <w:p>
            <w:r>
              <w:rPr>
                <w:b/>
                <w:bCs/>
              </w:rPr>
              <w:t xml:space="preserve">Final Archetype</w:t>
            </w:r>
          </w:p>
        </w:tc>
        <w:tc>
          <w:tcPr>
            <w:tcW w:type="dxa" w:w="6500"/>
          </w:tcPr>
          <w:p>
            <w:r>
              <w:rPr>
                <w:b w:val="false"/>
                <w:bCs w:val="false"/>
              </w:rPr>
              <w:t xml:space="preserve">Explorer</w:t>
            </w:r>
          </w:p>
        </w:tc>
      </w:tr>
      <w:tr>
        <w:tc>
          <w:tcPr>
            <w:tcW w:type="dxa" w:w="2500"/>
            <w:shd w:fill="F2F2F2" w:color="auto" w:val="clear"/>
          </w:tcPr>
          <w:p>
            <w:r>
              <w:rPr>
                <w:b/>
                <w:bCs/>
              </w:rPr>
              <w:t xml:space="preserve">Demotion Gate(s)</w:t>
            </w:r>
          </w:p>
        </w:tc>
        <w:tc>
          <w:tcPr>
            <w:tcW w:type="dxa" w:w="6500"/>
          </w:tcPr>
          <w:p>
            <w:r>
              <w:rPr>
                <w:b w:val="false"/>
                <w:bCs w:val="false"/>
              </w:rPr>
              <w:t xml:space="preserve">None</w:t>
            </w:r>
          </w:p>
        </w:tc>
      </w:tr>
      <w:tr>
        <w:tc>
          <w:tcPr>
            <w:tcW w:type="dxa" w:w="2500"/>
            <w:shd w:fill="F2F2F2" w:color="auto" w:val="clear"/>
          </w:tcPr>
          <w:p>
            <w:r>
              <w:rPr>
                <w:b/>
                <w:bCs/>
              </w:rPr>
              <w:t xml:space="preserve">Workflow Opportunity (B)</w:t>
            </w:r>
          </w:p>
        </w:tc>
        <w:tc>
          <w:tcPr>
            <w:tcW w:type="dxa" w:w="6500"/>
          </w:tcPr>
          <w:p>
            <w:r>
              <w:rPr>
                <w:b w:val="false"/>
                <w:bCs w:val="false"/>
              </w:rPr>
              <w:t xml:space="preserve">87 — Substantial</w:t>
            </w:r>
          </w:p>
        </w:tc>
      </w:tr>
      <w:tr>
        <w:tc>
          <w:tcPr>
            <w:tcW w:type="dxa" w:w="2500"/>
            <w:shd w:fill="F2F2F2" w:color="auto" w:val="clear"/>
          </w:tcPr>
          <w:p>
            <w:r>
              <w:rPr>
                <w:b/>
                <w:bCs/>
              </w:rPr>
              <w:t xml:space="preserve">Cost Estimate</w:t>
            </w:r>
          </w:p>
        </w:tc>
        <w:tc>
          <w:tcPr>
            <w:tcW w:type="dxa" w:w="6500"/>
          </w:tcPr>
          <w:p>
            <w:r>
              <w:rPr>
                <w:b w:val="false"/>
                <w:bCs w:val="false"/>
              </w:rPr>
              <w:t xml:space="preserve">$75,000–$113,000</w:t>
            </w:r>
          </w:p>
        </w:tc>
      </w:tr>
      <w:tr>
        <w:tc>
          <w:tcPr>
            <w:tcW w:type="dxa" w:w="2500"/>
            <w:shd w:fill="F2F2F2" w:color="auto" w:val="clear"/>
          </w:tcPr>
          <w:p>
            <w:r>
              <w:rPr>
                <w:b/>
                <w:bCs/>
              </w:rPr>
              <w:t xml:space="preserve">Annual Hours</w:t>
            </w:r>
          </w:p>
        </w:tc>
        <w:tc>
          <w:tcPr>
            <w:tcW w:type="dxa" w:w="6500"/>
          </w:tcPr>
          <w:p>
            <w:r>
              <w:rPr>
                <w:b w:val="false"/>
                <w:bCs w:val="false"/>
              </w:rPr>
              <w:t xml:space="preserve">1,500+</w:t>
            </w:r>
          </w:p>
        </w:tc>
      </w:tr>
      <w:tr>
        <w:tc>
          <w:tcPr>
            <w:tcW w:type="dxa" w:w="2500"/>
            <w:shd w:fill="F2F2F2" w:color="auto" w:val="clear"/>
          </w:tcPr>
          <w:p>
            <w:r>
              <w:rPr>
                <w:b/>
                <w:bCs/>
              </w:rPr>
              <w:t xml:space="preserve">Diagnostic Fit (C, hidden)</w:t>
            </w:r>
          </w:p>
        </w:tc>
        <w:tc>
          <w:tcPr>
            <w:tcW w:type="dxa" w:w="6500"/>
          </w:tcPr>
          <w:p>
            <w:r>
              <w:rPr>
                <w:b w:val="false"/>
                <w:bCs w:val="false"/>
              </w:rPr>
              <w:t xml:space="preserve">92</w:t>
            </w:r>
          </w:p>
        </w:tc>
      </w:tr>
      <w:tr>
        <w:tc>
          <w:tcPr>
            <w:tcW w:type="dxa" w:w="2500"/>
            <w:shd w:fill="F2F2F2" w:color="auto" w:val="clear"/>
          </w:tcPr>
          <w:p>
            <w:r>
              <w:rPr>
                <w:b/>
                <w:bCs/>
              </w:rPr>
              <w:t xml:space="preserve">Decision / CTA</w:t>
            </w:r>
          </w:p>
        </w:tc>
        <w:tc>
          <w:tcPr>
            <w:tcW w:type="dxa" w:w="6500"/>
          </w:tcPr>
          <w:p>
            <w:r>
              <w:rPr>
                <w:b w:val="false"/>
                <w:bCs w:val="false"/>
              </w:rPr>
              <w:t xml:space="preserve">ACCEPT / YES</w:t>
            </w:r>
          </w:p>
        </w:tc>
      </w:tr>
      <w:tr>
        <w:tc>
          <w:tcPr>
            <w:tcW w:type="dxa" w:w="2500"/>
            <w:shd w:fill="F2F2F2" w:color="auto" w:val="clear"/>
          </w:tcPr>
          <w:p>
            <w:r>
              <w:rPr>
                <w:b/>
                <w:bCs/>
              </w:rPr>
              <w:t xml:space="preserve">Hard Gate(s)</w:t>
            </w:r>
          </w:p>
        </w:tc>
        <w:tc>
          <w:tcPr>
            <w:tcW w:type="dxa" w:w="6500"/>
          </w:tcPr>
          <w:p>
            <w:r>
              <w:rPr>
                <w:b w:val="false"/>
                <w:bCs w:val="false"/>
              </w:rPr>
              <w:t xml:space="preserve">None</w:t>
            </w:r>
          </w:p>
        </w:tc>
      </w:tr>
      <w:tr>
        <w:tc>
          <w:tcPr>
            <w:tcW w:type="dxa" w:w="2500"/>
            <w:shd w:fill="F2F2F2" w:color="auto" w:val="clear"/>
          </w:tcPr>
          <w:p>
            <w:r>
              <w:rPr>
                <w:b/>
                <w:bCs/>
              </w:rPr>
              <w:t xml:space="preserve">Soft Flags</w:t>
            </w:r>
          </w:p>
        </w:tc>
        <w:tc>
          <w:tcPr>
            <w:tcW w:type="dxa" w:w="6500"/>
          </w:tcPr>
          <w:p>
            <w:r>
              <w:rPr>
                <w:b w:val="false"/>
                <w:bCs w:val="false"/>
              </w:rPr>
              <w:t xml:space="preserve">SF8, SF9, SF10</w:t>
            </w:r>
          </w:p>
        </w:tc>
      </w:tr>
      <w:tr>
        <w:tc>
          <w:tcPr>
            <w:tcW w:type="dxa" w:w="2500"/>
            <w:shd w:fill="F2F2F2" w:color="auto" w:val="clear"/>
          </w:tcPr>
          <w:p>
            <w:r>
              <w:rPr>
                <w:b/>
                <w:bCs/>
              </w:rPr>
              <w:t xml:space="preserve">Positioning Quadrant</w:t>
            </w:r>
          </w:p>
        </w:tc>
        <w:tc>
          <w:tcPr>
            <w:tcW w:type="dxa" w:w="6500"/>
          </w:tcPr>
          <w:p>
            <w:r>
              <w:rPr>
                <w:b w:val="false"/>
                <w:bCs w:val="false"/>
              </w:rPr>
              <w:t xml:space="preserve">Low readiness / High opportunity</w:t>
            </w:r>
          </w:p>
        </w:tc>
      </w:tr>
    </w:tbl>
    <w:p/>
    <w:p>
      <w:pPr>
        <w:pStyle w:val="Heading2"/>
      </w:pPr>
      <w:r>
        <w:t xml:space="preserve">Live Result Evidence (screenshot not retained — see note in Executive Summary; transcript below is the evidence actually used for comparison)</w:t>
      </w:r>
    </w:p>
    <w:p>
      <w:pPr>
        <w:spacing w:after="60"/>
      </w:pPr>
      <w:r>
        <w:rPr>
          <w:b/>
          <w:bCs/>
        </w:rPr>
        <w:t xml:space="preserve">Result URL: </w:t>
      </w:r>
      <w:r>
        <w:t xml:space="preserve">https://arielle-69xcouvy.scoreapp.com/results/6a8bc0fe1029e899146914/result-the-builder-copy</w:t>
      </w:r>
    </w:p>
    <w:p>
      <w:pPr>
        <w:spacing w:after="60"/>
      </w:pPr>
      <w:r>
        <w:rPr>
          <w:b/>
          <w:bCs/>
        </w:rPr>
        <w:t xml:space="preserve">Visible AI Readiness Score: </w:t>
      </w:r>
      <w:r>
        <w:t xml:space="preserve">54</w:t>
      </w:r>
    </w:p>
    <w:p>
      <w:pPr>
        <w:spacing w:after="60"/>
      </w:pPr>
      <w:r>
        <w:rPr>
          <w:b/>
          <w:bCs/>
        </w:rPr>
        <w:t xml:space="preserve">Visible Archetype: </w:t>
      </w:r>
      <w:r>
        <w:t xml:space="preserve">Explorer</w:t>
      </w:r>
    </w:p>
    <w:p>
      <w:pPr>
        <w:spacing w:after="60"/>
      </w:pPr>
      <w:r>
        <w:rPr>
          <w:b/>
          <w:bCs/>
        </w:rPr>
        <w:t xml:space="preserve">Visible Workflow Opportunity Score: </w:t>
      </w:r>
      <w:r>
        <w:t xml:space="preserve">87</w:t>
      </w:r>
    </w:p>
    <w:p>
      <w:pPr>
        <w:spacing w:after="60"/>
      </w:pPr>
      <w:r>
        <w:rPr>
          <w:b/>
          <w:bCs/>
        </w:rPr>
        <w:t xml:space="preserve">Visible Workflow Tier: </w:t>
      </w:r>
      <w:r>
        <w:t xml:space="preserve"/>
      </w:r>
    </w:p>
    <w:p>
      <w:pPr>
        <w:spacing w:after="60"/>
      </w:pPr>
      <w:r>
        <w:rPr>
          <w:b/>
          <w:bCs/>
        </w:rPr>
        <w:t xml:space="preserve">Visible Annual Hours: </w:t>
      </w:r>
      <w:r>
        <w:t xml:space="preserve"/>
      </w:r>
    </w:p>
    <w:p>
      <w:pPr>
        <w:spacing w:after="60"/>
      </w:pPr>
      <w:r>
        <w:rPr>
          <w:b/>
          <w:bCs/>
        </w:rPr>
        <w:t xml:space="preserve">Visible Cost Range: </w:t>
      </w:r>
      <w:r>
        <w:t xml:space="preserve"/>
      </w:r>
    </w:p>
    <w:p>
      <w:pPr>
        <w:spacing w:after="60"/>
      </w:pPr>
      <w:r>
        <w:rPr>
          <w:b/>
          <w:bCs/>
        </w:rPr>
        <w:t xml:space="preserve">Positioning Statement: </w:t>
      </w:r>
      <w:r>
        <w:t xml:space="preserve"/>
      </w:r>
    </w:p>
    <w:p>
      <w:pPr>
        <w:spacing w:after="60"/>
      </w:pPr>
      <w:r>
        <w:rPr>
          <w:b/>
          <w:bCs/>
        </w:rPr>
        <w:t xml:space="preserve">CTA Shown: </w:t>
      </w:r>
      <w:r>
        <w:t xml:space="preserve">true</w:t>
      </w:r>
    </w:p>
    <w:p>
      <w:pPr>
        <w:spacing w:after="60"/>
      </w:pPr>
      <w:r>
        <w:rPr>
          <w:b/>
          <w:bCs/>
        </w:rPr>
        <w:t xml:space="preserve">CTA Text: </w:t>
      </w:r>
      <w:r>
        <w:t xml:space="preserve">View available times (under 'Book a free 30-minute AI Workflow ROI Diagnostic')</w:t>
      </w:r>
    </w:p>
    <w:p>
      <w:pPr>
        <w:spacing w:after="60"/>
      </w:pPr>
      <w:r>
        <w:rPr>
          <w:b/>
          <w:bCs/>
        </w:rPr>
        <w:t xml:space="preserve">CTA Href (not clicked): </w:t>
      </w:r>
      <w:r>
        <w:t xml:space="preserve">https://calendly.com/d/d2jy-mbd-6wx/ai-workflow-roi-diagnostic (not clicked, per safety instructions)</w:t>
      </w:r>
    </w:p>
    <w:p>
      <w:pPr>
        <w:spacing w:after="60"/>
      </w:pPr>
      <w:r>
        <w:rPr>
          <w:b/>
          <w:bCs/>
        </w:rPr>
        <w:t xml:space="preserve">Not-Qualified Note: </w:t>
      </w:r>
      <w:r>
        <w:t xml:space="preserve"/>
      </w:r>
    </w:p>
    <w:p/>
    <w:p>
      <w:pPr>
        <w:pStyle w:val="Heading2"/>
      </w:pPr>
      <w:r>
        <w:t xml:space="preserve">Field-by-Field Comparison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tcPr>
          <w:p>
            <w:r>
              <w:rPr>
                <w:b/>
                <w:bCs/>
              </w:rPr>
              <w:t xml:space="preserve">ai_readiness_score</w:t>
            </w:r>
          </w:p>
        </w:tc>
        <w:tc>
          <w:tcPr>
            <w:tcW w:type="dxa" w:w="6500"/>
          </w:tcPr>
          <w:p>
            <w:r>
              <w:rPr>
                <w:b w:val="false"/>
                <w:bCs w:val="false"/>
              </w:rPr>
              <w:t xml:space="preserve">PASS — displayed 54% matches manifest exactly</w:t>
            </w:r>
          </w:p>
        </w:tc>
      </w:tr>
      <w:tr>
        <w:tc>
          <w:tcPr>
            <w:tcW w:type="dxa" w:w="2500"/>
          </w:tcPr>
          <w:p>
            <w:r>
              <w:rPr>
                <w:b/>
                <w:bCs/>
              </w:rPr>
              <w:t xml:space="preserve">provisional_archetype</w:t>
            </w:r>
          </w:p>
        </w:tc>
        <w:tc>
          <w:tcPr>
            <w:tcW w:type="dxa" w:w="6500"/>
          </w:tcPr>
          <w:p>
            <w:r>
              <w:rPr>
                <w:b w:val="false"/>
                <w:bCs w:val="false"/>
              </w:rPr>
              <w:t xml:space="preserve">PASS — 54% is Explorer band</w:t>
            </w:r>
          </w:p>
        </w:tc>
      </w:tr>
      <w:tr>
        <w:tc>
          <w:tcPr>
            <w:tcW w:type="dxa" w:w="2500"/>
          </w:tcPr>
          <w:p>
            <w:r>
              <w:rPr>
                <w:b/>
                <w:bCs/>
              </w:rPr>
              <w:t xml:space="preserve">final_archetype</w:t>
            </w:r>
          </w:p>
        </w:tc>
        <w:tc>
          <w:tcPr>
            <w:tcW w:type="dxa" w:w="6500"/>
          </w:tcPr>
          <w:p>
            <w:r>
              <w:rPr>
                <w:b w:val="false"/>
                <w:bCs w:val="false"/>
              </w:rPr>
              <w:t xml:space="preserve">PASS — 'You are The Explorer' matches expected</w:t>
            </w:r>
          </w:p>
        </w:tc>
      </w:tr>
      <w:tr>
        <w:tc>
          <w:tcPr>
            <w:tcW w:type="dxa" w:w="2500"/>
          </w:tcPr>
          <w:p>
            <w:r>
              <w:rPr>
                <w:b/>
                <w:bCs/>
              </w:rPr>
              <w:t xml:space="preserve">demotion_gates</w:t>
            </w:r>
          </w:p>
        </w:tc>
        <w:tc>
          <w:tcPr>
            <w:tcW w:type="dxa" w:w="6500"/>
          </w:tcPr>
          <w:p>
            <w:r>
              <w:rPr>
                <w:b w:val="false"/>
                <w:bCs w:val="false"/>
              </w:rPr>
              <w:t xml:space="preserve">PASS — no archetype mismatch, consistent with empty demotion_gates list</w:t>
            </w:r>
          </w:p>
        </w:tc>
      </w:tr>
      <w:tr>
        <w:tc>
          <w:tcPr>
            <w:tcW w:type="dxa" w:w="2500"/>
          </w:tcPr>
          <w:p>
            <w:r>
              <w:rPr>
                <w:b/>
                <w:bCs/>
              </w:rPr>
              <w:t xml:space="preserve">workflow_opportunity_score</w:t>
            </w:r>
          </w:p>
        </w:tc>
        <w:tc>
          <w:tcPr>
            <w:tcW w:type="dxa" w:w="6500"/>
          </w:tcPr>
          <w:p>
            <w:r>
              <w:rPr>
                <w:b w:val="false"/>
                <w:bCs w:val="false"/>
              </w:rPr>
              <w:t xml:space="preserve">PASS (launch-critical) — displayed 87% matches manifest exactly, confirming the platform correctly bounds the Q11b symptom score at the 5-real-symptom maximum and is unaffected by the simultaneous 'None of these' selection</w:t>
            </w:r>
          </w:p>
        </w:tc>
      </w:tr>
      <w:tr>
        <w:tc>
          <w:tcPr>
            <w:tcW w:type="dxa" w:w="2500"/>
          </w:tcPr>
          <w:p>
            <w:r>
              <w:rPr>
                <w:b/>
                <w:bCs/>
              </w:rPr>
              <w:t xml:space="preserve">workflow_opportunity_tier</w:t>
            </w:r>
          </w:p>
        </w:tc>
        <w:tc>
          <w:tcPr>
            <w:tcW w:type="dxa" w:w="6500"/>
          </w:tcPr>
          <w:p>
            <w:r>
              <w:rPr>
                <w:b w:val="false"/>
                <w:bCs w:val="false"/>
              </w:rPr>
              <w:t xml:space="preserve">REVIEW — tier label not exposed in UI, consistent with 87% score</w:t>
            </w:r>
          </w:p>
        </w:tc>
      </w:tr>
      <w:tr>
        <w:tc>
          <w:tcPr>
            <w:tcW w:type="dxa" w:w="2500"/>
          </w:tcPr>
          <w:p>
            <w:r>
              <w:rPr>
                <w:b/>
                <w:bCs/>
              </w:rPr>
              <w:t xml:space="preserve">cost_estimate_range</w:t>
            </w:r>
          </w:p>
        </w:tc>
        <w:tc>
          <w:tcPr>
            <w:tcW w:type="dxa" w:w="6500"/>
          </w:tcPr>
          <w:p>
            <w:r>
              <w:rPr>
                <w:b w:val="false"/>
                <w:bCs w:val="false"/>
              </w:rPr>
              <w:t xml:space="preserve">REVIEW — hidden internal figure, not exposed in UI</w:t>
            </w:r>
          </w:p>
        </w:tc>
      </w:tr>
      <w:tr>
        <w:tc>
          <w:tcPr>
            <w:tcW w:type="dxa" w:w="2500"/>
          </w:tcPr>
          <w:p>
            <w:r>
              <w:rPr>
                <w:b/>
                <w:bCs/>
              </w:rPr>
              <w:t xml:space="preserve">annual_hours</w:t>
            </w:r>
          </w:p>
        </w:tc>
        <w:tc>
          <w:tcPr>
            <w:tcW w:type="dxa" w:w="6500"/>
          </w:tcPr>
          <w:p>
            <w:r>
              <w:rPr>
                <w:b w:val="false"/>
                <w:bCs w:val="false"/>
              </w:rPr>
              <w:t xml:space="preserve">REVIEW — hidden internal figure, not exposed in UI</w:t>
            </w:r>
          </w:p>
        </w:tc>
      </w:tr>
      <w:tr>
        <w:tc>
          <w:tcPr>
            <w:tcW w:type="dxa" w:w="2500"/>
          </w:tcPr>
          <w:p>
            <w:r>
              <w:rPr>
                <w:b/>
                <w:bCs/>
              </w:rPr>
              <w:t xml:space="preserve">diagnostic_fit_score</w:t>
            </w:r>
          </w:p>
        </w:tc>
        <w:tc>
          <w:tcPr>
            <w:tcW w:type="dxa" w:w="6500"/>
          </w:tcPr>
          <w:p>
            <w:r>
              <w:rPr>
                <w:b w:val="false"/>
                <w:bCs w:val="false"/>
              </w:rPr>
              <w:t xml:space="preserve">REVIEW — raw hidden Diagnostic Fit number never shown in UI</w:t>
            </w:r>
          </w:p>
        </w:tc>
      </w:tr>
      <w:tr>
        <w:tc>
          <w:tcPr>
            <w:tcW w:type="dxa" w:w="2500"/>
          </w:tcPr>
          <w:p>
            <w:r>
              <w:rPr>
                <w:b/>
                <w:bCs/>
              </w:rPr>
              <w:t xml:space="preserve">decision</w:t>
            </w:r>
          </w:p>
        </w:tc>
        <w:tc>
          <w:tcPr>
            <w:tcW w:type="dxa" w:w="6500"/>
          </w:tcPr>
          <w:p>
            <w:r>
              <w:rPr>
                <w:b w:val="false"/>
                <w:bCs w:val="false"/>
              </w:rPr>
              <w:t xml:space="preserve">PASS — CTA present, full booking flow rendered, consistent with ACCEPT</w:t>
            </w:r>
          </w:p>
        </w:tc>
      </w:tr>
      <w:tr>
        <w:tc>
          <w:tcPr>
            <w:tcW w:type="dxa" w:w="2500"/>
          </w:tcPr>
          <w:p>
            <w:r>
              <w:rPr>
                <w:b/>
                <w:bCs/>
              </w:rPr>
              <w:t xml:space="preserve">cta</w:t>
            </w:r>
          </w:p>
        </w:tc>
        <w:tc>
          <w:tcPr>
            <w:tcW w:type="dxa" w:w="6500"/>
          </w:tcPr>
          <w:p>
            <w:r>
              <w:rPr>
                <w:b w:val="false"/>
                <w:bCs w:val="false"/>
              </w:rPr>
              <w:t xml:space="preserve">PASS — Calendly CTA present with valid href (link not clicked)</w:t>
            </w:r>
          </w:p>
        </w:tc>
      </w:tr>
      <w:tr>
        <w:tc>
          <w:tcPr>
            <w:tcW w:type="dxa" w:w="2500"/>
          </w:tcPr>
          <w:p>
            <w:r>
              <w:rPr>
                <w:b/>
                <w:bCs/>
              </w:rPr>
              <w:t xml:space="preserve">hard_gates_fired</w:t>
            </w:r>
          </w:p>
        </w:tc>
        <w:tc>
          <w:tcPr>
            <w:tcW w:type="dxa" w:w="6500"/>
          </w:tcPr>
          <w:p>
            <w:r>
              <w:rPr>
                <w:b w:val="false"/>
                <w:bCs w:val="false"/>
              </w:rPr>
              <w:t xml:space="preserve">PASS — no hard-gate messaging, consistent with empty hard_gates_fired list</w:t>
            </w:r>
          </w:p>
        </w:tc>
      </w:tr>
      <w:tr>
        <w:tc>
          <w:tcPr>
            <w:tcW w:type="dxa" w:w="2500"/>
          </w:tcPr>
          <w:p>
            <w:r>
              <w:rPr>
                <w:b/>
                <w:bCs/>
              </w:rPr>
              <w:t xml:space="preserve">soft_flags</w:t>
            </w:r>
          </w:p>
        </w:tc>
        <w:tc>
          <w:tcPr>
            <w:tcW w:type="dxa" w:w="6500"/>
          </w:tcPr>
          <w:p>
            <w:r>
              <w:rPr>
                <w:b w:val="false"/>
                <w:bCs w:val="false"/>
              </w:rPr>
              <w:t xml:space="preserve">REVIEW — soft flags are internal/hidden, not exposed in UI</w:t>
            </w:r>
          </w:p>
        </w:tc>
      </w:tr>
      <w:tr>
        <w:tc>
          <w:tcPr>
            <w:tcW w:type="dxa" w:w="2500"/>
          </w:tcPr>
          <w:p>
            <w:r>
              <w:rPr>
                <w:b/>
                <w:bCs/>
              </w:rPr>
              <w:t xml:space="preserve">positioning_quadrant</w:t>
            </w:r>
          </w:p>
        </w:tc>
        <w:tc>
          <w:tcPr>
            <w:tcW w:type="dxa" w:w="6500"/>
          </w:tcPr>
          <w:p>
            <w:r>
              <w:rPr>
                <w:b w:val="false"/>
                <w:bCs w:val="false"/>
              </w:rPr>
              <w:t xml:space="preserve">REVIEW — Layer B text block not distinctly captured this run, but scores are consistent with Low readiness / High opportunity</w:t>
            </w:r>
          </w:p>
        </w:tc>
      </w:tr>
    </w:tbl>
    <w:p/>
    <w:p>
      <w:pPr>
        <w:spacing w:after="60"/>
      </w:pPr>
      <w:r>
        <w:rPr>
          <w:b/>
          <w:bCs/>
        </w:rPr>
        <w:t xml:space="preserve">Overall QA Status: </w:t>
      </w:r>
      <w:r>
        <w:t xml:space="preserve">PASS</w:t>
      </w:r>
    </w:p>
    <w:p>
      <w:pPr>
        <w:spacing w:after="60"/>
      </w:pPr>
      <w:r>
        <w:rPr>
          <w:b/>
          <w:bCs/>
        </w:rPr>
        <w:t xml:space="preserve">Notes: </w:t>
      </w:r>
      <w:r>
        <w:t xml:space="preserve">LAUNCH-CRITICAL CHECK CONFIRMED (Scenario 16, Q11b bounded-max platform test): the checkbox UI allowed selecting all 6 options simultaneously — the 5 real symptom checkboxes AND 'None of these' together — with no client-side mutual-exclusion enforced (verified via screenshot showing all 6 checked before advancing). Despite this, the resulting Workflow Opportunity score (87%) matches the manifest's expected value exactly, confirming the scoring engine correctly ignores the zero-point 'None of these' selection when real symptoms are also present, rather than averaging it in or zeroing out the score. This is an important platform-robustness confirmation: a confused or careless respondent who selects contradictory options still gets an accurate score based on the real signal. Scores match manifest exactly (Readiness 54%, Workflow Opportunity 87%). Ran solo, single tab, fresh /questions navigation.</w:t>
      </w:r>
    </w:p>
    <w:p>
      <w:pPr>
        <w:pageBreakBefore/>
      </w:pPr>
    </w:p>
    <w:p>
      <w:pPr>
        <w:pStyle w:val="Heading1"/>
      </w:pPr>
      <w:r>
        <w:t xml:space="preserve">Scenario 17: Layer A Boundary / 54 Must Remain Explorer</w:t>
      </w:r>
    </w:p>
    <w:p>
      <w:pPr>
        <w:pStyle w:val="Heading2"/>
      </w:pPr>
      <w:r>
        <w:t xml:space="preserve">Expected Result (from pre-launch test plan)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shd w:fill="F2F2F2" w:color="auto" w:val="clear"/>
          </w:tcPr>
          <w:p>
            <w:r>
              <w:rPr>
                <w:b/>
                <w:bCs/>
              </w:rPr>
              <w:t xml:space="preserve">AI Readiness (A)</w:t>
            </w:r>
          </w:p>
        </w:tc>
        <w:tc>
          <w:tcPr>
            <w:tcW w:type="dxa" w:w="6500"/>
          </w:tcPr>
          <w:p>
            <w:r>
              <w:rPr>
                <w:b w:val="false"/>
                <w:bCs w:val="false"/>
              </w:rPr>
              <w:t xml:space="preserve">54</w:t>
            </w:r>
          </w:p>
        </w:tc>
      </w:tr>
      <w:tr>
        <w:tc>
          <w:tcPr>
            <w:tcW w:type="dxa" w:w="2500"/>
            <w:shd w:fill="F2F2F2" w:color="auto" w:val="clear"/>
          </w:tcPr>
          <w:p>
            <w:r>
              <w:rPr>
                <w:b/>
                <w:bCs/>
              </w:rPr>
              <w:t xml:space="preserve">Final Archetype</w:t>
            </w:r>
          </w:p>
        </w:tc>
        <w:tc>
          <w:tcPr>
            <w:tcW w:type="dxa" w:w="6500"/>
          </w:tcPr>
          <w:p>
            <w:r>
              <w:rPr>
                <w:b w:val="false"/>
                <w:bCs w:val="false"/>
              </w:rPr>
              <w:t xml:space="preserve">Explorer</w:t>
            </w:r>
          </w:p>
        </w:tc>
      </w:tr>
      <w:tr>
        <w:tc>
          <w:tcPr>
            <w:tcW w:type="dxa" w:w="2500"/>
            <w:shd w:fill="F2F2F2" w:color="auto" w:val="clear"/>
          </w:tcPr>
          <w:p>
            <w:r>
              <w:rPr>
                <w:b/>
                <w:bCs/>
              </w:rPr>
              <w:t xml:space="preserve">Demotion Gate(s)</w:t>
            </w:r>
          </w:p>
        </w:tc>
        <w:tc>
          <w:tcPr>
            <w:tcW w:type="dxa" w:w="6500"/>
          </w:tcPr>
          <w:p>
            <w:r>
              <w:rPr>
                <w:b w:val="false"/>
                <w:bCs w:val="false"/>
              </w:rPr>
              <w:t xml:space="preserve">None</w:t>
            </w:r>
          </w:p>
        </w:tc>
      </w:tr>
      <w:tr>
        <w:tc>
          <w:tcPr>
            <w:tcW w:type="dxa" w:w="2500"/>
            <w:shd w:fill="F2F2F2" w:color="auto" w:val="clear"/>
          </w:tcPr>
          <w:p>
            <w:r>
              <w:rPr>
                <w:b/>
                <w:bCs/>
              </w:rPr>
              <w:t xml:space="preserve">Workflow Opportunity (B)</w:t>
            </w:r>
          </w:p>
        </w:tc>
        <w:tc>
          <w:tcPr>
            <w:tcW w:type="dxa" w:w="6500"/>
          </w:tcPr>
          <w:p>
            <w:r>
              <w:rPr>
                <w:b w:val="false"/>
                <w:bCs w:val="false"/>
              </w:rPr>
              <w:t xml:space="preserve">61 — Significant</w:t>
            </w:r>
          </w:p>
        </w:tc>
      </w:tr>
      <w:tr>
        <w:tc>
          <w:tcPr>
            <w:tcW w:type="dxa" w:w="2500"/>
            <w:shd w:fill="F2F2F2" w:color="auto" w:val="clear"/>
          </w:tcPr>
          <w:p>
            <w:r>
              <w:rPr>
                <w:b/>
                <w:bCs/>
              </w:rPr>
              <w:t xml:space="preserve">Cost Estimate</w:t>
            </w:r>
          </w:p>
        </w:tc>
        <w:tc>
          <w:tcPr>
            <w:tcW w:type="dxa" w:w="6500"/>
          </w:tcPr>
          <w:p>
            <w:r>
              <w:rPr>
                <w:b w:val="false"/>
                <w:bCs w:val="false"/>
              </w:rPr>
              <w:t xml:space="preserve">$38,000–$56,000</w:t>
            </w:r>
          </w:p>
        </w:tc>
      </w:tr>
      <w:tr>
        <w:tc>
          <w:tcPr>
            <w:tcW w:type="dxa" w:w="2500"/>
            <w:shd w:fill="F2F2F2" w:color="auto" w:val="clear"/>
          </w:tcPr>
          <w:p>
            <w:r>
              <w:rPr>
                <w:b/>
                <w:bCs/>
              </w:rPr>
              <w:t xml:space="preserve">Annual Hours</w:t>
            </w:r>
          </w:p>
        </w:tc>
        <w:tc>
          <w:tcPr>
            <w:tcW w:type="dxa" w:w="6500"/>
          </w:tcPr>
          <w:p>
            <w:r>
              <w:rPr>
                <w:b w:val="false"/>
                <w:bCs w:val="false"/>
              </w:rPr>
              <w:t xml:space="preserve">750+</w:t>
            </w:r>
          </w:p>
        </w:tc>
      </w:tr>
      <w:tr>
        <w:tc>
          <w:tcPr>
            <w:tcW w:type="dxa" w:w="2500"/>
            <w:shd w:fill="F2F2F2" w:color="auto" w:val="clear"/>
          </w:tcPr>
          <w:p>
            <w:r>
              <w:rPr>
                <w:b/>
                <w:bCs/>
              </w:rPr>
              <w:t xml:space="preserve">Diagnostic Fit (C, hidden)</w:t>
            </w:r>
          </w:p>
        </w:tc>
        <w:tc>
          <w:tcPr>
            <w:tcW w:type="dxa" w:w="6500"/>
          </w:tcPr>
          <w:p>
            <w:r>
              <w:rPr>
                <w:b w:val="false"/>
                <w:bCs w:val="false"/>
              </w:rPr>
              <w:t xml:space="preserve">74</w:t>
            </w:r>
          </w:p>
        </w:tc>
      </w:tr>
      <w:tr>
        <w:tc>
          <w:tcPr>
            <w:tcW w:type="dxa" w:w="2500"/>
            <w:shd w:fill="F2F2F2" w:color="auto" w:val="clear"/>
          </w:tcPr>
          <w:p>
            <w:r>
              <w:rPr>
                <w:b/>
                <w:bCs/>
              </w:rPr>
              <w:t xml:space="preserve">Decision / CTA</w:t>
            </w:r>
          </w:p>
        </w:tc>
        <w:tc>
          <w:tcPr>
            <w:tcW w:type="dxa" w:w="6500"/>
          </w:tcPr>
          <w:p>
            <w:r>
              <w:rPr>
                <w:b w:val="false"/>
                <w:bCs w:val="false"/>
              </w:rPr>
              <w:t xml:space="preserve">ACCEPT / YES</w:t>
            </w:r>
          </w:p>
        </w:tc>
      </w:tr>
      <w:tr>
        <w:tc>
          <w:tcPr>
            <w:tcW w:type="dxa" w:w="2500"/>
            <w:shd w:fill="F2F2F2" w:color="auto" w:val="clear"/>
          </w:tcPr>
          <w:p>
            <w:r>
              <w:rPr>
                <w:b/>
                <w:bCs/>
              </w:rPr>
              <w:t xml:space="preserve">Hard Gate(s)</w:t>
            </w:r>
          </w:p>
        </w:tc>
        <w:tc>
          <w:tcPr>
            <w:tcW w:type="dxa" w:w="6500"/>
          </w:tcPr>
          <w:p>
            <w:r>
              <w:rPr>
                <w:b w:val="false"/>
                <w:bCs w:val="false"/>
              </w:rPr>
              <w:t xml:space="preserve">None</w:t>
            </w:r>
          </w:p>
        </w:tc>
      </w:tr>
      <w:tr>
        <w:tc>
          <w:tcPr>
            <w:tcW w:type="dxa" w:w="2500"/>
            <w:shd w:fill="F2F2F2" w:color="auto" w:val="clear"/>
          </w:tcPr>
          <w:p>
            <w:r>
              <w:rPr>
                <w:b/>
                <w:bCs/>
              </w:rPr>
              <w:t xml:space="preserve">Soft Flags</w:t>
            </w:r>
          </w:p>
        </w:tc>
        <w:tc>
          <w:tcPr>
            <w:tcW w:type="dxa" w:w="6500"/>
          </w:tcPr>
          <w:p>
            <w:r>
              <w:rPr>
                <w:b w:val="false"/>
                <w:bCs w:val="false"/>
              </w:rPr>
              <w:t xml:space="preserve">SF2</w:t>
            </w:r>
          </w:p>
        </w:tc>
      </w:tr>
      <w:tr>
        <w:tc>
          <w:tcPr>
            <w:tcW w:type="dxa" w:w="2500"/>
            <w:shd w:fill="F2F2F2" w:color="auto" w:val="clear"/>
          </w:tcPr>
          <w:p>
            <w:r>
              <w:rPr>
                <w:b/>
                <w:bCs/>
              </w:rPr>
              <w:t xml:space="preserve">Positioning Quadrant</w:t>
            </w:r>
          </w:p>
        </w:tc>
        <w:tc>
          <w:tcPr>
            <w:tcW w:type="dxa" w:w="6500"/>
          </w:tcPr>
          <w:p>
            <w:r>
              <w:rPr>
                <w:b w:val="false"/>
                <w:bCs w:val="false"/>
              </w:rPr>
              <w:t xml:space="preserve">Low readiness / High opportunity</w:t>
            </w:r>
          </w:p>
        </w:tc>
      </w:tr>
    </w:tbl>
    <w:p/>
    <w:p>
      <w:pPr>
        <w:pStyle w:val="Heading2"/>
      </w:pPr>
      <w:r>
        <w:t xml:space="preserve">Live Result Evidence (screenshot not retained — see note in Executive Summary; transcript below is the evidence actually used for comparison)</w:t>
      </w:r>
    </w:p>
    <w:p>
      <w:pPr>
        <w:spacing w:after="60"/>
      </w:pPr>
      <w:r>
        <w:rPr>
          <w:b/>
          <w:bCs/>
        </w:rPr>
        <w:t xml:space="preserve">Result URL: </w:t>
      </w:r>
      <w:r>
        <w:t xml:space="preserve">https://arielle-69xcouvy.scoreapp.com/results/6a8bc1e9a1e48501042546/result-the-builder-copy</w:t>
      </w:r>
    </w:p>
    <w:p>
      <w:pPr>
        <w:spacing w:after="60"/>
      </w:pPr>
      <w:r>
        <w:rPr>
          <w:b/>
          <w:bCs/>
        </w:rPr>
        <w:t xml:space="preserve">Visible AI Readiness Score: </w:t>
      </w:r>
      <w:r>
        <w:t xml:space="preserve">54</w:t>
      </w:r>
    </w:p>
    <w:p>
      <w:pPr>
        <w:spacing w:after="60"/>
      </w:pPr>
      <w:r>
        <w:rPr>
          <w:b/>
          <w:bCs/>
        </w:rPr>
        <w:t xml:space="preserve">Visible Archetype: </w:t>
      </w:r>
      <w:r>
        <w:t xml:space="preserve">Explorer</w:t>
      </w:r>
    </w:p>
    <w:p>
      <w:pPr>
        <w:spacing w:after="60"/>
      </w:pPr>
      <w:r>
        <w:rPr>
          <w:b/>
          <w:bCs/>
        </w:rPr>
        <w:t xml:space="preserve">Visible Workflow Opportunity Score: </w:t>
      </w:r>
      <w:r>
        <w:t xml:space="preserve">61</w:t>
      </w:r>
    </w:p>
    <w:p>
      <w:pPr>
        <w:spacing w:after="60"/>
      </w:pPr>
      <w:r>
        <w:rPr>
          <w:b/>
          <w:bCs/>
        </w:rPr>
        <w:t xml:space="preserve">Visible Workflow Tier: </w:t>
      </w:r>
      <w:r>
        <w:t xml:space="preserve"/>
      </w:r>
    </w:p>
    <w:p>
      <w:pPr>
        <w:spacing w:after="60"/>
      </w:pPr>
      <w:r>
        <w:rPr>
          <w:b/>
          <w:bCs/>
        </w:rPr>
        <w:t xml:space="preserve">Visible Annual Hours: </w:t>
      </w:r>
      <w:r>
        <w:t xml:space="preserve"/>
      </w:r>
    </w:p>
    <w:p>
      <w:pPr>
        <w:spacing w:after="60"/>
      </w:pPr>
      <w:r>
        <w:rPr>
          <w:b/>
          <w:bCs/>
        </w:rPr>
        <w:t xml:space="preserve">Visible Cost Range: </w:t>
      </w:r>
      <w:r>
        <w:t xml:space="preserve"/>
      </w:r>
    </w:p>
    <w:p>
      <w:pPr>
        <w:spacing w:after="60"/>
      </w:pPr>
      <w:r>
        <w:rPr>
          <w:b/>
          <w:bCs/>
        </w:rPr>
        <w:t xml:space="preserve">Positioning Statement: </w:t>
      </w:r>
      <w:r>
        <w:t xml:space="preserve"/>
      </w:r>
    </w:p>
    <w:p>
      <w:pPr>
        <w:spacing w:after="60"/>
      </w:pPr>
      <w:r>
        <w:rPr>
          <w:b/>
          <w:bCs/>
        </w:rPr>
        <w:t xml:space="preserve">CTA Shown: </w:t>
      </w:r>
      <w:r>
        <w:t xml:space="preserve">true</w:t>
      </w:r>
    </w:p>
    <w:p>
      <w:pPr>
        <w:spacing w:after="60"/>
      </w:pPr>
      <w:r>
        <w:rPr>
          <w:b/>
          <w:bCs/>
        </w:rPr>
        <w:t xml:space="preserve">CTA Text: </w:t>
      </w:r>
      <w:r>
        <w:t xml:space="preserve">View available times (under 'Book a free 30-minute AI Workflow ROI Diagnostic')</w:t>
      </w:r>
    </w:p>
    <w:p>
      <w:pPr>
        <w:spacing w:after="60"/>
      </w:pPr>
      <w:r>
        <w:rPr>
          <w:b/>
          <w:bCs/>
        </w:rPr>
        <w:t xml:space="preserve">CTA Href (not clicked): </w:t>
      </w:r>
      <w:r>
        <w:t xml:space="preserve">https://calendly.com/d/d2jy-mbd-6wx/ai-workflow-roi-diagnostic (not clicked, per safety instructions)</w:t>
      </w:r>
    </w:p>
    <w:p>
      <w:pPr>
        <w:spacing w:after="60"/>
      </w:pPr>
      <w:r>
        <w:rPr>
          <w:b/>
          <w:bCs/>
        </w:rPr>
        <w:t xml:space="preserve">Not-Qualified Note: </w:t>
      </w:r>
      <w:r>
        <w:t xml:space="preserve"/>
      </w:r>
    </w:p>
    <w:p/>
    <w:p>
      <w:pPr>
        <w:pStyle w:val="Heading2"/>
      </w:pPr>
      <w:r>
        <w:t xml:space="preserve">Field-by-Field Comparison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tcPr>
          <w:p>
            <w:r>
              <w:rPr>
                <w:b/>
                <w:bCs/>
              </w:rPr>
              <w:t xml:space="preserve">ai_readiness_score</w:t>
            </w:r>
          </w:p>
        </w:tc>
        <w:tc>
          <w:tcPr>
            <w:tcW w:type="dxa" w:w="6500"/>
          </w:tcPr>
          <w:p>
            <w:r>
              <w:rPr>
                <w:b w:val="false"/>
                <w:bCs w:val="false"/>
              </w:rPr>
              <w:t xml:space="preserve">PASS (launch-critical) — displayed 54% matches manifest exactly, at the exact Layer A archetype boundary</w:t>
            </w:r>
          </w:p>
        </w:tc>
      </w:tr>
      <w:tr>
        <w:tc>
          <w:tcPr>
            <w:tcW w:type="dxa" w:w="2500"/>
          </w:tcPr>
          <w:p>
            <w:r>
              <w:rPr>
                <w:b/>
                <w:bCs/>
              </w:rPr>
              <w:t xml:space="preserve">provisional_archetype</w:t>
            </w:r>
          </w:p>
        </w:tc>
        <w:tc>
          <w:tcPr>
            <w:tcW w:type="dxa" w:w="6500"/>
          </w:tcPr>
          <w:p>
            <w:r>
              <w:rPr>
                <w:b w:val="false"/>
                <w:bCs w:val="false"/>
              </w:rPr>
              <w:t xml:space="preserve">PASS — 54% correctly stays in Explorer band</w:t>
            </w:r>
          </w:p>
        </w:tc>
      </w:tr>
      <w:tr>
        <w:tc>
          <w:tcPr>
            <w:tcW w:type="dxa" w:w="2500"/>
          </w:tcPr>
          <w:p>
            <w:r>
              <w:rPr>
                <w:b/>
                <w:bCs/>
              </w:rPr>
              <w:t xml:space="preserve">final_archetype</w:t>
            </w:r>
          </w:p>
        </w:tc>
        <w:tc>
          <w:tcPr>
            <w:tcW w:type="dxa" w:w="6500"/>
          </w:tcPr>
          <w:p>
            <w:r>
              <w:rPr>
                <w:b w:val="false"/>
                <w:bCs w:val="false"/>
              </w:rPr>
              <w:t xml:space="preserve">PASS (launch-critical) — page renders 'You are The Explorer' at exactly 54%, confirming the Layer A boundary is drawn correctly (54 does NOT round up into Builder)</w:t>
            </w:r>
          </w:p>
        </w:tc>
      </w:tr>
      <w:tr>
        <w:tc>
          <w:tcPr>
            <w:tcW w:type="dxa" w:w="2500"/>
          </w:tcPr>
          <w:p>
            <w:r>
              <w:rPr>
                <w:b/>
                <w:bCs/>
              </w:rPr>
              <w:t xml:space="preserve">demotion_gates</w:t>
            </w:r>
          </w:p>
        </w:tc>
        <w:tc>
          <w:tcPr>
            <w:tcW w:type="dxa" w:w="6500"/>
          </w:tcPr>
          <w:p>
            <w:r>
              <w:rPr>
                <w:b w:val="false"/>
                <w:bCs w:val="false"/>
              </w:rPr>
              <w:t xml:space="preserve">PASS — no archetype mismatch, consistent with empty demotion_gates list</w:t>
            </w:r>
          </w:p>
        </w:tc>
      </w:tr>
      <w:tr>
        <w:tc>
          <w:tcPr>
            <w:tcW w:type="dxa" w:w="2500"/>
          </w:tcPr>
          <w:p>
            <w:r>
              <w:rPr>
                <w:b/>
                <w:bCs/>
              </w:rPr>
              <w:t xml:space="preserve">workflow_opportunity_score</w:t>
            </w:r>
          </w:p>
        </w:tc>
        <w:tc>
          <w:tcPr>
            <w:tcW w:type="dxa" w:w="6500"/>
          </w:tcPr>
          <w:p>
            <w:r>
              <w:rPr>
                <w:b w:val="false"/>
                <w:bCs w:val="false"/>
              </w:rPr>
              <w:t xml:space="preserve">PASS — displayed 61% matches manifest exactly</w:t>
            </w:r>
          </w:p>
        </w:tc>
      </w:tr>
      <w:tr>
        <w:tc>
          <w:tcPr>
            <w:tcW w:type="dxa" w:w="2500"/>
          </w:tcPr>
          <w:p>
            <w:r>
              <w:rPr>
                <w:b/>
                <w:bCs/>
              </w:rPr>
              <w:t xml:space="preserve">workflow_opportunity_tier</w:t>
            </w:r>
          </w:p>
        </w:tc>
        <w:tc>
          <w:tcPr>
            <w:tcW w:type="dxa" w:w="6500"/>
          </w:tcPr>
          <w:p>
            <w:r>
              <w:rPr>
                <w:b w:val="false"/>
                <w:bCs w:val="false"/>
              </w:rPr>
              <w:t xml:space="preserve">REVIEW — tier label not exposed in UI, consistent with 61% score</w:t>
            </w:r>
          </w:p>
        </w:tc>
      </w:tr>
      <w:tr>
        <w:tc>
          <w:tcPr>
            <w:tcW w:type="dxa" w:w="2500"/>
          </w:tcPr>
          <w:p>
            <w:r>
              <w:rPr>
                <w:b/>
                <w:bCs/>
              </w:rPr>
              <w:t xml:space="preserve">cost_estimate_range</w:t>
            </w:r>
          </w:p>
        </w:tc>
        <w:tc>
          <w:tcPr>
            <w:tcW w:type="dxa" w:w="6500"/>
          </w:tcPr>
          <w:p>
            <w:r>
              <w:rPr>
                <w:b w:val="false"/>
                <w:bCs w:val="false"/>
              </w:rPr>
              <w:t xml:space="preserve">REVIEW — hidden internal figure, not exposed in UI</w:t>
            </w:r>
          </w:p>
        </w:tc>
      </w:tr>
      <w:tr>
        <w:tc>
          <w:tcPr>
            <w:tcW w:type="dxa" w:w="2500"/>
          </w:tcPr>
          <w:p>
            <w:r>
              <w:rPr>
                <w:b/>
                <w:bCs/>
              </w:rPr>
              <w:t xml:space="preserve">annual_hours</w:t>
            </w:r>
          </w:p>
        </w:tc>
        <w:tc>
          <w:tcPr>
            <w:tcW w:type="dxa" w:w="6500"/>
          </w:tcPr>
          <w:p>
            <w:r>
              <w:rPr>
                <w:b w:val="false"/>
                <w:bCs w:val="false"/>
              </w:rPr>
              <w:t xml:space="preserve">REVIEW — hidden internal figure, not exposed in UI</w:t>
            </w:r>
          </w:p>
        </w:tc>
      </w:tr>
      <w:tr>
        <w:tc>
          <w:tcPr>
            <w:tcW w:type="dxa" w:w="2500"/>
          </w:tcPr>
          <w:p>
            <w:r>
              <w:rPr>
                <w:b/>
                <w:bCs/>
              </w:rPr>
              <w:t xml:space="preserve">diagnostic_fit_score</w:t>
            </w:r>
          </w:p>
        </w:tc>
        <w:tc>
          <w:tcPr>
            <w:tcW w:type="dxa" w:w="6500"/>
          </w:tcPr>
          <w:p>
            <w:r>
              <w:rPr>
                <w:b w:val="false"/>
                <w:bCs w:val="false"/>
              </w:rPr>
              <w:t xml:space="preserve">REVIEW — raw hidden Diagnostic Fit number never shown in UI</w:t>
            </w:r>
          </w:p>
        </w:tc>
      </w:tr>
      <w:tr>
        <w:tc>
          <w:tcPr>
            <w:tcW w:type="dxa" w:w="2500"/>
          </w:tcPr>
          <w:p>
            <w:r>
              <w:rPr>
                <w:b/>
                <w:bCs/>
              </w:rPr>
              <w:t xml:space="preserve">decision</w:t>
            </w:r>
          </w:p>
        </w:tc>
        <w:tc>
          <w:tcPr>
            <w:tcW w:type="dxa" w:w="6500"/>
          </w:tcPr>
          <w:p>
            <w:r>
              <w:rPr>
                <w:b w:val="false"/>
                <w:bCs w:val="false"/>
              </w:rPr>
              <w:t xml:space="preserve">PASS — CTA present, full booking flow rendered, consistent with ACCEPT</w:t>
            </w:r>
          </w:p>
        </w:tc>
      </w:tr>
      <w:tr>
        <w:tc>
          <w:tcPr>
            <w:tcW w:type="dxa" w:w="2500"/>
          </w:tcPr>
          <w:p>
            <w:r>
              <w:rPr>
                <w:b/>
                <w:bCs/>
              </w:rPr>
              <w:t xml:space="preserve">cta</w:t>
            </w:r>
          </w:p>
        </w:tc>
        <w:tc>
          <w:tcPr>
            <w:tcW w:type="dxa" w:w="6500"/>
          </w:tcPr>
          <w:p>
            <w:r>
              <w:rPr>
                <w:b w:val="false"/>
                <w:bCs w:val="false"/>
              </w:rPr>
              <w:t xml:space="preserve">PASS — Calendly CTA present with valid href (link not clicked)</w:t>
            </w:r>
          </w:p>
        </w:tc>
      </w:tr>
      <w:tr>
        <w:tc>
          <w:tcPr>
            <w:tcW w:type="dxa" w:w="2500"/>
          </w:tcPr>
          <w:p>
            <w:r>
              <w:rPr>
                <w:b/>
                <w:bCs/>
              </w:rPr>
              <w:t xml:space="preserve">hard_gates_fired</w:t>
            </w:r>
          </w:p>
        </w:tc>
        <w:tc>
          <w:tcPr>
            <w:tcW w:type="dxa" w:w="6500"/>
          </w:tcPr>
          <w:p>
            <w:r>
              <w:rPr>
                <w:b w:val="false"/>
                <w:bCs w:val="false"/>
              </w:rPr>
              <w:t xml:space="preserve">PASS — no hard-gate messaging, consistent with empty hard_gates_fired list</w:t>
            </w:r>
          </w:p>
        </w:tc>
      </w:tr>
      <w:tr>
        <w:tc>
          <w:tcPr>
            <w:tcW w:type="dxa" w:w="2500"/>
          </w:tcPr>
          <w:p>
            <w:r>
              <w:rPr>
                <w:b/>
                <w:bCs/>
              </w:rPr>
              <w:t xml:space="preserve">soft_flags</w:t>
            </w:r>
          </w:p>
        </w:tc>
        <w:tc>
          <w:tcPr>
            <w:tcW w:type="dxa" w:w="6500"/>
          </w:tcPr>
          <w:p>
            <w:r>
              <w:rPr>
                <w:b w:val="false"/>
                <w:bCs w:val="false"/>
              </w:rPr>
              <w:t xml:space="preserve">REVIEW — soft flags are internal/hidden, not exposed in UI</w:t>
            </w:r>
          </w:p>
        </w:tc>
      </w:tr>
      <w:tr>
        <w:tc>
          <w:tcPr>
            <w:tcW w:type="dxa" w:w="2500"/>
          </w:tcPr>
          <w:p>
            <w:r>
              <w:rPr>
                <w:b/>
                <w:bCs/>
              </w:rPr>
              <w:t xml:space="preserve">positioning_quadrant</w:t>
            </w:r>
          </w:p>
        </w:tc>
        <w:tc>
          <w:tcPr>
            <w:tcW w:type="dxa" w:w="6500"/>
          </w:tcPr>
          <w:p>
            <w:r>
              <w:rPr>
                <w:b w:val="false"/>
                <w:bCs w:val="false"/>
              </w:rPr>
              <w:t xml:space="preserve">REVIEW — Layer B text block not distinctly captured this run, but scores are consistent with Low readiness / High opportunity</w:t>
            </w:r>
          </w:p>
        </w:tc>
      </w:tr>
    </w:tbl>
    <w:p/>
    <w:p>
      <w:pPr>
        <w:spacing w:after="60"/>
      </w:pPr>
      <w:r>
        <w:rPr>
          <w:b/>
          <w:bCs/>
        </w:rPr>
        <w:t xml:space="preserve">Overall QA Status: </w:t>
      </w:r>
      <w:r>
        <w:t xml:space="preserve">PASS</w:t>
      </w:r>
    </w:p>
    <w:p>
      <w:pPr>
        <w:spacing w:after="60"/>
      </w:pPr>
      <w:r>
        <w:rPr>
          <w:b/>
          <w:bCs/>
        </w:rPr>
        <w:t xml:space="preserve">Notes: </w:t>
      </w:r>
      <w:r>
        <w:t xml:space="preserve">LAUNCH-CRITICAL CHECK CONFIRMED (Scenario 17, Layer A boundary, low side): AI Readiness score of exactly 54% renders 'You are The Explorer', confirming the archetype boundary is correctly drawn such that 54 stays in the Explorer band and does not round up into Builder. This is the paired boundary test with Scenario 18 (55=Builder) — together they prove the Layer A cutoff sits precisely between 54 and 55 with no off-by-one error in either direction. Scores match manifest exactly (Readiness 54%, Workflow Opportunity 61%). Ran solo, single tab, fresh /questions navigation.</w:t>
      </w:r>
    </w:p>
    <w:p>
      <w:pPr>
        <w:pageBreakBefore/>
      </w:pPr>
    </w:p>
    <w:p>
      <w:pPr>
        <w:pStyle w:val="Heading1"/>
      </w:pPr>
      <w:r>
        <w:t xml:space="preserve">Scenario 18: Layer A Boundary / 55 Must Become Builder</w:t>
      </w:r>
    </w:p>
    <w:p>
      <w:pPr>
        <w:pStyle w:val="Heading2"/>
      </w:pPr>
      <w:r>
        <w:t xml:space="preserve">Expected Result (from pre-launch test plan)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shd w:fill="F2F2F2" w:color="auto" w:val="clear"/>
          </w:tcPr>
          <w:p>
            <w:r>
              <w:rPr>
                <w:b/>
                <w:bCs/>
              </w:rPr>
              <w:t xml:space="preserve">AI Readiness (A)</w:t>
            </w:r>
          </w:p>
        </w:tc>
        <w:tc>
          <w:tcPr>
            <w:tcW w:type="dxa" w:w="6500"/>
          </w:tcPr>
          <w:p>
            <w:r>
              <w:rPr>
                <w:b w:val="false"/>
                <w:bCs w:val="false"/>
              </w:rPr>
              <w:t xml:space="preserve">55</w:t>
            </w:r>
          </w:p>
        </w:tc>
      </w:tr>
      <w:tr>
        <w:tc>
          <w:tcPr>
            <w:tcW w:type="dxa" w:w="2500"/>
            <w:shd w:fill="F2F2F2" w:color="auto" w:val="clear"/>
          </w:tcPr>
          <w:p>
            <w:r>
              <w:rPr>
                <w:b/>
                <w:bCs/>
              </w:rPr>
              <w:t xml:space="preserve">Final Archetype</w:t>
            </w:r>
          </w:p>
        </w:tc>
        <w:tc>
          <w:tcPr>
            <w:tcW w:type="dxa" w:w="6500"/>
          </w:tcPr>
          <w:p>
            <w:r>
              <w:rPr>
                <w:b w:val="false"/>
                <w:bCs w:val="false"/>
              </w:rPr>
              <w:t xml:space="preserve">Builder</w:t>
            </w:r>
          </w:p>
        </w:tc>
      </w:tr>
      <w:tr>
        <w:tc>
          <w:tcPr>
            <w:tcW w:type="dxa" w:w="2500"/>
            <w:shd w:fill="F2F2F2" w:color="auto" w:val="clear"/>
          </w:tcPr>
          <w:p>
            <w:r>
              <w:rPr>
                <w:b/>
                <w:bCs/>
              </w:rPr>
              <w:t xml:space="preserve">Demotion Gate(s)</w:t>
            </w:r>
          </w:p>
        </w:tc>
        <w:tc>
          <w:tcPr>
            <w:tcW w:type="dxa" w:w="6500"/>
          </w:tcPr>
          <w:p>
            <w:r>
              <w:rPr>
                <w:b w:val="false"/>
                <w:bCs w:val="false"/>
              </w:rPr>
              <w:t xml:space="preserve">None</w:t>
            </w:r>
          </w:p>
        </w:tc>
      </w:tr>
      <w:tr>
        <w:tc>
          <w:tcPr>
            <w:tcW w:type="dxa" w:w="2500"/>
            <w:shd w:fill="F2F2F2" w:color="auto" w:val="clear"/>
          </w:tcPr>
          <w:p>
            <w:r>
              <w:rPr>
                <w:b/>
                <w:bCs/>
              </w:rPr>
              <w:t xml:space="preserve">Workflow Opportunity (B)</w:t>
            </w:r>
          </w:p>
        </w:tc>
        <w:tc>
          <w:tcPr>
            <w:tcW w:type="dxa" w:w="6500"/>
          </w:tcPr>
          <w:p>
            <w:r>
              <w:rPr>
                <w:b w:val="false"/>
                <w:bCs w:val="false"/>
              </w:rPr>
              <w:t xml:space="preserve">61 — Significant</w:t>
            </w:r>
          </w:p>
        </w:tc>
      </w:tr>
      <w:tr>
        <w:tc>
          <w:tcPr>
            <w:tcW w:type="dxa" w:w="2500"/>
            <w:shd w:fill="F2F2F2" w:color="auto" w:val="clear"/>
          </w:tcPr>
          <w:p>
            <w:r>
              <w:rPr>
                <w:b/>
                <w:bCs/>
              </w:rPr>
              <w:t xml:space="preserve">Cost Estimate</w:t>
            </w:r>
          </w:p>
        </w:tc>
        <w:tc>
          <w:tcPr>
            <w:tcW w:type="dxa" w:w="6500"/>
          </w:tcPr>
          <w:p>
            <w:r>
              <w:rPr>
                <w:b w:val="false"/>
                <w:bCs w:val="false"/>
              </w:rPr>
              <w:t xml:space="preserve">$38,000–$56,000</w:t>
            </w:r>
          </w:p>
        </w:tc>
      </w:tr>
      <w:tr>
        <w:tc>
          <w:tcPr>
            <w:tcW w:type="dxa" w:w="2500"/>
            <w:shd w:fill="F2F2F2" w:color="auto" w:val="clear"/>
          </w:tcPr>
          <w:p>
            <w:r>
              <w:rPr>
                <w:b/>
                <w:bCs/>
              </w:rPr>
              <w:t xml:space="preserve">Annual Hours</w:t>
            </w:r>
          </w:p>
        </w:tc>
        <w:tc>
          <w:tcPr>
            <w:tcW w:type="dxa" w:w="6500"/>
          </w:tcPr>
          <w:p>
            <w:r>
              <w:rPr>
                <w:b w:val="false"/>
                <w:bCs w:val="false"/>
              </w:rPr>
              <w:t xml:space="preserve">750+</w:t>
            </w:r>
          </w:p>
        </w:tc>
      </w:tr>
      <w:tr>
        <w:tc>
          <w:tcPr>
            <w:tcW w:type="dxa" w:w="2500"/>
            <w:shd w:fill="F2F2F2" w:color="auto" w:val="clear"/>
          </w:tcPr>
          <w:p>
            <w:r>
              <w:rPr>
                <w:b/>
                <w:bCs/>
              </w:rPr>
              <w:t xml:space="preserve">Diagnostic Fit (C, hidden)</w:t>
            </w:r>
          </w:p>
        </w:tc>
        <w:tc>
          <w:tcPr>
            <w:tcW w:type="dxa" w:w="6500"/>
          </w:tcPr>
          <w:p>
            <w:r>
              <w:rPr>
                <w:b w:val="false"/>
                <w:bCs w:val="false"/>
              </w:rPr>
              <w:t xml:space="preserve">65</w:t>
            </w:r>
          </w:p>
        </w:tc>
      </w:tr>
      <w:tr>
        <w:tc>
          <w:tcPr>
            <w:tcW w:type="dxa" w:w="2500"/>
            <w:shd w:fill="F2F2F2" w:color="auto" w:val="clear"/>
          </w:tcPr>
          <w:p>
            <w:r>
              <w:rPr>
                <w:b/>
                <w:bCs/>
              </w:rPr>
              <w:t xml:space="preserve">Decision / CTA</w:t>
            </w:r>
          </w:p>
        </w:tc>
        <w:tc>
          <w:tcPr>
            <w:tcW w:type="dxa" w:w="6500"/>
          </w:tcPr>
          <w:p>
            <w:r>
              <w:rPr>
                <w:b w:val="false"/>
                <w:bCs w:val="false"/>
              </w:rPr>
              <w:t xml:space="preserve">ACCEPT / YES</w:t>
            </w:r>
          </w:p>
        </w:tc>
      </w:tr>
      <w:tr>
        <w:tc>
          <w:tcPr>
            <w:tcW w:type="dxa" w:w="2500"/>
            <w:shd w:fill="F2F2F2" w:color="auto" w:val="clear"/>
          </w:tcPr>
          <w:p>
            <w:r>
              <w:rPr>
                <w:b/>
                <w:bCs/>
              </w:rPr>
              <w:t xml:space="preserve">Hard Gate(s)</w:t>
            </w:r>
          </w:p>
        </w:tc>
        <w:tc>
          <w:tcPr>
            <w:tcW w:type="dxa" w:w="6500"/>
          </w:tcPr>
          <w:p>
            <w:r>
              <w:rPr>
                <w:b w:val="false"/>
                <w:bCs w:val="false"/>
              </w:rPr>
              <w:t xml:space="preserve">None</w:t>
            </w:r>
          </w:p>
        </w:tc>
      </w:tr>
      <w:tr>
        <w:tc>
          <w:tcPr>
            <w:tcW w:type="dxa" w:w="2500"/>
            <w:shd w:fill="F2F2F2" w:color="auto" w:val="clear"/>
          </w:tcPr>
          <w:p>
            <w:r>
              <w:rPr>
                <w:b/>
                <w:bCs/>
              </w:rPr>
              <w:t xml:space="preserve">Soft Flags</w:t>
            </w:r>
          </w:p>
        </w:tc>
        <w:tc>
          <w:tcPr>
            <w:tcW w:type="dxa" w:w="6500"/>
          </w:tcPr>
          <w:p>
            <w:r>
              <w:rPr>
                <w:b w:val="false"/>
                <w:bCs w:val="false"/>
              </w:rPr>
              <w:t xml:space="preserve">SF2</w:t>
            </w:r>
          </w:p>
        </w:tc>
      </w:tr>
      <w:tr>
        <w:tc>
          <w:tcPr>
            <w:tcW w:type="dxa" w:w="2500"/>
            <w:shd w:fill="F2F2F2" w:color="auto" w:val="clear"/>
          </w:tcPr>
          <w:p>
            <w:r>
              <w:rPr>
                <w:b/>
                <w:bCs/>
              </w:rPr>
              <w:t xml:space="preserve">Positioning Quadrant</w:t>
            </w:r>
          </w:p>
        </w:tc>
        <w:tc>
          <w:tcPr>
            <w:tcW w:type="dxa" w:w="6500"/>
          </w:tcPr>
          <w:p>
            <w:r>
              <w:rPr>
                <w:b w:val="false"/>
                <w:bCs w:val="false"/>
              </w:rPr>
              <w:t xml:space="preserve">High readiness / High opportunity</w:t>
            </w:r>
          </w:p>
        </w:tc>
      </w:tr>
    </w:tbl>
    <w:p/>
    <w:p>
      <w:pPr>
        <w:pStyle w:val="Heading2"/>
      </w:pPr>
      <w:r>
        <w:t xml:space="preserve">Live Result Evidence (screenshot not retained — see note in Executive Summary; transcript below is the evidence actually used for comparison)</w:t>
      </w:r>
    </w:p>
    <w:p>
      <w:pPr>
        <w:spacing w:after="60"/>
      </w:pPr>
      <w:r>
        <w:rPr>
          <w:b/>
          <w:bCs/>
        </w:rPr>
        <w:t xml:space="preserve">Result URL: </w:t>
      </w:r>
      <w:r>
        <w:t xml:space="preserve">https://arielle-69xcouvy.scoreapp.com/results/6a8bc2d663d48021080862/result-the-architect-copy</w:t>
      </w:r>
    </w:p>
    <w:p>
      <w:pPr>
        <w:spacing w:after="60"/>
      </w:pPr>
      <w:r>
        <w:rPr>
          <w:b/>
          <w:bCs/>
        </w:rPr>
        <w:t xml:space="preserve">Visible AI Readiness Score: </w:t>
      </w:r>
      <w:r>
        <w:t xml:space="preserve">55</w:t>
      </w:r>
    </w:p>
    <w:p>
      <w:pPr>
        <w:spacing w:after="60"/>
      </w:pPr>
      <w:r>
        <w:rPr>
          <w:b/>
          <w:bCs/>
        </w:rPr>
        <w:t xml:space="preserve">Visible Archetype: </w:t>
      </w:r>
      <w:r>
        <w:t xml:space="preserve">Builder</w:t>
      </w:r>
    </w:p>
    <w:p>
      <w:pPr>
        <w:spacing w:after="60"/>
      </w:pPr>
      <w:r>
        <w:rPr>
          <w:b/>
          <w:bCs/>
        </w:rPr>
        <w:t xml:space="preserve">Visible Workflow Opportunity Score: </w:t>
      </w:r>
      <w:r>
        <w:t xml:space="preserve">61</w:t>
      </w:r>
    </w:p>
    <w:p>
      <w:pPr>
        <w:spacing w:after="60"/>
      </w:pPr>
      <w:r>
        <w:rPr>
          <w:b/>
          <w:bCs/>
        </w:rPr>
        <w:t xml:space="preserve">Visible Workflow Tier: </w:t>
      </w:r>
      <w:r>
        <w:t xml:space="preserve"/>
      </w:r>
    </w:p>
    <w:p>
      <w:pPr>
        <w:spacing w:after="60"/>
      </w:pPr>
      <w:r>
        <w:rPr>
          <w:b/>
          <w:bCs/>
        </w:rPr>
        <w:t xml:space="preserve">Visible Annual Hours: </w:t>
      </w:r>
      <w:r>
        <w:t xml:space="preserve"/>
      </w:r>
    </w:p>
    <w:p>
      <w:pPr>
        <w:spacing w:after="60"/>
      </w:pPr>
      <w:r>
        <w:rPr>
          <w:b/>
          <w:bCs/>
        </w:rPr>
        <w:t xml:space="preserve">Visible Cost Range: </w:t>
      </w:r>
      <w:r>
        <w:t xml:space="preserve"/>
      </w:r>
    </w:p>
    <w:p>
      <w:pPr>
        <w:spacing w:after="60"/>
      </w:pPr>
      <w:r>
        <w:rPr>
          <w:b/>
          <w:bCs/>
        </w:rPr>
        <w:t xml:space="preserve">Positioning Statement: </w:t>
      </w:r>
      <w:r>
        <w:t xml:space="preserve"/>
      </w:r>
    </w:p>
    <w:p>
      <w:pPr>
        <w:spacing w:after="60"/>
      </w:pPr>
      <w:r>
        <w:rPr>
          <w:b/>
          <w:bCs/>
        </w:rPr>
        <w:t xml:space="preserve">CTA Shown: </w:t>
      </w:r>
      <w:r>
        <w:t xml:space="preserve">true</w:t>
      </w:r>
    </w:p>
    <w:p>
      <w:pPr>
        <w:spacing w:after="60"/>
      </w:pPr>
      <w:r>
        <w:rPr>
          <w:b/>
          <w:bCs/>
        </w:rPr>
        <w:t xml:space="preserve">CTA Text: </w:t>
      </w:r>
      <w:r>
        <w:t xml:space="preserve">View available times (under 'Book a free 30-minute AI Workflow ROI Diagnostic')</w:t>
      </w:r>
    </w:p>
    <w:p>
      <w:pPr>
        <w:spacing w:after="60"/>
      </w:pPr>
      <w:r>
        <w:rPr>
          <w:b/>
          <w:bCs/>
        </w:rPr>
        <w:t xml:space="preserve">CTA Href (not clicked): </w:t>
      </w:r>
      <w:r>
        <w:t xml:space="preserve">https://calendly.com/d/d2jy-mbd-6wx/ai-workflow-roi-diagnostic (not clicked, per safety instructions)</w:t>
      </w:r>
    </w:p>
    <w:p>
      <w:pPr>
        <w:spacing w:after="60"/>
      </w:pPr>
      <w:r>
        <w:rPr>
          <w:b/>
          <w:bCs/>
        </w:rPr>
        <w:t xml:space="preserve">Not-Qualified Note: </w:t>
      </w:r>
      <w:r>
        <w:t xml:space="preserve"/>
      </w:r>
    </w:p>
    <w:p/>
    <w:p>
      <w:pPr>
        <w:pStyle w:val="Heading2"/>
      </w:pPr>
      <w:r>
        <w:t xml:space="preserve">Field-by-Field Comparison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tcPr>
          <w:p>
            <w:r>
              <w:rPr>
                <w:b/>
                <w:bCs/>
              </w:rPr>
              <w:t xml:space="preserve">ai_readiness_score</w:t>
            </w:r>
          </w:p>
        </w:tc>
        <w:tc>
          <w:tcPr>
            <w:tcW w:type="dxa" w:w="6500"/>
          </w:tcPr>
          <w:p>
            <w:r>
              <w:rPr>
                <w:b w:val="false"/>
                <w:bCs w:val="false"/>
              </w:rPr>
              <w:t xml:space="preserve">PASS (launch-critical) — displayed 55% matches manifest exactly, at the exact Layer A archetype boundary</w:t>
            </w:r>
          </w:p>
        </w:tc>
      </w:tr>
      <w:tr>
        <w:tc>
          <w:tcPr>
            <w:tcW w:type="dxa" w:w="2500"/>
          </w:tcPr>
          <w:p>
            <w:r>
              <w:rPr>
                <w:b/>
                <w:bCs/>
              </w:rPr>
              <w:t xml:space="preserve">provisional_archetype</w:t>
            </w:r>
          </w:p>
        </w:tc>
        <w:tc>
          <w:tcPr>
            <w:tcW w:type="dxa" w:w="6500"/>
          </w:tcPr>
          <w:p>
            <w:r>
              <w:rPr>
                <w:b w:val="false"/>
                <w:bCs w:val="false"/>
              </w:rPr>
              <w:t xml:space="preserve">PASS — 55% correctly crosses into Builder band</w:t>
            </w:r>
          </w:p>
        </w:tc>
      </w:tr>
      <w:tr>
        <w:tc>
          <w:tcPr>
            <w:tcW w:type="dxa" w:w="2500"/>
          </w:tcPr>
          <w:p>
            <w:r>
              <w:rPr>
                <w:b/>
                <w:bCs/>
              </w:rPr>
              <w:t xml:space="preserve">final_archetype</w:t>
            </w:r>
          </w:p>
        </w:tc>
        <w:tc>
          <w:tcPr>
            <w:tcW w:type="dxa" w:w="6500"/>
          </w:tcPr>
          <w:p>
            <w:r>
              <w:rPr>
                <w:b w:val="false"/>
                <w:bCs w:val="false"/>
              </w:rPr>
              <w:t xml:space="preserve">PASS (launch-critical) — page renders 'You are The Builder' at exactly 55%, confirming the Layer A boundary is drawn correctly (55 rounds up into Builder, one point above Scenario 17's 54=Explorer)</w:t>
            </w:r>
          </w:p>
        </w:tc>
      </w:tr>
      <w:tr>
        <w:tc>
          <w:tcPr>
            <w:tcW w:type="dxa" w:w="2500"/>
          </w:tcPr>
          <w:p>
            <w:r>
              <w:rPr>
                <w:b/>
                <w:bCs/>
              </w:rPr>
              <w:t xml:space="preserve">demotion_gates</w:t>
            </w:r>
          </w:p>
        </w:tc>
        <w:tc>
          <w:tcPr>
            <w:tcW w:type="dxa" w:w="6500"/>
          </w:tcPr>
          <w:p>
            <w:r>
              <w:rPr>
                <w:b w:val="false"/>
                <w:bCs w:val="false"/>
              </w:rPr>
              <w:t xml:space="preserve">PASS — no archetype mismatch, consistent with empty demotion_gates list</w:t>
            </w:r>
          </w:p>
        </w:tc>
      </w:tr>
      <w:tr>
        <w:tc>
          <w:tcPr>
            <w:tcW w:type="dxa" w:w="2500"/>
          </w:tcPr>
          <w:p>
            <w:r>
              <w:rPr>
                <w:b/>
                <w:bCs/>
              </w:rPr>
              <w:t xml:space="preserve">workflow_opportunity_score</w:t>
            </w:r>
          </w:p>
        </w:tc>
        <w:tc>
          <w:tcPr>
            <w:tcW w:type="dxa" w:w="6500"/>
          </w:tcPr>
          <w:p>
            <w:r>
              <w:rPr>
                <w:b w:val="false"/>
                <w:bCs w:val="false"/>
              </w:rPr>
              <w:t xml:space="preserve">PASS — displayed 61% matches manifest exactly</w:t>
            </w:r>
          </w:p>
        </w:tc>
      </w:tr>
      <w:tr>
        <w:tc>
          <w:tcPr>
            <w:tcW w:type="dxa" w:w="2500"/>
          </w:tcPr>
          <w:p>
            <w:r>
              <w:rPr>
                <w:b/>
                <w:bCs/>
              </w:rPr>
              <w:t xml:space="preserve">workflow_opportunity_tier</w:t>
            </w:r>
          </w:p>
        </w:tc>
        <w:tc>
          <w:tcPr>
            <w:tcW w:type="dxa" w:w="6500"/>
          </w:tcPr>
          <w:p>
            <w:r>
              <w:rPr>
                <w:b w:val="false"/>
                <w:bCs w:val="false"/>
              </w:rPr>
              <w:t xml:space="preserve">REVIEW — tier label not exposed in UI, consistent with 61% score</w:t>
            </w:r>
          </w:p>
        </w:tc>
      </w:tr>
      <w:tr>
        <w:tc>
          <w:tcPr>
            <w:tcW w:type="dxa" w:w="2500"/>
          </w:tcPr>
          <w:p>
            <w:r>
              <w:rPr>
                <w:b/>
                <w:bCs/>
              </w:rPr>
              <w:t xml:space="preserve">cost_estimate_range</w:t>
            </w:r>
          </w:p>
        </w:tc>
        <w:tc>
          <w:tcPr>
            <w:tcW w:type="dxa" w:w="6500"/>
          </w:tcPr>
          <w:p>
            <w:r>
              <w:rPr>
                <w:b w:val="false"/>
                <w:bCs w:val="false"/>
              </w:rPr>
              <w:t xml:space="preserve">REVIEW — hidden internal figure, not exposed in UI</w:t>
            </w:r>
          </w:p>
        </w:tc>
      </w:tr>
      <w:tr>
        <w:tc>
          <w:tcPr>
            <w:tcW w:type="dxa" w:w="2500"/>
          </w:tcPr>
          <w:p>
            <w:r>
              <w:rPr>
                <w:b/>
                <w:bCs/>
              </w:rPr>
              <w:t xml:space="preserve">annual_hours</w:t>
            </w:r>
          </w:p>
        </w:tc>
        <w:tc>
          <w:tcPr>
            <w:tcW w:type="dxa" w:w="6500"/>
          </w:tcPr>
          <w:p>
            <w:r>
              <w:rPr>
                <w:b w:val="false"/>
                <w:bCs w:val="false"/>
              </w:rPr>
              <w:t xml:space="preserve">REVIEW — hidden internal figure, not exposed in UI</w:t>
            </w:r>
          </w:p>
        </w:tc>
      </w:tr>
      <w:tr>
        <w:tc>
          <w:tcPr>
            <w:tcW w:type="dxa" w:w="2500"/>
          </w:tcPr>
          <w:p>
            <w:r>
              <w:rPr>
                <w:b/>
                <w:bCs/>
              </w:rPr>
              <w:t xml:space="preserve">diagnostic_fit_score</w:t>
            </w:r>
          </w:p>
        </w:tc>
        <w:tc>
          <w:tcPr>
            <w:tcW w:type="dxa" w:w="6500"/>
          </w:tcPr>
          <w:p>
            <w:r>
              <w:rPr>
                <w:b w:val="false"/>
                <w:bCs w:val="false"/>
              </w:rPr>
              <w:t xml:space="preserve">REVIEW — raw hidden Diagnostic Fit number never shown in UI</w:t>
            </w:r>
          </w:p>
        </w:tc>
      </w:tr>
      <w:tr>
        <w:tc>
          <w:tcPr>
            <w:tcW w:type="dxa" w:w="2500"/>
          </w:tcPr>
          <w:p>
            <w:r>
              <w:rPr>
                <w:b/>
                <w:bCs/>
              </w:rPr>
              <w:t xml:space="preserve">decision</w:t>
            </w:r>
          </w:p>
        </w:tc>
        <w:tc>
          <w:tcPr>
            <w:tcW w:type="dxa" w:w="6500"/>
          </w:tcPr>
          <w:p>
            <w:r>
              <w:rPr>
                <w:b w:val="false"/>
                <w:bCs w:val="false"/>
              </w:rPr>
              <w:t xml:space="preserve">PASS — CTA present, full booking flow rendered, consistent with ACCEPT</w:t>
            </w:r>
          </w:p>
        </w:tc>
      </w:tr>
      <w:tr>
        <w:tc>
          <w:tcPr>
            <w:tcW w:type="dxa" w:w="2500"/>
          </w:tcPr>
          <w:p>
            <w:r>
              <w:rPr>
                <w:b/>
                <w:bCs/>
              </w:rPr>
              <w:t xml:space="preserve">cta</w:t>
            </w:r>
          </w:p>
        </w:tc>
        <w:tc>
          <w:tcPr>
            <w:tcW w:type="dxa" w:w="6500"/>
          </w:tcPr>
          <w:p>
            <w:r>
              <w:rPr>
                <w:b w:val="false"/>
                <w:bCs w:val="false"/>
              </w:rPr>
              <w:t xml:space="preserve">PASS — Calendly CTA present with valid href (link not clicked)</w:t>
            </w:r>
          </w:p>
        </w:tc>
      </w:tr>
      <w:tr>
        <w:tc>
          <w:tcPr>
            <w:tcW w:type="dxa" w:w="2500"/>
          </w:tcPr>
          <w:p>
            <w:r>
              <w:rPr>
                <w:b/>
                <w:bCs/>
              </w:rPr>
              <w:t xml:space="preserve">hard_gates_fired</w:t>
            </w:r>
          </w:p>
        </w:tc>
        <w:tc>
          <w:tcPr>
            <w:tcW w:type="dxa" w:w="6500"/>
          </w:tcPr>
          <w:p>
            <w:r>
              <w:rPr>
                <w:b w:val="false"/>
                <w:bCs w:val="false"/>
              </w:rPr>
              <w:t xml:space="preserve">PASS — no hard-gate messaging, consistent with empty hard_gates_fired list</w:t>
            </w:r>
          </w:p>
        </w:tc>
      </w:tr>
      <w:tr>
        <w:tc>
          <w:tcPr>
            <w:tcW w:type="dxa" w:w="2500"/>
          </w:tcPr>
          <w:p>
            <w:r>
              <w:rPr>
                <w:b/>
                <w:bCs/>
              </w:rPr>
              <w:t xml:space="preserve">soft_flags</w:t>
            </w:r>
          </w:p>
        </w:tc>
        <w:tc>
          <w:tcPr>
            <w:tcW w:type="dxa" w:w="6500"/>
          </w:tcPr>
          <w:p>
            <w:r>
              <w:rPr>
                <w:b w:val="false"/>
                <w:bCs w:val="false"/>
              </w:rPr>
              <w:t xml:space="preserve">REVIEW — soft flags are internal/hidden, not exposed in UI</w:t>
            </w:r>
          </w:p>
        </w:tc>
      </w:tr>
      <w:tr>
        <w:tc>
          <w:tcPr>
            <w:tcW w:type="dxa" w:w="2500"/>
          </w:tcPr>
          <w:p>
            <w:r>
              <w:rPr>
                <w:b/>
                <w:bCs/>
              </w:rPr>
              <w:t xml:space="preserve">positioning_quadrant</w:t>
            </w:r>
          </w:p>
        </w:tc>
        <w:tc>
          <w:tcPr>
            <w:tcW w:type="dxa" w:w="6500"/>
          </w:tcPr>
          <w:p>
            <w:r>
              <w:rPr>
                <w:b w:val="false"/>
                <w:bCs w:val="false"/>
              </w:rPr>
              <w:t xml:space="preserve">REVIEW — Layer B text block not distinctly captured this run, but scores are consistent with High readiness / High opportunity</w:t>
            </w:r>
          </w:p>
        </w:tc>
      </w:tr>
    </w:tbl>
    <w:p/>
    <w:p>
      <w:pPr>
        <w:spacing w:after="60"/>
      </w:pPr>
      <w:r>
        <w:rPr>
          <w:b/>
          <w:bCs/>
        </w:rPr>
        <w:t xml:space="preserve">Overall QA Status: </w:t>
      </w:r>
      <w:r>
        <w:t xml:space="preserve">PASS</w:t>
      </w:r>
    </w:p>
    <w:p>
      <w:pPr>
        <w:spacing w:after="60"/>
      </w:pPr>
      <w:r>
        <w:rPr>
          <w:b/>
          <w:bCs/>
        </w:rPr>
        <w:t xml:space="preserve">Notes: </w:t>
      </w:r>
      <w:r>
        <w:t xml:space="preserve">LAUNCH-CRITICAL CHECK CONFIRMED (Scenario 18, Layer A boundary, high side): AI Readiness score of exactly 55% renders 'You are The Builder', confirming the archetype boundary correctly places 55 in the Builder band. Combined with Scenario 17 (54=Explorer), this proves the Layer A cutoff sits precisely at the 54/55 threshold with no off-by-one error in either direction — a single point of readiness score correctly flips the archetype. CTA section required ~17s total wait after scroll before fully resolving past skeleton placeholders — tied for the longest lazy-load delay observed in this run. Scores match manifest exactly (Readiness 55%, Workflow Opportunity 61%). Ran solo, single tab, fresh /questions navigation. Note: this scenario's contact-capture modal appeared with a slight delay after the questions completed (no modal visible in the first post-submit screenshot, appeared 2s later) — did not affect data integrity, all fields were filled correctly.</w:t>
      </w:r>
    </w:p>
    <w:p>
      <w:pPr>
        <w:pageBreakBefore/>
      </w:pPr>
    </w:p>
    <w:p>
      <w:pPr>
        <w:pStyle w:val="Heading1"/>
      </w:pPr>
      <w:r>
        <w:t xml:space="preserve">Scenario 19: Layer C Boundary / 44 Must Reject</w:t>
      </w:r>
    </w:p>
    <w:p>
      <w:pPr>
        <w:pStyle w:val="Heading2"/>
      </w:pPr>
      <w:r>
        <w:t xml:space="preserve">Expected Result (from pre-launch test plan)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shd w:fill="F2F2F2" w:color="auto" w:val="clear"/>
          </w:tcPr>
          <w:p>
            <w:r>
              <w:rPr>
                <w:b/>
                <w:bCs/>
              </w:rPr>
              <w:t xml:space="preserve">AI Readiness (A)</w:t>
            </w:r>
          </w:p>
        </w:tc>
        <w:tc>
          <w:tcPr>
            <w:tcW w:type="dxa" w:w="6500"/>
          </w:tcPr>
          <w:p>
            <w:r>
              <w:rPr>
                <w:b w:val="false"/>
                <w:bCs w:val="false"/>
              </w:rPr>
              <w:t xml:space="preserve">26</w:t>
            </w:r>
          </w:p>
        </w:tc>
      </w:tr>
      <w:tr>
        <w:tc>
          <w:tcPr>
            <w:tcW w:type="dxa" w:w="2500"/>
            <w:shd w:fill="F2F2F2" w:color="auto" w:val="clear"/>
          </w:tcPr>
          <w:p>
            <w:r>
              <w:rPr>
                <w:b/>
                <w:bCs/>
              </w:rPr>
              <w:t xml:space="preserve">Final Archetype</w:t>
            </w:r>
          </w:p>
        </w:tc>
        <w:tc>
          <w:tcPr>
            <w:tcW w:type="dxa" w:w="6500"/>
          </w:tcPr>
          <w:p>
            <w:r>
              <w:rPr>
                <w:b w:val="false"/>
                <w:bCs w:val="false"/>
              </w:rPr>
              <w:t xml:space="preserve">Spectator</w:t>
            </w:r>
          </w:p>
        </w:tc>
      </w:tr>
      <w:tr>
        <w:tc>
          <w:tcPr>
            <w:tcW w:type="dxa" w:w="2500"/>
            <w:shd w:fill="F2F2F2" w:color="auto" w:val="clear"/>
          </w:tcPr>
          <w:p>
            <w:r>
              <w:rPr>
                <w:b/>
                <w:bCs/>
              </w:rPr>
              <w:t xml:space="preserve">Demotion Gate(s)</w:t>
            </w:r>
          </w:p>
        </w:tc>
        <w:tc>
          <w:tcPr>
            <w:tcW w:type="dxa" w:w="6500"/>
          </w:tcPr>
          <w:p>
            <w:r>
              <w:rPr>
                <w:b w:val="false"/>
                <w:bCs w:val="false"/>
              </w:rPr>
              <w:t xml:space="preserve">None</w:t>
            </w:r>
          </w:p>
        </w:tc>
      </w:tr>
      <w:tr>
        <w:tc>
          <w:tcPr>
            <w:tcW w:type="dxa" w:w="2500"/>
            <w:shd w:fill="F2F2F2" w:color="auto" w:val="clear"/>
          </w:tcPr>
          <w:p>
            <w:r>
              <w:rPr>
                <w:b/>
                <w:bCs/>
              </w:rPr>
              <w:t xml:space="preserve">Workflow Opportunity (B)</w:t>
            </w:r>
          </w:p>
        </w:tc>
        <w:tc>
          <w:tcPr>
            <w:tcW w:type="dxa" w:w="6500"/>
          </w:tcPr>
          <w:p>
            <w:r>
              <w:rPr>
                <w:b w:val="false"/>
                <w:bCs w:val="false"/>
              </w:rPr>
              <w:t xml:space="preserve">45 — Meaningful</w:t>
            </w:r>
          </w:p>
        </w:tc>
      </w:tr>
      <w:tr>
        <w:tc>
          <w:tcPr>
            <w:tcW w:type="dxa" w:w="2500"/>
            <w:shd w:fill="F2F2F2" w:color="auto" w:val="clear"/>
          </w:tcPr>
          <w:p>
            <w:r>
              <w:rPr>
                <w:b/>
                <w:bCs/>
              </w:rPr>
              <w:t xml:space="preserve">Cost Estimate</w:t>
            </w:r>
          </w:p>
        </w:tc>
        <w:tc>
          <w:tcPr>
            <w:tcW w:type="dxa" w:w="6500"/>
          </w:tcPr>
          <w:p>
            <w:r>
              <w:rPr>
                <w:b w:val="false"/>
                <w:bCs w:val="false"/>
              </w:rPr>
              <w:t xml:space="preserve">$7,500–$11,000</w:t>
            </w:r>
          </w:p>
        </w:tc>
      </w:tr>
      <w:tr>
        <w:tc>
          <w:tcPr>
            <w:tcW w:type="dxa" w:w="2500"/>
            <w:shd w:fill="F2F2F2" w:color="auto" w:val="clear"/>
          </w:tcPr>
          <w:p>
            <w:r>
              <w:rPr>
                <w:b/>
                <w:bCs/>
              </w:rPr>
              <w:t xml:space="preserve">Annual Hours</w:t>
            </w:r>
          </w:p>
        </w:tc>
        <w:tc>
          <w:tcPr>
            <w:tcW w:type="dxa" w:w="6500"/>
          </w:tcPr>
          <w:p>
            <w:r>
              <w:rPr>
                <w:b w:val="false"/>
                <w:bCs w:val="false"/>
              </w:rPr>
              <w:t xml:space="preserve">150+</w:t>
            </w:r>
          </w:p>
        </w:tc>
      </w:tr>
      <w:tr>
        <w:tc>
          <w:tcPr>
            <w:tcW w:type="dxa" w:w="2500"/>
            <w:shd w:fill="F2F2F2" w:color="auto" w:val="clear"/>
          </w:tcPr>
          <w:p>
            <w:r>
              <w:rPr>
                <w:b/>
                <w:bCs/>
              </w:rPr>
              <w:t xml:space="preserve">Diagnostic Fit (C, hidden)</w:t>
            </w:r>
          </w:p>
        </w:tc>
        <w:tc>
          <w:tcPr>
            <w:tcW w:type="dxa" w:w="6500"/>
          </w:tcPr>
          <w:p>
            <w:r>
              <w:rPr>
                <w:b w:val="false"/>
                <w:bCs w:val="false"/>
              </w:rPr>
              <w:t xml:space="preserve">44</w:t>
            </w:r>
          </w:p>
        </w:tc>
      </w:tr>
      <w:tr>
        <w:tc>
          <w:tcPr>
            <w:tcW w:type="dxa" w:w="2500"/>
            <w:shd w:fill="F2F2F2" w:color="auto" w:val="clear"/>
          </w:tcPr>
          <w:p>
            <w:r>
              <w:rPr>
                <w:b/>
                <w:bCs/>
              </w:rPr>
              <w:t xml:space="preserve">Decision / CTA</w:t>
            </w:r>
          </w:p>
        </w:tc>
        <w:tc>
          <w:tcPr>
            <w:tcW w:type="dxa" w:w="6500"/>
          </w:tcPr>
          <w:p>
            <w:r>
              <w:rPr>
                <w:b w:val="false"/>
                <w:bCs w:val="false"/>
              </w:rPr>
              <w:t xml:space="preserve">REJECT / NOT NOW / NO</w:t>
            </w:r>
          </w:p>
        </w:tc>
      </w:tr>
      <w:tr>
        <w:tc>
          <w:tcPr>
            <w:tcW w:type="dxa" w:w="2500"/>
            <w:shd w:fill="F2F2F2" w:color="auto" w:val="clear"/>
          </w:tcPr>
          <w:p>
            <w:r>
              <w:rPr>
                <w:b/>
                <w:bCs/>
              </w:rPr>
              <w:t xml:space="preserve">Hard Gate(s)</w:t>
            </w:r>
          </w:p>
        </w:tc>
        <w:tc>
          <w:tcPr>
            <w:tcW w:type="dxa" w:w="6500"/>
          </w:tcPr>
          <w:p>
            <w:r>
              <w:rPr>
                <w:b w:val="false"/>
                <w:bCs w:val="false"/>
              </w:rPr>
              <w:t xml:space="preserve">None</w:t>
            </w:r>
          </w:p>
        </w:tc>
      </w:tr>
      <w:tr>
        <w:tc>
          <w:tcPr>
            <w:tcW w:type="dxa" w:w="2500"/>
            <w:shd w:fill="F2F2F2" w:color="auto" w:val="clear"/>
          </w:tcPr>
          <w:p>
            <w:r>
              <w:rPr>
                <w:b/>
                <w:bCs/>
              </w:rPr>
              <w:t xml:space="preserve">Soft Flags</w:t>
            </w:r>
          </w:p>
        </w:tc>
        <w:tc>
          <w:tcPr>
            <w:tcW w:type="dxa" w:w="6500"/>
          </w:tcPr>
          <w:p>
            <w:r>
              <w:rPr>
                <w:b w:val="false"/>
                <w:bCs w:val="false"/>
              </w:rPr>
              <w:t xml:space="preserve">SF2, SF3, SF5, SF7</w:t>
            </w:r>
          </w:p>
        </w:tc>
      </w:tr>
      <w:tr>
        <w:tc>
          <w:tcPr>
            <w:tcW w:type="dxa" w:w="2500"/>
            <w:shd w:fill="F2F2F2" w:color="auto" w:val="clear"/>
          </w:tcPr>
          <w:p>
            <w:r>
              <w:rPr>
                <w:b/>
                <w:bCs/>
              </w:rPr>
              <w:t xml:space="preserve">Positioning Quadrant</w:t>
            </w:r>
          </w:p>
        </w:tc>
        <w:tc>
          <w:tcPr>
            <w:tcW w:type="dxa" w:w="6500"/>
          </w:tcPr>
          <w:p>
            <w:r>
              <w:rPr>
                <w:b w:val="false"/>
                <w:bCs w:val="false"/>
              </w:rPr>
              <w:t xml:space="preserve">Low readiness / Low opportunity</w:t>
            </w:r>
          </w:p>
        </w:tc>
      </w:tr>
    </w:tbl>
    <w:p/>
    <w:p>
      <w:pPr>
        <w:pStyle w:val="Heading2"/>
      </w:pPr>
      <w:r>
        <w:t xml:space="preserve">Live Result Evidence (screenshot not retained — see note in Executive Summary; transcript below is the evidence actually used for comparison)</w:t>
      </w:r>
    </w:p>
    <w:p>
      <w:pPr>
        <w:spacing w:after="60"/>
      </w:pPr>
      <w:r>
        <w:rPr>
          <w:b/>
          <w:bCs/>
        </w:rPr>
        <w:t xml:space="preserve">Result URL: </w:t>
      </w:r>
      <w:r>
        <w:t xml:space="preserve">https://arielle-69xcouvy.scoreapp.com/results/6a8bc3d312882132097750/result-the-explorer-copy</w:t>
      </w:r>
    </w:p>
    <w:p>
      <w:pPr>
        <w:spacing w:after="60"/>
      </w:pPr>
      <w:r>
        <w:rPr>
          <w:b/>
          <w:bCs/>
        </w:rPr>
        <w:t xml:space="preserve">Visible AI Readiness Score: </w:t>
      </w:r>
      <w:r>
        <w:t xml:space="preserve">26</w:t>
      </w:r>
    </w:p>
    <w:p>
      <w:pPr>
        <w:spacing w:after="60"/>
      </w:pPr>
      <w:r>
        <w:rPr>
          <w:b/>
          <w:bCs/>
        </w:rPr>
        <w:t xml:space="preserve">Visible Archetype: </w:t>
      </w:r>
      <w:r>
        <w:t xml:space="preserve">Spectator</w:t>
      </w:r>
    </w:p>
    <w:p>
      <w:pPr>
        <w:spacing w:after="60"/>
      </w:pPr>
      <w:r>
        <w:rPr>
          <w:b/>
          <w:bCs/>
        </w:rPr>
        <w:t xml:space="preserve">Visible Workflow Opportunity Score: </w:t>
      </w:r>
      <w:r>
        <w:t xml:space="preserve">45</w:t>
      </w:r>
    </w:p>
    <w:p>
      <w:pPr>
        <w:spacing w:after="60"/>
      </w:pPr>
      <w:r>
        <w:rPr>
          <w:b/>
          <w:bCs/>
        </w:rPr>
        <w:t xml:space="preserve">Visible Workflow Tier: </w:t>
      </w:r>
      <w:r>
        <w:t xml:space="preserve"/>
      </w:r>
    </w:p>
    <w:p>
      <w:pPr>
        <w:spacing w:after="60"/>
      </w:pPr>
      <w:r>
        <w:rPr>
          <w:b/>
          <w:bCs/>
        </w:rPr>
        <w:t xml:space="preserve">Visible Annual Hours: </w:t>
      </w:r>
      <w:r>
        <w:t xml:space="preserve"/>
      </w:r>
    </w:p>
    <w:p>
      <w:pPr>
        <w:spacing w:after="60"/>
      </w:pPr>
      <w:r>
        <w:rPr>
          <w:b/>
          <w:bCs/>
        </w:rPr>
        <w:t xml:space="preserve">Visible Cost Range: </w:t>
      </w:r>
      <w:r>
        <w:t xml:space="preserve"/>
      </w:r>
    </w:p>
    <w:p>
      <w:pPr>
        <w:spacing w:after="60"/>
      </w:pPr>
      <w:r>
        <w:rPr>
          <w:b/>
          <w:bCs/>
        </w:rPr>
        <w:t xml:space="preserve">Positioning Statement: </w:t>
      </w:r>
      <w:r>
        <w:t xml:space="preserve"/>
      </w:r>
    </w:p>
    <w:p>
      <w:pPr>
        <w:spacing w:after="60"/>
      </w:pPr>
      <w:r>
        <w:rPr>
          <w:b/>
          <w:bCs/>
        </w:rPr>
        <w:t xml:space="preserve">CTA Shown: </w:t>
      </w:r>
      <w:r>
        <w:t xml:space="preserve">false</w:t>
      </w:r>
    </w:p>
    <w:p>
      <w:pPr>
        <w:spacing w:after="60"/>
      </w:pPr>
      <w:r>
        <w:rPr>
          <w:b/>
          <w:bCs/>
        </w:rPr>
        <w:t xml:space="preserve">CTA Text: </w:t>
      </w:r>
      <w:r>
        <w:t xml:space="preserve"/>
      </w:r>
    </w:p>
    <w:p>
      <w:pPr>
        <w:spacing w:after="60"/>
      </w:pPr>
      <w:r>
        <w:rPr>
          <w:b/>
          <w:bCs/>
        </w:rPr>
        <w:t xml:space="preserve">CTA Href (not clicked): </w:t>
      </w:r>
      <w:r>
        <w:t xml:space="preserve"/>
      </w:r>
    </w:p>
    <w:p>
      <w:pPr>
        <w:spacing w:after="60"/>
      </w:pPr>
      <w:r>
        <w:rPr>
          <w:b/>
          <w:bCs/>
        </w:rPr>
        <w:t xml:space="preserve">Not-Qualified Note: </w:t>
      </w:r>
      <w:r>
        <w:t xml:space="preserve">'Where to go from here' section (lazy-loaded, required ~12s wait after scroll): "That's genuinely useful to know. Your results are worth sharing. Based on what you described, the people who'd need to be part of a conversation about changing this workflow probably aren't in this assessment yet — so the most useful next step is showing them what you just found. Save this page and send it along. When a process shows up that's costing your team real hours every week — or when the timing shifts — that's the conversation worth having, and the analysis you just did will still be here."</w:t>
      </w:r>
    </w:p>
    <w:p/>
    <w:p>
      <w:pPr>
        <w:pStyle w:val="Heading2"/>
      </w:pPr>
      <w:r>
        <w:t xml:space="preserve">Field-by-Field Comparison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tcPr>
          <w:p>
            <w:r>
              <w:rPr>
                <w:b/>
                <w:bCs/>
              </w:rPr>
              <w:t xml:space="preserve">ai_readiness_score</w:t>
            </w:r>
          </w:p>
        </w:tc>
        <w:tc>
          <w:tcPr>
            <w:tcW w:type="dxa" w:w="6500"/>
          </w:tcPr>
          <w:p>
            <w:r>
              <w:rPr>
                <w:b w:val="false"/>
                <w:bCs w:val="false"/>
              </w:rPr>
              <w:t xml:space="preserve">PASS — displayed 26% matches manifest exactly</w:t>
            </w:r>
          </w:p>
        </w:tc>
      </w:tr>
      <w:tr>
        <w:tc>
          <w:tcPr>
            <w:tcW w:type="dxa" w:w="2500"/>
          </w:tcPr>
          <w:p>
            <w:r>
              <w:rPr>
                <w:b/>
                <w:bCs/>
              </w:rPr>
              <w:t xml:space="preserve">provisional_archetype</w:t>
            </w:r>
          </w:p>
        </w:tc>
        <w:tc>
          <w:tcPr>
            <w:tcW w:type="dxa" w:w="6500"/>
          </w:tcPr>
          <w:p>
            <w:r>
              <w:rPr>
                <w:b w:val="false"/>
                <w:bCs w:val="false"/>
              </w:rPr>
              <w:t xml:space="preserve">PASS — 26% is Spectator band</w:t>
            </w:r>
          </w:p>
        </w:tc>
      </w:tr>
      <w:tr>
        <w:tc>
          <w:tcPr>
            <w:tcW w:type="dxa" w:w="2500"/>
          </w:tcPr>
          <w:p>
            <w:r>
              <w:rPr>
                <w:b/>
                <w:bCs/>
              </w:rPr>
              <w:t xml:space="preserve">final_archetype</w:t>
            </w:r>
          </w:p>
        </w:tc>
        <w:tc>
          <w:tcPr>
            <w:tcW w:type="dxa" w:w="6500"/>
          </w:tcPr>
          <w:p>
            <w:r>
              <w:rPr>
                <w:b w:val="false"/>
                <w:bCs w:val="false"/>
              </w:rPr>
              <w:t xml:space="preserve">PASS — 'You are The Spectator' matches expected</w:t>
            </w:r>
          </w:p>
        </w:tc>
      </w:tr>
      <w:tr>
        <w:tc>
          <w:tcPr>
            <w:tcW w:type="dxa" w:w="2500"/>
          </w:tcPr>
          <w:p>
            <w:r>
              <w:rPr>
                <w:b/>
                <w:bCs/>
              </w:rPr>
              <w:t xml:space="preserve">demotion_gates</w:t>
            </w:r>
          </w:p>
        </w:tc>
        <w:tc>
          <w:tcPr>
            <w:tcW w:type="dxa" w:w="6500"/>
          </w:tcPr>
          <w:p>
            <w:r>
              <w:rPr>
                <w:b w:val="false"/>
                <w:bCs w:val="false"/>
              </w:rPr>
              <w:t xml:space="preserve">PASS — no archetype mismatch, consistent with empty demotion_gates list</w:t>
            </w:r>
          </w:p>
        </w:tc>
      </w:tr>
      <w:tr>
        <w:tc>
          <w:tcPr>
            <w:tcW w:type="dxa" w:w="2500"/>
          </w:tcPr>
          <w:p>
            <w:r>
              <w:rPr>
                <w:b/>
                <w:bCs/>
              </w:rPr>
              <w:t xml:space="preserve">workflow_opportunity_score</w:t>
            </w:r>
          </w:p>
        </w:tc>
        <w:tc>
          <w:tcPr>
            <w:tcW w:type="dxa" w:w="6500"/>
          </w:tcPr>
          <w:p>
            <w:r>
              <w:rPr>
                <w:b w:val="false"/>
                <w:bCs w:val="false"/>
              </w:rPr>
              <w:t xml:space="preserve">PASS — displayed 45% matches manifest exactly</w:t>
            </w:r>
          </w:p>
        </w:tc>
      </w:tr>
      <w:tr>
        <w:tc>
          <w:tcPr>
            <w:tcW w:type="dxa" w:w="2500"/>
          </w:tcPr>
          <w:p>
            <w:r>
              <w:rPr>
                <w:b/>
                <w:bCs/>
              </w:rPr>
              <w:t xml:space="preserve">workflow_opportunity_tier</w:t>
            </w:r>
          </w:p>
        </w:tc>
        <w:tc>
          <w:tcPr>
            <w:tcW w:type="dxa" w:w="6500"/>
          </w:tcPr>
          <w:p>
            <w:r>
              <w:rPr>
                <w:b w:val="false"/>
                <w:bCs w:val="false"/>
              </w:rPr>
              <w:t xml:space="preserve">REVIEW — tier label not exposed in UI, consistent with 45% score</w:t>
            </w:r>
          </w:p>
        </w:tc>
      </w:tr>
      <w:tr>
        <w:tc>
          <w:tcPr>
            <w:tcW w:type="dxa" w:w="2500"/>
          </w:tcPr>
          <w:p>
            <w:r>
              <w:rPr>
                <w:b/>
                <w:bCs/>
              </w:rPr>
              <w:t xml:space="preserve">cost_estimate_range</w:t>
            </w:r>
          </w:p>
        </w:tc>
        <w:tc>
          <w:tcPr>
            <w:tcW w:type="dxa" w:w="6500"/>
          </w:tcPr>
          <w:p>
            <w:r>
              <w:rPr>
                <w:b w:val="false"/>
                <w:bCs w:val="false"/>
              </w:rPr>
              <w:t xml:space="preserve">REVIEW — hidden internal figure, not exposed in UI</w:t>
            </w:r>
          </w:p>
        </w:tc>
      </w:tr>
      <w:tr>
        <w:tc>
          <w:tcPr>
            <w:tcW w:type="dxa" w:w="2500"/>
          </w:tcPr>
          <w:p>
            <w:r>
              <w:rPr>
                <w:b/>
                <w:bCs/>
              </w:rPr>
              <w:t xml:space="preserve">annual_hours</w:t>
            </w:r>
          </w:p>
        </w:tc>
        <w:tc>
          <w:tcPr>
            <w:tcW w:type="dxa" w:w="6500"/>
          </w:tcPr>
          <w:p>
            <w:r>
              <w:rPr>
                <w:b w:val="false"/>
                <w:bCs w:val="false"/>
              </w:rPr>
              <w:t xml:space="preserve">REVIEW — hidden internal figure, not exposed in UI</w:t>
            </w:r>
          </w:p>
        </w:tc>
      </w:tr>
      <w:tr>
        <w:tc>
          <w:tcPr>
            <w:tcW w:type="dxa" w:w="2500"/>
          </w:tcPr>
          <w:p>
            <w:r>
              <w:rPr>
                <w:b/>
                <w:bCs/>
              </w:rPr>
              <w:t xml:space="preserve">diagnostic_fit_score</w:t>
            </w:r>
          </w:p>
        </w:tc>
        <w:tc>
          <w:tcPr>
            <w:tcW w:type="dxa" w:w="6500"/>
          </w:tcPr>
          <w:p>
            <w:r>
              <w:rPr>
                <w:b w:val="false"/>
                <w:bCs w:val="false"/>
              </w:rPr>
              <w:t xml:space="preserve">REVIEW — raw hidden Diagnostic Fit number (44, one point below the 45-hold threshold) never shown in UI, but the observed REJECT is fully consistent with a fit score of 44 falling just short of the hold bar</w:t>
            </w:r>
          </w:p>
        </w:tc>
      </w:tr>
      <w:tr>
        <w:tc>
          <w:tcPr>
            <w:tcW w:type="dxa" w:w="2500"/>
          </w:tcPr>
          <w:p>
            <w:r>
              <w:rPr>
                <w:b/>
                <w:bCs/>
              </w:rPr>
              <w:t xml:space="preserve">decision</w:t>
            </w:r>
          </w:p>
        </w:tc>
        <w:tc>
          <w:tcPr>
            <w:tcW w:type="dxa" w:w="6500"/>
          </w:tcPr>
          <w:p>
            <w:r>
              <w:rPr>
                <w:b w:val="false"/>
                <w:bCs w:val="false"/>
              </w:rPr>
              <w:t xml:space="preserve">PASS (launch-critical) — CTA absent, not-qualified messaging rendered, consistent with REJECT / NOT NOW</w:t>
            </w:r>
          </w:p>
        </w:tc>
      </w:tr>
      <w:tr>
        <w:tc>
          <w:tcPr>
            <w:tcW w:type="dxa" w:w="2500"/>
          </w:tcPr>
          <w:p>
            <w:r>
              <w:rPr>
                <w:b/>
                <w:bCs/>
              </w:rPr>
              <w:t xml:space="preserve">cta</w:t>
            </w:r>
          </w:p>
        </w:tc>
        <w:tc>
          <w:tcPr>
            <w:tcW w:type="dxa" w:w="6500"/>
          </w:tcPr>
          <w:p>
            <w:r>
              <w:rPr>
                <w:b w:val="false"/>
                <w:bCs w:val="false"/>
              </w:rPr>
              <w:t xml:space="preserve">PASS (launch-critical) — no Calendly CTA rendered, confirming the Layer C decision boundary correctly rejects at exactly 44 (one point below the 45-point hold threshold)</w:t>
            </w:r>
          </w:p>
        </w:tc>
      </w:tr>
      <w:tr>
        <w:tc>
          <w:tcPr>
            <w:tcW w:type="dxa" w:w="2500"/>
          </w:tcPr>
          <w:p>
            <w:r>
              <w:rPr>
                <w:b/>
                <w:bCs/>
              </w:rPr>
              <w:t xml:space="preserve">hard_gates_fired</w:t>
            </w:r>
          </w:p>
        </w:tc>
        <w:tc>
          <w:tcPr>
            <w:tcW w:type="dxa" w:w="6500"/>
          </w:tcPr>
          <w:p>
            <w:r>
              <w:rPr>
                <w:b w:val="false"/>
                <w:bCs w:val="false"/>
              </w:rPr>
              <w:t xml:space="preserve">PASS — no hard-gate messaging distinct from a standard threshold miss; this is a threshold-based rejection, consistent with manifest's empty hard_gates_fired list</w:t>
            </w:r>
          </w:p>
        </w:tc>
      </w:tr>
      <w:tr>
        <w:tc>
          <w:tcPr>
            <w:tcW w:type="dxa" w:w="2500"/>
          </w:tcPr>
          <w:p>
            <w:r>
              <w:rPr>
                <w:b/>
                <w:bCs/>
              </w:rPr>
              <w:t xml:space="preserve">soft_flags</w:t>
            </w:r>
          </w:p>
        </w:tc>
        <w:tc>
          <w:tcPr>
            <w:tcW w:type="dxa" w:w="6500"/>
          </w:tcPr>
          <w:p>
            <w:r>
              <w:rPr>
                <w:b w:val="false"/>
                <w:bCs w:val="false"/>
              </w:rPr>
              <w:t xml:space="preserve">REVIEW — soft flags are internal/hidden, not exposed in UI</w:t>
            </w:r>
          </w:p>
        </w:tc>
      </w:tr>
      <w:tr>
        <w:tc>
          <w:tcPr>
            <w:tcW w:type="dxa" w:w="2500"/>
          </w:tcPr>
          <w:p>
            <w:r>
              <w:rPr>
                <w:b/>
                <w:bCs/>
              </w:rPr>
              <w:t xml:space="preserve">positioning_quadrant</w:t>
            </w:r>
          </w:p>
        </w:tc>
        <w:tc>
          <w:tcPr>
            <w:tcW w:type="dxa" w:w="6500"/>
          </w:tcPr>
          <w:p>
            <w:r>
              <w:rPr>
                <w:b w:val="false"/>
                <w:bCs w:val="false"/>
              </w:rPr>
              <w:t xml:space="preserve">PASS (inferred) — Low readiness (26%) + Low-Meaningful opportunity (45%) is consistent with Low readiness / Low opportunity quadrant</w:t>
            </w:r>
          </w:p>
        </w:tc>
      </w:tr>
    </w:tbl>
    <w:p/>
    <w:p>
      <w:pPr>
        <w:spacing w:after="60"/>
      </w:pPr>
      <w:r>
        <w:rPr>
          <w:b/>
          <w:bCs/>
        </w:rPr>
        <w:t xml:space="preserve">Overall QA Status: </w:t>
      </w:r>
      <w:r>
        <w:t xml:space="preserve">PASS</w:t>
      </w:r>
    </w:p>
    <w:p>
      <w:pPr>
        <w:spacing w:after="60"/>
      </w:pPr>
      <w:r>
        <w:rPr>
          <w:b/>
          <w:bCs/>
        </w:rPr>
        <w:t xml:space="preserve">Notes: </w:t>
      </w:r>
      <w:r>
        <w:t xml:space="preserve">LAUNCH-CRITICAL CHECK CONFIRMED (Scenario 19, Layer C boundary, part 1 of 4): this begins the final Layer C decision-threshold boundary suite (Scenarios 19-22: 44 rejects, 45 holds, 64 holds, 65 accepts). Since the raw hidden Diagnostic Fit score is never displayed in the UI, the Layer C decision state must be inferred from CTA presence/absence and copy — here the CTA is confirmed absent and the 'Where to go from here' not-qualified section renders, correctly indicating REJECT at fit score 44 (one point below the 45-point hold threshold). This is the paired boundary test with Scenario 20 (45=hold+CTA). Scores match manifest exactly (Readiness 26%, Workflow Opportunity 45%). Ran solo, single tab, fresh /questions navigation.</w:t>
      </w:r>
    </w:p>
    <w:p>
      <w:pPr>
        <w:pageBreakBefore/>
      </w:pPr>
    </w:p>
    <w:p>
      <w:pPr>
        <w:pStyle w:val="Heading1"/>
      </w:pPr>
      <w:r>
        <w:t xml:space="preserve">Scenario 20: Layer C Boundary / 45 Must HOLD + Show CTA</w:t>
      </w:r>
    </w:p>
    <w:p>
      <w:pPr>
        <w:pStyle w:val="Heading2"/>
      </w:pPr>
      <w:r>
        <w:t xml:space="preserve">Expected Result (from pre-launch test plan)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shd w:fill="F2F2F2" w:color="auto" w:val="clear"/>
          </w:tcPr>
          <w:p>
            <w:r>
              <w:rPr>
                <w:b/>
                <w:bCs/>
              </w:rPr>
              <w:t xml:space="preserve">AI Readiness (A)</w:t>
            </w:r>
          </w:p>
        </w:tc>
        <w:tc>
          <w:tcPr>
            <w:tcW w:type="dxa" w:w="6500"/>
          </w:tcPr>
          <w:p>
            <w:r>
              <w:rPr>
                <w:b w:val="false"/>
                <w:bCs w:val="false"/>
              </w:rPr>
              <w:t xml:space="preserve">26</w:t>
            </w:r>
          </w:p>
        </w:tc>
      </w:tr>
      <w:tr>
        <w:tc>
          <w:tcPr>
            <w:tcW w:type="dxa" w:w="2500"/>
            <w:shd w:fill="F2F2F2" w:color="auto" w:val="clear"/>
          </w:tcPr>
          <w:p>
            <w:r>
              <w:rPr>
                <w:b/>
                <w:bCs/>
              </w:rPr>
              <w:t xml:space="preserve">Final Archetype</w:t>
            </w:r>
          </w:p>
        </w:tc>
        <w:tc>
          <w:tcPr>
            <w:tcW w:type="dxa" w:w="6500"/>
          </w:tcPr>
          <w:p>
            <w:r>
              <w:rPr>
                <w:b w:val="false"/>
                <w:bCs w:val="false"/>
              </w:rPr>
              <w:t xml:space="preserve">Spectator</w:t>
            </w:r>
          </w:p>
        </w:tc>
      </w:tr>
      <w:tr>
        <w:tc>
          <w:tcPr>
            <w:tcW w:type="dxa" w:w="2500"/>
            <w:shd w:fill="F2F2F2" w:color="auto" w:val="clear"/>
          </w:tcPr>
          <w:p>
            <w:r>
              <w:rPr>
                <w:b/>
                <w:bCs/>
              </w:rPr>
              <w:t xml:space="preserve">Demotion Gate(s)</w:t>
            </w:r>
          </w:p>
        </w:tc>
        <w:tc>
          <w:tcPr>
            <w:tcW w:type="dxa" w:w="6500"/>
          </w:tcPr>
          <w:p>
            <w:r>
              <w:rPr>
                <w:b w:val="false"/>
                <w:bCs w:val="false"/>
              </w:rPr>
              <w:t xml:space="preserve">None</w:t>
            </w:r>
          </w:p>
        </w:tc>
      </w:tr>
      <w:tr>
        <w:tc>
          <w:tcPr>
            <w:tcW w:type="dxa" w:w="2500"/>
            <w:shd w:fill="F2F2F2" w:color="auto" w:val="clear"/>
          </w:tcPr>
          <w:p>
            <w:r>
              <w:rPr>
                <w:b/>
                <w:bCs/>
              </w:rPr>
              <w:t xml:space="preserve">Workflow Opportunity (B)</w:t>
            </w:r>
          </w:p>
        </w:tc>
        <w:tc>
          <w:tcPr>
            <w:tcW w:type="dxa" w:w="6500"/>
          </w:tcPr>
          <w:p>
            <w:r>
              <w:rPr>
                <w:b w:val="false"/>
                <w:bCs w:val="false"/>
              </w:rPr>
              <w:t xml:space="preserve">47 — Meaningful</w:t>
            </w:r>
          </w:p>
        </w:tc>
      </w:tr>
      <w:tr>
        <w:tc>
          <w:tcPr>
            <w:tcW w:type="dxa" w:w="2500"/>
            <w:shd w:fill="F2F2F2" w:color="auto" w:val="clear"/>
          </w:tcPr>
          <w:p>
            <w:r>
              <w:rPr>
                <w:b/>
                <w:bCs/>
              </w:rPr>
              <w:t xml:space="preserve">Cost Estimate</w:t>
            </w:r>
          </w:p>
        </w:tc>
        <w:tc>
          <w:tcPr>
            <w:tcW w:type="dxa" w:w="6500"/>
          </w:tcPr>
          <w:p>
            <w:r>
              <w:rPr>
                <w:b w:val="false"/>
                <w:bCs w:val="false"/>
              </w:rPr>
              <w:t xml:space="preserve">$7,500–$11,000</w:t>
            </w:r>
          </w:p>
        </w:tc>
      </w:tr>
      <w:tr>
        <w:tc>
          <w:tcPr>
            <w:tcW w:type="dxa" w:w="2500"/>
            <w:shd w:fill="F2F2F2" w:color="auto" w:val="clear"/>
          </w:tcPr>
          <w:p>
            <w:r>
              <w:rPr>
                <w:b/>
                <w:bCs/>
              </w:rPr>
              <w:t xml:space="preserve">Annual Hours</w:t>
            </w:r>
          </w:p>
        </w:tc>
        <w:tc>
          <w:tcPr>
            <w:tcW w:type="dxa" w:w="6500"/>
          </w:tcPr>
          <w:p>
            <w:r>
              <w:rPr>
                <w:b w:val="false"/>
                <w:bCs w:val="false"/>
              </w:rPr>
              <w:t xml:space="preserve">150+</w:t>
            </w:r>
          </w:p>
        </w:tc>
      </w:tr>
      <w:tr>
        <w:tc>
          <w:tcPr>
            <w:tcW w:type="dxa" w:w="2500"/>
            <w:shd w:fill="F2F2F2" w:color="auto" w:val="clear"/>
          </w:tcPr>
          <w:p>
            <w:r>
              <w:rPr>
                <w:b/>
                <w:bCs/>
              </w:rPr>
              <w:t xml:space="preserve">Diagnostic Fit (C, hidden)</w:t>
            </w:r>
          </w:p>
        </w:tc>
        <w:tc>
          <w:tcPr>
            <w:tcW w:type="dxa" w:w="6500"/>
          </w:tcPr>
          <w:p>
            <w:r>
              <w:rPr>
                <w:b w:val="false"/>
                <w:bCs w:val="false"/>
              </w:rPr>
              <w:t xml:space="preserve">45</w:t>
            </w:r>
          </w:p>
        </w:tc>
      </w:tr>
      <w:tr>
        <w:tc>
          <w:tcPr>
            <w:tcW w:type="dxa" w:w="2500"/>
            <w:shd w:fill="F2F2F2" w:color="auto" w:val="clear"/>
          </w:tcPr>
          <w:p>
            <w:r>
              <w:rPr>
                <w:b/>
                <w:bCs/>
              </w:rPr>
              <w:t xml:space="preserve">Decision / CTA</w:t>
            </w:r>
          </w:p>
        </w:tc>
        <w:tc>
          <w:tcPr>
            <w:tcW w:type="dxa" w:w="6500"/>
          </w:tcPr>
          <w:p>
            <w:r>
              <w:rPr>
                <w:b w:val="false"/>
                <w:bCs w:val="false"/>
              </w:rPr>
              <w:t xml:space="preserve">HOLD / QUALIFY ON CALL / YES</w:t>
            </w:r>
          </w:p>
        </w:tc>
      </w:tr>
      <w:tr>
        <w:tc>
          <w:tcPr>
            <w:tcW w:type="dxa" w:w="2500"/>
            <w:shd w:fill="F2F2F2" w:color="auto" w:val="clear"/>
          </w:tcPr>
          <w:p>
            <w:r>
              <w:rPr>
                <w:b/>
                <w:bCs/>
              </w:rPr>
              <w:t xml:space="preserve">Hard Gate(s)</w:t>
            </w:r>
          </w:p>
        </w:tc>
        <w:tc>
          <w:tcPr>
            <w:tcW w:type="dxa" w:w="6500"/>
          </w:tcPr>
          <w:p>
            <w:r>
              <w:rPr>
                <w:b w:val="false"/>
                <w:bCs w:val="false"/>
              </w:rPr>
              <w:t xml:space="preserve">None</w:t>
            </w:r>
          </w:p>
        </w:tc>
      </w:tr>
      <w:tr>
        <w:tc>
          <w:tcPr>
            <w:tcW w:type="dxa" w:w="2500"/>
            <w:shd w:fill="F2F2F2" w:color="auto" w:val="clear"/>
          </w:tcPr>
          <w:p>
            <w:r>
              <w:rPr>
                <w:b/>
                <w:bCs/>
              </w:rPr>
              <w:t xml:space="preserve">Soft Flags</w:t>
            </w:r>
          </w:p>
        </w:tc>
        <w:tc>
          <w:tcPr>
            <w:tcW w:type="dxa" w:w="6500"/>
          </w:tcPr>
          <w:p>
            <w:r>
              <w:rPr>
                <w:b w:val="false"/>
                <w:bCs w:val="false"/>
              </w:rPr>
              <w:t xml:space="preserve">SF2, SF3, SF5, SF7</w:t>
            </w:r>
          </w:p>
        </w:tc>
      </w:tr>
      <w:tr>
        <w:tc>
          <w:tcPr>
            <w:tcW w:type="dxa" w:w="2500"/>
            <w:shd w:fill="F2F2F2" w:color="auto" w:val="clear"/>
          </w:tcPr>
          <w:p>
            <w:r>
              <w:rPr>
                <w:b/>
                <w:bCs/>
              </w:rPr>
              <w:t xml:space="preserve">Positioning Quadrant</w:t>
            </w:r>
          </w:p>
        </w:tc>
        <w:tc>
          <w:tcPr>
            <w:tcW w:type="dxa" w:w="6500"/>
          </w:tcPr>
          <w:p>
            <w:r>
              <w:rPr>
                <w:b w:val="false"/>
                <w:bCs w:val="false"/>
              </w:rPr>
              <w:t xml:space="preserve">Low readiness / Low opportunity</w:t>
            </w:r>
          </w:p>
        </w:tc>
      </w:tr>
    </w:tbl>
    <w:p/>
    <w:p>
      <w:pPr>
        <w:pStyle w:val="Heading2"/>
      </w:pPr>
      <w:r>
        <w:t xml:space="preserve">Live Result Evidence (screenshot not retained — see note in Executive Summary; transcript below is the evidence actually used for comparison)</w:t>
      </w:r>
    </w:p>
    <w:p>
      <w:pPr>
        <w:spacing w:after="60"/>
      </w:pPr>
      <w:r>
        <w:rPr>
          <w:b/>
          <w:bCs/>
        </w:rPr>
        <w:t xml:space="preserve">Result URL: </w:t>
      </w:r>
      <w:r>
        <w:t xml:space="preserve">https://arielle-69xcouvy.scoreapp.com/results/6a8bc4b6b8d64048105967/result-the-explorer-copy</w:t>
      </w:r>
    </w:p>
    <w:p>
      <w:pPr>
        <w:spacing w:after="60"/>
      </w:pPr>
      <w:r>
        <w:rPr>
          <w:b/>
          <w:bCs/>
        </w:rPr>
        <w:t xml:space="preserve">Visible AI Readiness Score: </w:t>
      </w:r>
      <w:r>
        <w:t xml:space="preserve">26</w:t>
      </w:r>
    </w:p>
    <w:p>
      <w:pPr>
        <w:spacing w:after="60"/>
      </w:pPr>
      <w:r>
        <w:rPr>
          <w:b/>
          <w:bCs/>
        </w:rPr>
        <w:t xml:space="preserve">Visible Archetype: </w:t>
      </w:r>
      <w:r>
        <w:t xml:space="preserve">Spectator</w:t>
      </w:r>
    </w:p>
    <w:p>
      <w:pPr>
        <w:spacing w:after="60"/>
      </w:pPr>
      <w:r>
        <w:rPr>
          <w:b/>
          <w:bCs/>
        </w:rPr>
        <w:t xml:space="preserve">Visible Workflow Opportunity Score: </w:t>
      </w:r>
      <w:r>
        <w:t xml:space="preserve">47</w:t>
      </w:r>
    </w:p>
    <w:p>
      <w:pPr>
        <w:spacing w:after="60"/>
      </w:pPr>
      <w:r>
        <w:rPr>
          <w:b/>
          <w:bCs/>
        </w:rPr>
        <w:t xml:space="preserve">Visible Workflow Tier: </w:t>
      </w:r>
      <w:r>
        <w:t xml:space="preserve"/>
      </w:r>
    </w:p>
    <w:p>
      <w:pPr>
        <w:spacing w:after="60"/>
      </w:pPr>
      <w:r>
        <w:rPr>
          <w:b/>
          <w:bCs/>
        </w:rPr>
        <w:t xml:space="preserve">Visible Annual Hours: </w:t>
      </w:r>
      <w:r>
        <w:t xml:space="preserve"/>
      </w:r>
    </w:p>
    <w:p>
      <w:pPr>
        <w:spacing w:after="60"/>
      </w:pPr>
      <w:r>
        <w:rPr>
          <w:b/>
          <w:bCs/>
        </w:rPr>
        <w:t xml:space="preserve">Visible Cost Range: </w:t>
      </w:r>
      <w:r>
        <w:t xml:space="preserve"/>
      </w:r>
    </w:p>
    <w:p>
      <w:pPr>
        <w:spacing w:after="60"/>
      </w:pPr>
      <w:r>
        <w:rPr>
          <w:b/>
          <w:bCs/>
        </w:rPr>
        <w:t xml:space="preserve">Positioning Statement: </w:t>
      </w:r>
      <w:r>
        <w:t xml:space="preserve"/>
      </w:r>
    </w:p>
    <w:p>
      <w:pPr>
        <w:spacing w:after="60"/>
      </w:pPr>
      <w:r>
        <w:rPr>
          <w:b/>
          <w:bCs/>
        </w:rPr>
        <w:t xml:space="preserve">CTA Shown: </w:t>
      </w:r>
      <w:r>
        <w:t xml:space="preserve">true</w:t>
      </w:r>
    </w:p>
    <w:p>
      <w:pPr>
        <w:spacing w:after="60"/>
      </w:pPr>
      <w:r>
        <w:rPr>
          <w:b/>
          <w:bCs/>
        </w:rPr>
        <w:t xml:space="preserve">CTA Text: </w:t>
      </w:r>
      <w:r>
        <w:t xml:space="preserve">View available times (under 'Book a free 30-minute AI Workflow ROI Diagnostic')</w:t>
      </w:r>
    </w:p>
    <w:p>
      <w:pPr>
        <w:spacing w:after="60"/>
      </w:pPr>
      <w:r>
        <w:rPr>
          <w:b/>
          <w:bCs/>
        </w:rPr>
        <w:t xml:space="preserve">CTA Href (not clicked): </w:t>
      </w:r>
      <w:r>
        <w:t xml:space="preserve">https://calendly.com/d/d2jy-mbd-6wx/ai-workflow-roi-diagnostic (not clicked, per safety instructions)</w:t>
      </w:r>
    </w:p>
    <w:p>
      <w:pPr>
        <w:spacing w:after="60"/>
      </w:pPr>
      <w:r>
        <w:rPr>
          <w:b/>
          <w:bCs/>
        </w:rPr>
        <w:t xml:space="preserve">Not-Qualified Note: </w:t>
      </w:r>
      <w:r>
        <w:t xml:space="preserve"/>
      </w:r>
    </w:p>
    <w:p/>
    <w:p>
      <w:pPr>
        <w:pStyle w:val="Heading2"/>
      </w:pPr>
      <w:r>
        <w:t xml:space="preserve">Field-by-Field Comparison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tcPr>
          <w:p>
            <w:r>
              <w:rPr>
                <w:b/>
                <w:bCs/>
              </w:rPr>
              <w:t xml:space="preserve">ai_readiness_score</w:t>
            </w:r>
          </w:p>
        </w:tc>
        <w:tc>
          <w:tcPr>
            <w:tcW w:type="dxa" w:w="6500"/>
          </w:tcPr>
          <w:p>
            <w:r>
              <w:rPr>
                <w:b w:val="false"/>
                <w:bCs w:val="false"/>
              </w:rPr>
              <w:t xml:space="preserve">PASS — displayed 26% matches manifest exactly</w:t>
            </w:r>
          </w:p>
        </w:tc>
      </w:tr>
      <w:tr>
        <w:tc>
          <w:tcPr>
            <w:tcW w:type="dxa" w:w="2500"/>
          </w:tcPr>
          <w:p>
            <w:r>
              <w:rPr>
                <w:b/>
                <w:bCs/>
              </w:rPr>
              <w:t xml:space="preserve">provisional_archetype</w:t>
            </w:r>
          </w:p>
        </w:tc>
        <w:tc>
          <w:tcPr>
            <w:tcW w:type="dxa" w:w="6500"/>
          </w:tcPr>
          <w:p>
            <w:r>
              <w:rPr>
                <w:b w:val="false"/>
                <w:bCs w:val="false"/>
              </w:rPr>
              <w:t xml:space="preserve">PASS — 26% is Spectator band</w:t>
            </w:r>
          </w:p>
        </w:tc>
      </w:tr>
      <w:tr>
        <w:tc>
          <w:tcPr>
            <w:tcW w:type="dxa" w:w="2500"/>
          </w:tcPr>
          <w:p>
            <w:r>
              <w:rPr>
                <w:b/>
                <w:bCs/>
              </w:rPr>
              <w:t xml:space="preserve">final_archetype</w:t>
            </w:r>
          </w:p>
        </w:tc>
        <w:tc>
          <w:tcPr>
            <w:tcW w:type="dxa" w:w="6500"/>
          </w:tcPr>
          <w:p>
            <w:r>
              <w:rPr>
                <w:b w:val="false"/>
                <w:bCs w:val="false"/>
              </w:rPr>
              <w:t xml:space="preserve">PASS — 'You are The Spectator' matches expected</w:t>
            </w:r>
          </w:p>
        </w:tc>
      </w:tr>
      <w:tr>
        <w:tc>
          <w:tcPr>
            <w:tcW w:type="dxa" w:w="2500"/>
          </w:tcPr>
          <w:p>
            <w:r>
              <w:rPr>
                <w:b/>
                <w:bCs/>
              </w:rPr>
              <w:t xml:space="preserve">demotion_gates</w:t>
            </w:r>
          </w:p>
        </w:tc>
        <w:tc>
          <w:tcPr>
            <w:tcW w:type="dxa" w:w="6500"/>
          </w:tcPr>
          <w:p>
            <w:r>
              <w:rPr>
                <w:b w:val="false"/>
                <w:bCs w:val="false"/>
              </w:rPr>
              <w:t xml:space="preserve">PASS — no archetype mismatch, consistent with empty demotion_gates list</w:t>
            </w:r>
          </w:p>
        </w:tc>
      </w:tr>
      <w:tr>
        <w:tc>
          <w:tcPr>
            <w:tcW w:type="dxa" w:w="2500"/>
          </w:tcPr>
          <w:p>
            <w:r>
              <w:rPr>
                <w:b/>
                <w:bCs/>
              </w:rPr>
              <w:t xml:space="preserve">workflow_opportunity_score</w:t>
            </w:r>
          </w:p>
        </w:tc>
        <w:tc>
          <w:tcPr>
            <w:tcW w:type="dxa" w:w="6500"/>
          </w:tcPr>
          <w:p>
            <w:r>
              <w:rPr>
                <w:b w:val="false"/>
                <w:bCs w:val="false"/>
              </w:rPr>
              <w:t xml:space="preserve">PASS — displayed 47% matches manifest exactly</w:t>
            </w:r>
          </w:p>
        </w:tc>
      </w:tr>
      <w:tr>
        <w:tc>
          <w:tcPr>
            <w:tcW w:type="dxa" w:w="2500"/>
          </w:tcPr>
          <w:p>
            <w:r>
              <w:rPr>
                <w:b/>
                <w:bCs/>
              </w:rPr>
              <w:t xml:space="preserve">workflow_opportunity_tier</w:t>
            </w:r>
          </w:p>
        </w:tc>
        <w:tc>
          <w:tcPr>
            <w:tcW w:type="dxa" w:w="6500"/>
          </w:tcPr>
          <w:p>
            <w:r>
              <w:rPr>
                <w:b w:val="false"/>
                <w:bCs w:val="false"/>
              </w:rPr>
              <w:t xml:space="preserve">REVIEW — tier label not exposed in UI, consistent with 47% score</w:t>
            </w:r>
          </w:p>
        </w:tc>
      </w:tr>
      <w:tr>
        <w:tc>
          <w:tcPr>
            <w:tcW w:type="dxa" w:w="2500"/>
          </w:tcPr>
          <w:p>
            <w:r>
              <w:rPr>
                <w:b/>
                <w:bCs/>
              </w:rPr>
              <w:t xml:space="preserve">cost_estimate_range</w:t>
            </w:r>
          </w:p>
        </w:tc>
        <w:tc>
          <w:tcPr>
            <w:tcW w:type="dxa" w:w="6500"/>
          </w:tcPr>
          <w:p>
            <w:r>
              <w:rPr>
                <w:b w:val="false"/>
                <w:bCs w:val="false"/>
              </w:rPr>
              <w:t xml:space="preserve">REVIEW — hidden internal figure, not exposed in UI</w:t>
            </w:r>
          </w:p>
        </w:tc>
      </w:tr>
      <w:tr>
        <w:tc>
          <w:tcPr>
            <w:tcW w:type="dxa" w:w="2500"/>
          </w:tcPr>
          <w:p>
            <w:r>
              <w:rPr>
                <w:b/>
                <w:bCs/>
              </w:rPr>
              <w:t xml:space="preserve">annual_hours</w:t>
            </w:r>
          </w:p>
        </w:tc>
        <w:tc>
          <w:tcPr>
            <w:tcW w:type="dxa" w:w="6500"/>
          </w:tcPr>
          <w:p>
            <w:r>
              <w:rPr>
                <w:b w:val="false"/>
                <w:bCs w:val="false"/>
              </w:rPr>
              <w:t xml:space="preserve">REVIEW — hidden internal figure, not exposed in UI</w:t>
            </w:r>
          </w:p>
        </w:tc>
      </w:tr>
      <w:tr>
        <w:tc>
          <w:tcPr>
            <w:tcW w:type="dxa" w:w="2500"/>
          </w:tcPr>
          <w:p>
            <w:r>
              <w:rPr>
                <w:b/>
                <w:bCs/>
              </w:rPr>
              <w:t xml:space="preserve">diagnostic_fit_score</w:t>
            </w:r>
          </w:p>
        </w:tc>
        <w:tc>
          <w:tcPr>
            <w:tcW w:type="dxa" w:w="6500"/>
          </w:tcPr>
          <w:p>
            <w:r>
              <w:rPr>
                <w:b w:val="false"/>
                <w:bCs w:val="false"/>
              </w:rPr>
              <w:t xml:space="preserve">REVIEW — raw hidden Diagnostic Fit number (45, exactly at the hold threshold) never shown in UI, but the observed HOLD+CTA is fully consistent with a fit score of exactly 45 meeting the hold bar</w:t>
            </w:r>
          </w:p>
        </w:tc>
      </w:tr>
      <w:tr>
        <w:tc>
          <w:tcPr>
            <w:tcW w:type="dxa" w:w="2500"/>
          </w:tcPr>
          <w:p>
            <w:r>
              <w:rPr>
                <w:b/>
                <w:bCs/>
              </w:rPr>
              <w:t xml:space="preserve">decision</w:t>
            </w:r>
          </w:p>
        </w:tc>
        <w:tc>
          <w:tcPr>
            <w:tcW w:type="dxa" w:w="6500"/>
          </w:tcPr>
          <w:p>
            <w:r>
              <w:rPr>
                <w:b w:val="false"/>
                <w:bCs w:val="false"/>
              </w:rPr>
              <w:t xml:space="preserve">PASS (launch-critical) — CTA present, 'Book a free 30-minute AI Workflow ROI Diagnostic' section fully rendered with 'View available times' link, consistent with HOLD / QUALIFY ON CALL</w:t>
            </w:r>
          </w:p>
        </w:tc>
      </w:tr>
      <w:tr>
        <w:tc>
          <w:tcPr>
            <w:tcW w:type="dxa" w:w="2500"/>
          </w:tcPr>
          <w:p>
            <w:r>
              <w:rPr>
                <w:b/>
                <w:bCs/>
              </w:rPr>
              <w:t xml:space="preserve">cta</w:t>
            </w:r>
          </w:p>
        </w:tc>
        <w:tc>
          <w:tcPr>
            <w:tcW w:type="dxa" w:w="6500"/>
          </w:tcPr>
          <w:p>
            <w:r>
              <w:rPr>
                <w:b w:val="false"/>
                <w:bCs w:val="false"/>
              </w:rPr>
              <w:t xml:space="preserve">PASS (launch-critical) — Calendly CTA present with valid href (link not clicked), confirming the Layer C decision boundary correctly HOLDs at exactly 45 (one point above Scenario 19's 44, which correctly rejected)</w:t>
            </w:r>
          </w:p>
        </w:tc>
      </w:tr>
      <w:tr>
        <w:tc>
          <w:tcPr>
            <w:tcW w:type="dxa" w:w="2500"/>
          </w:tcPr>
          <w:p>
            <w:r>
              <w:rPr>
                <w:b/>
                <w:bCs/>
              </w:rPr>
              <w:t xml:space="preserve">hard_gates_fired</w:t>
            </w:r>
          </w:p>
        </w:tc>
        <w:tc>
          <w:tcPr>
            <w:tcW w:type="dxa" w:w="6500"/>
          </w:tcPr>
          <w:p>
            <w:r>
              <w:rPr>
                <w:b w:val="false"/>
                <w:bCs w:val="false"/>
              </w:rPr>
              <w:t xml:space="preserve">PASS — no hard-gate messaging, consistent with manifest's empty hard_gates_fired list</w:t>
            </w:r>
          </w:p>
        </w:tc>
      </w:tr>
      <w:tr>
        <w:tc>
          <w:tcPr>
            <w:tcW w:type="dxa" w:w="2500"/>
          </w:tcPr>
          <w:p>
            <w:r>
              <w:rPr>
                <w:b/>
                <w:bCs/>
              </w:rPr>
              <w:t xml:space="preserve">soft_flags</w:t>
            </w:r>
          </w:p>
        </w:tc>
        <w:tc>
          <w:tcPr>
            <w:tcW w:type="dxa" w:w="6500"/>
          </w:tcPr>
          <w:p>
            <w:r>
              <w:rPr>
                <w:b w:val="false"/>
                <w:bCs w:val="false"/>
              </w:rPr>
              <w:t xml:space="preserve">REVIEW — soft flags are internal/hidden, not exposed in UI</w:t>
            </w:r>
          </w:p>
        </w:tc>
      </w:tr>
      <w:tr>
        <w:tc>
          <w:tcPr>
            <w:tcW w:type="dxa" w:w="2500"/>
          </w:tcPr>
          <w:p>
            <w:r>
              <w:rPr>
                <w:b/>
                <w:bCs/>
              </w:rPr>
              <w:t xml:space="preserve">positioning_quadrant</w:t>
            </w:r>
          </w:p>
        </w:tc>
        <w:tc>
          <w:tcPr>
            <w:tcW w:type="dxa" w:w="6500"/>
          </w:tcPr>
          <w:p>
            <w:r>
              <w:rPr>
                <w:b w:val="false"/>
                <w:bCs w:val="false"/>
              </w:rPr>
              <w:t xml:space="preserve">PASS (inferred) — Low readiness (26%) + Low-Meaningful opportunity (47%) is consistent with Low readiness / Low opportunity quadrant</w:t>
            </w:r>
          </w:p>
        </w:tc>
      </w:tr>
    </w:tbl>
    <w:p/>
    <w:p>
      <w:pPr>
        <w:spacing w:after="60"/>
      </w:pPr>
      <w:r>
        <w:rPr>
          <w:b/>
          <w:bCs/>
        </w:rPr>
        <w:t xml:space="preserve">Overall QA Status: </w:t>
      </w:r>
      <w:r>
        <w:t xml:space="preserve">PASS</w:t>
      </w:r>
    </w:p>
    <w:p>
      <w:pPr>
        <w:spacing w:after="60"/>
      </w:pPr>
      <w:r>
        <w:rPr>
          <w:b/>
          <w:bCs/>
        </w:rPr>
        <w:t xml:space="preserve">Notes: </w:t>
      </w:r>
      <w:r>
        <w:t xml:space="preserve">LAUNCH-CRITICAL CHECK CONFIRMED (Scenario 20, Layer C boundary, part 2 of 4): this is the paired boundary test with Scenario 19 (44=reject). Fit score 45 exactly at the hold threshold correctly shows the CTA and 'Book a free 30-minute AI Workflow ROI Diagnostic' section — confirmed present with a valid, unclicked Calendly href — proving the hold threshold is inclusive at 45 (&gt;=45 holds, &lt;45 rejects), with no off-by-one error at this boundary. CTA section required ~15s total wait after scroll before resolving past skeleton placeholders. Contact modal appeared promptly after submitting Q13 (~2s), all fields filled correctly. Scores match manifest exactly (Readiness 26%, Workflow Opportunity 47%). Ran solo, single tab, continuing directly from the fresh /questions navigation used for this scenario (no session-state corruption observed).</w:t>
      </w:r>
    </w:p>
    <w:p>
      <w:pPr>
        <w:pageBreakBefore/>
      </w:pPr>
    </w:p>
    <w:p>
      <w:pPr>
        <w:pStyle w:val="Heading1"/>
      </w:pPr>
      <w:r>
        <w:t xml:space="preserve">Scenario 21: Layer C Boundary / 64 Must Remain HOLD</w:t>
      </w:r>
    </w:p>
    <w:p>
      <w:pPr>
        <w:pStyle w:val="Heading2"/>
      </w:pPr>
      <w:r>
        <w:t xml:space="preserve">Expected Result (from pre-launch test plan)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shd w:fill="F2F2F2" w:color="auto" w:val="clear"/>
          </w:tcPr>
          <w:p>
            <w:r>
              <w:rPr>
                <w:b/>
                <w:bCs/>
              </w:rPr>
              <w:t xml:space="preserve">AI Readiness (A)</w:t>
            </w:r>
          </w:p>
        </w:tc>
        <w:tc>
          <w:tcPr>
            <w:tcW w:type="dxa" w:w="6500"/>
          </w:tcPr>
          <w:p>
            <w:r>
              <w:rPr>
                <w:b w:val="false"/>
                <w:bCs w:val="false"/>
              </w:rPr>
              <w:t xml:space="preserve">69</w:t>
            </w:r>
          </w:p>
        </w:tc>
      </w:tr>
      <w:tr>
        <w:tc>
          <w:tcPr>
            <w:tcW w:type="dxa" w:w="2500"/>
            <w:shd w:fill="F2F2F2" w:color="auto" w:val="clear"/>
          </w:tcPr>
          <w:p>
            <w:r>
              <w:rPr>
                <w:b/>
                <w:bCs/>
              </w:rPr>
              <w:t xml:space="preserve">Final Archetype</w:t>
            </w:r>
          </w:p>
        </w:tc>
        <w:tc>
          <w:tcPr>
            <w:tcW w:type="dxa" w:w="6500"/>
          </w:tcPr>
          <w:p>
            <w:r>
              <w:rPr>
                <w:b w:val="false"/>
                <w:bCs w:val="false"/>
              </w:rPr>
              <w:t xml:space="preserve">Explorer</w:t>
            </w:r>
          </w:p>
        </w:tc>
      </w:tr>
      <w:tr>
        <w:tc>
          <w:tcPr>
            <w:tcW w:type="dxa" w:w="2500"/>
            <w:shd w:fill="F2F2F2" w:color="auto" w:val="clear"/>
          </w:tcPr>
          <w:p>
            <w:r>
              <w:rPr>
                <w:b/>
                <w:bCs/>
              </w:rPr>
              <w:t xml:space="preserve">Demotion Gate(s)</w:t>
            </w:r>
          </w:p>
        </w:tc>
        <w:tc>
          <w:tcPr>
            <w:tcW w:type="dxa" w:w="6500"/>
          </w:tcPr>
          <w:p>
            <w:r>
              <w:rPr>
                <w:b w:val="false"/>
                <w:bCs w:val="false"/>
              </w:rPr>
              <w:t xml:space="preserve">G2</w:t>
            </w:r>
          </w:p>
        </w:tc>
      </w:tr>
      <w:tr>
        <w:tc>
          <w:tcPr>
            <w:tcW w:type="dxa" w:w="2500"/>
            <w:shd w:fill="F2F2F2" w:color="auto" w:val="clear"/>
          </w:tcPr>
          <w:p>
            <w:r>
              <w:rPr>
                <w:b/>
                <w:bCs/>
              </w:rPr>
              <w:t xml:space="preserve">Workflow Opportunity (B)</w:t>
            </w:r>
          </w:p>
        </w:tc>
        <w:tc>
          <w:tcPr>
            <w:tcW w:type="dxa" w:w="6500"/>
          </w:tcPr>
          <w:p>
            <w:r>
              <w:rPr>
                <w:b w:val="false"/>
                <w:bCs w:val="false"/>
              </w:rPr>
              <w:t xml:space="preserve">69 — Significant</w:t>
            </w:r>
          </w:p>
        </w:tc>
      </w:tr>
      <w:tr>
        <w:tc>
          <w:tcPr>
            <w:tcW w:type="dxa" w:w="2500"/>
            <w:shd w:fill="F2F2F2" w:color="auto" w:val="clear"/>
          </w:tcPr>
          <w:p>
            <w:r>
              <w:rPr>
                <w:b/>
                <w:bCs/>
              </w:rPr>
              <w:t xml:space="preserve">Cost Estimate</w:t>
            </w:r>
          </w:p>
        </w:tc>
        <w:tc>
          <w:tcPr>
            <w:tcW w:type="dxa" w:w="6500"/>
          </w:tcPr>
          <w:p>
            <w:r>
              <w:rPr>
                <w:b w:val="false"/>
                <w:bCs w:val="false"/>
              </w:rPr>
              <w:t xml:space="preserve">$38,000–$56,000</w:t>
            </w:r>
          </w:p>
        </w:tc>
      </w:tr>
      <w:tr>
        <w:tc>
          <w:tcPr>
            <w:tcW w:type="dxa" w:w="2500"/>
            <w:shd w:fill="F2F2F2" w:color="auto" w:val="clear"/>
          </w:tcPr>
          <w:p>
            <w:r>
              <w:rPr>
                <w:b/>
                <w:bCs/>
              </w:rPr>
              <w:t xml:space="preserve">Annual Hours</w:t>
            </w:r>
          </w:p>
        </w:tc>
        <w:tc>
          <w:tcPr>
            <w:tcW w:type="dxa" w:w="6500"/>
          </w:tcPr>
          <w:p>
            <w:r>
              <w:rPr>
                <w:b w:val="false"/>
                <w:bCs w:val="false"/>
              </w:rPr>
              <w:t xml:space="preserve">750+</w:t>
            </w:r>
          </w:p>
        </w:tc>
      </w:tr>
      <w:tr>
        <w:tc>
          <w:tcPr>
            <w:tcW w:type="dxa" w:w="2500"/>
            <w:shd w:fill="F2F2F2" w:color="auto" w:val="clear"/>
          </w:tcPr>
          <w:p>
            <w:r>
              <w:rPr>
                <w:b/>
                <w:bCs/>
              </w:rPr>
              <w:t xml:space="preserve">Diagnostic Fit (C, hidden)</w:t>
            </w:r>
          </w:p>
        </w:tc>
        <w:tc>
          <w:tcPr>
            <w:tcW w:type="dxa" w:w="6500"/>
          </w:tcPr>
          <w:p>
            <w:r>
              <w:rPr>
                <w:b w:val="false"/>
                <w:bCs w:val="false"/>
              </w:rPr>
              <w:t xml:space="preserve">64</w:t>
            </w:r>
          </w:p>
        </w:tc>
      </w:tr>
      <w:tr>
        <w:tc>
          <w:tcPr>
            <w:tcW w:type="dxa" w:w="2500"/>
            <w:shd w:fill="F2F2F2" w:color="auto" w:val="clear"/>
          </w:tcPr>
          <w:p>
            <w:r>
              <w:rPr>
                <w:b/>
                <w:bCs/>
              </w:rPr>
              <w:t xml:space="preserve">Decision / CTA</w:t>
            </w:r>
          </w:p>
        </w:tc>
        <w:tc>
          <w:tcPr>
            <w:tcW w:type="dxa" w:w="6500"/>
          </w:tcPr>
          <w:p>
            <w:r>
              <w:rPr>
                <w:b w:val="false"/>
                <w:bCs w:val="false"/>
              </w:rPr>
              <w:t xml:space="preserve">HOLD / QUALIFY ON CALL / YES</w:t>
            </w:r>
          </w:p>
        </w:tc>
      </w:tr>
      <w:tr>
        <w:tc>
          <w:tcPr>
            <w:tcW w:type="dxa" w:w="2500"/>
            <w:shd w:fill="F2F2F2" w:color="auto" w:val="clear"/>
          </w:tcPr>
          <w:p>
            <w:r>
              <w:rPr>
                <w:b/>
                <w:bCs/>
              </w:rPr>
              <w:t xml:space="preserve">Hard Gate(s)</w:t>
            </w:r>
          </w:p>
        </w:tc>
        <w:tc>
          <w:tcPr>
            <w:tcW w:type="dxa" w:w="6500"/>
          </w:tcPr>
          <w:p>
            <w:r>
              <w:rPr>
                <w:b w:val="false"/>
                <w:bCs w:val="false"/>
              </w:rPr>
              <w:t xml:space="preserve">None</w:t>
            </w:r>
          </w:p>
        </w:tc>
      </w:tr>
      <w:tr>
        <w:tc>
          <w:tcPr>
            <w:tcW w:type="dxa" w:w="2500"/>
            <w:shd w:fill="F2F2F2" w:color="auto" w:val="clear"/>
          </w:tcPr>
          <w:p>
            <w:r>
              <w:rPr>
                <w:b/>
                <w:bCs/>
              </w:rPr>
              <w:t xml:space="preserve">Soft Flags</w:t>
            </w:r>
          </w:p>
        </w:tc>
        <w:tc>
          <w:tcPr>
            <w:tcW w:type="dxa" w:w="6500"/>
          </w:tcPr>
          <w:p>
            <w:r>
              <w:rPr>
                <w:b w:val="false"/>
                <w:bCs w:val="false"/>
              </w:rPr>
              <w:t xml:space="preserve">SF5, SF7</w:t>
            </w:r>
          </w:p>
        </w:tc>
      </w:tr>
      <w:tr>
        <w:tc>
          <w:tcPr>
            <w:tcW w:type="dxa" w:w="2500"/>
            <w:shd w:fill="F2F2F2" w:color="auto" w:val="clear"/>
          </w:tcPr>
          <w:p>
            <w:r>
              <w:rPr>
                <w:b/>
                <w:bCs/>
              </w:rPr>
              <w:t xml:space="preserve">Positioning Quadrant</w:t>
            </w:r>
          </w:p>
        </w:tc>
        <w:tc>
          <w:tcPr>
            <w:tcW w:type="dxa" w:w="6500"/>
          </w:tcPr>
          <w:p>
            <w:r>
              <w:rPr>
                <w:b w:val="false"/>
                <w:bCs w:val="false"/>
              </w:rPr>
              <w:t xml:space="preserve">High readiness / High opportunity</w:t>
            </w:r>
          </w:p>
        </w:tc>
      </w:tr>
    </w:tbl>
    <w:p/>
    <w:p>
      <w:pPr>
        <w:pStyle w:val="Heading2"/>
      </w:pPr>
      <w:r>
        <w:t xml:space="preserve">Live Result Evidence (screenshot not retained — see note in Executive Summary; transcript below is the evidence actually used for comparison)</w:t>
      </w:r>
    </w:p>
    <w:p>
      <w:pPr>
        <w:spacing w:after="60"/>
      </w:pPr>
      <w:r>
        <w:rPr>
          <w:b/>
          <w:bCs/>
        </w:rPr>
        <w:t xml:space="preserve">Result URL: </w:t>
      </w:r>
      <w:r>
        <w:t xml:space="preserve">https://arielle-69xcouvy.scoreapp.com/results/6a8bc5f9e1518473589870/result-the-builder-copy</w:t>
      </w:r>
    </w:p>
    <w:p>
      <w:pPr>
        <w:spacing w:after="60"/>
      </w:pPr>
      <w:r>
        <w:rPr>
          <w:b/>
          <w:bCs/>
        </w:rPr>
        <w:t xml:space="preserve">Visible AI Readiness Score: </w:t>
      </w:r>
      <w:r>
        <w:t xml:space="preserve">69</w:t>
      </w:r>
    </w:p>
    <w:p>
      <w:pPr>
        <w:spacing w:after="60"/>
      </w:pPr>
      <w:r>
        <w:rPr>
          <w:b/>
          <w:bCs/>
        </w:rPr>
        <w:t xml:space="preserve">Visible Archetype: </w:t>
      </w:r>
      <w:r>
        <w:t xml:space="preserve">Explorer</w:t>
      </w:r>
    </w:p>
    <w:p>
      <w:pPr>
        <w:spacing w:after="60"/>
      </w:pPr>
      <w:r>
        <w:rPr>
          <w:b/>
          <w:bCs/>
        </w:rPr>
        <w:t xml:space="preserve">Visible Workflow Opportunity Score: </w:t>
      </w:r>
      <w:r>
        <w:t xml:space="preserve">69</w:t>
      </w:r>
    </w:p>
    <w:p>
      <w:pPr>
        <w:spacing w:after="60"/>
      </w:pPr>
      <w:r>
        <w:rPr>
          <w:b/>
          <w:bCs/>
        </w:rPr>
        <w:t xml:space="preserve">Visible Workflow Tier: </w:t>
      </w:r>
      <w:r>
        <w:t xml:space="preserve"/>
      </w:r>
    </w:p>
    <w:p>
      <w:pPr>
        <w:spacing w:after="60"/>
      </w:pPr>
      <w:r>
        <w:rPr>
          <w:b/>
          <w:bCs/>
        </w:rPr>
        <w:t xml:space="preserve">Visible Annual Hours: </w:t>
      </w:r>
      <w:r>
        <w:t xml:space="preserve"/>
      </w:r>
    </w:p>
    <w:p>
      <w:pPr>
        <w:spacing w:after="60"/>
      </w:pPr>
      <w:r>
        <w:rPr>
          <w:b/>
          <w:bCs/>
        </w:rPr>
        <w:t xml:space="preserve">Visible Cost Range: </w:t>
      </w:r>
      <w:r>
        <w:t xml:space="preserve"/>
      </w:r>
    </w:p>
    <w:p>
      <w:pPr>
        <w:spacing w:after="60"/>
      </w:pPr>
      <w:r>
        <w:rPr>
          <w:b/>
          <w:bCs/>
        </w:rPr>
        <w:t xml:space="preserve">Positioning Statement: </w:t>
      </w:r>
      <w:r>
        <w:t xml:space="preserve"/>
      </w:r>
    </w:p>
    <w:p>
      <w:pPr>
        <w:spacing w:after="60"/>
      </w:pPr>
      <w:r>
        <w:rPr>
          <w:b/>
          <w:bCs/>
        </w:rPr>
        <w:t xml:space="preserve">CTA Shown: </w:t>
      </w:r>
      <w:r>
        <w:t xml:space="preserve">true</w:t>
      </w:r>
    </w:p>
    <w:p>
      <w:pPr>
        <w:spacing w:after="60"/>
      </w:pPr>
      <w:r>
        <w:rPr>
          <w:b/>
          <w:bCs/>
        </w:rPr>
        <w:t xml:space="preserve">CTA Text: </w:t>
      </w:r>
      <w:r>
        <w:t xml:space="preserve">View available times (under 'Book a free 30-minute AI Workflow ROI Diagnostic')</w:t>
      </w:r>
    </w:p>
    <w:p>
      <w:pPr>
        <w:spacing w:after="60"/>
      </w:pPr>
      <w:r>
        <w:rPr>
          <w:b/>
          <w:bCs/>
        </w:rPr>
        <w:t xml:space="preserve">CTA Href (not clicked): </w:t>
      </w:r>
      <w:r>
        <w:t xml:space="preserve">https://calendly.com/d/d2jy-mbd-6wx/ai-workflow-roi-diagnostic (not clicked, per safety instructions)</w:t>
      </w:r>
    </w:p>
    <w:p>
      <w:pPr>
        <w:spacing w:after="60"/>
      </w:pPr>
      <w:r>
        <w:rPr>
          <w:b/>
          <w:bCs/>
        </w:rPr>
        <w:t xml:space="preserve">Not-Qualified Note: </w:t>
      </w:r>
      <w:r>
        <w:t xml:space="preserve"/>
      </w:r>
    </w:p>
    <w:p/>
    <w:p>
      <w:pPr>
        <w:pStyle w:val="Heading2"/>
      </w:pPr>
      <w:r>
        <w:t xml:space="preserve">Field-by-Field Comparison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tcPr>
          <w:p>
            <w:r>
              <w:rPr>
                <w:b/>
                <w:bCs/>
              </w:rPr>
              <w:t xml:space="preserve">ai_readiness_score</w:t>
            </w:r>
          </w:p>
        </w:tc>
        <w:tc>
          <w:tcPr>
            <w:tcW w:type="dxa" w:w="6500"/>
          </w:tcPr>
          <w:p>
            <w:r>
              <w:rPr>
                <w:b w:val="false"/>
                <w:bCs w:val="false"/>
              </w:rPr>
              <w:t xml:space="preserve">PASS — displayed 69% matches manifest exactly</w:t>
            </w:r>
          </w:p>
        </w:tc>
      </w:tr>
      <w:tr>
        <w:tc>
          <w:tcPr>
            <w:tcW w:type="dxa" w:w="2500"/>
          </w:tcPr>
          <w:p>
            <w:r>
              <w:rPr>
                <w:b/>
                <w:bCs/>
              </w:rPr>
              <w:t xml:space="preserve">provisional_archetype</w:t>
            </w:r>
          </w:p>
        </w:tc>
        <w:tc>
          <w:tcPr>
            <w:tcW w:type="dxa" w:w="6500"/>
          </w:tcPr>
          <w:p>
            <w:r>
              <w:rPr>
                <w:b w:val="false"/>
                <w:bCs w:val="false"/>
              </w:rPr>
              <w:t xml:space="preserve">PASS (inferred) — 69% would provisionally be Builder band before demotion</w:t>
            </w:r>
          </w:p>
        </w:tc>
      </w:tr>
      <w:tr>
        <w:tc>
          <w:tcPr>
            <w:tcW w:type="dxa" w:w="2500"/>
          </w:tcPr>
          <w:p>
            <w:r>
              <w:rPr>
                <w:b/>
                <w:bCs/>
              </w:rPr>
              <w:t xml:space="preserve">final_archetype</w:t>
            </w:r>
          </w:p>
        </w:tc>
        <w:tc>
          <w:tcPr>
            <w:tcW w:type="dxa" w:w="6500"/>
          </w:tcPr>
          <w:p>
            <w:r>
              <w:rPr>
                <w:b w:val="false"/>
                <w:bCs w:val="false"/>
              </w:rPr>
              <w:t xml:space="preserve">PASS (launch-critical) — page renders 'You are The Explorer' (not Builder) despite a 69% readiness score that would provisionally qualify as Builder, directly confirming demotion gate G2 correctly fired and forced the archetype down to Explorer</w:t>
            </w:r>
          </w:p>
        </w:tc>
      </w:tr>
      <w:tr>
        <w:tc>
          <w:tcPr>
            <w:tcW w:type="dxa" w:w="2500"/>
          </w:tcPr>
          <w:p>
            <w:r>
              <w:rPr>
                <w:b/>
                <w:bCs/>
              </w:rPr>
              <w:t xml:space="preserve">demotion_gates</w:t>
            </w:r>
          </w:p>
        </w:tc>
        <w:tc>
          <w:tcPr>
            <w:tcW w:type="dxa" w:w="6500"/>
          </w:tcPr>
          <w:p>
            <w:r>
              <w:rPr>
                <w:b w:val="false"/>
                <w:bCs w:val="false"/>
              </w:rPr>
              <w:t xml:space="preserve">PASS (launch-critical) — the Builder-to-Explorer mismatch between provisional score band and displayed archetype is a direct, unambiguous confirmation that G2 fired as expected</w:t>
            </w:r>
          </w:p>
        </w:tc>
      </w:tr>
      <w:tr>
        <w:tc>
          <w:tcPr>
            <w:tcW w:type="dxa" w:w="2500"/>
          </w:tcPr>
          <w:p>
            <w:r>
              <w:rPr>
                <w:b/>
                <w:bCs/>
              </w:rPr>
              <w:t xml:space="preserve">workflow_opportunity_score</w:t>
            </w:r>
          </w:p>
        </w:tc>
        <w:tc>
          <w:tcPr>
            <w:tcW w:type="dxa" w:w="6500"/>
          </w:tcPr>
          <w:p>
            <w:r>
              <w:rPr>
                <w:b w:val="false"/>
                <w:bCs w:val="false"/>
              </w:rPr>
              <w:t xml:space="preserve">PASS — displayed 69% matches manifest exactly</w:t>
            </w:r>
          </w:p>
        </w:tc>
      </w:tr>
      <w:tr>
        <w:tc>
          <w:tcPr>
            <w:tcW w:type="dxa" w:w="2500"/>
          </w:tcPr>
          <w:p>
            <w:r>
              <w:rPr>
                <w:b/>
                <w:bCs/>
              </w:rPr>
              <w:t xml:space="preserve">workflow_opportunity_tier</w:t>
            </w:r>
          </w:p>
        </w:tc>
        <w:tc>
          <w:tcPr>
            <w:tcW w:type="dxa" w:w="6500"/>
          </w:tcPr>
          <w:p>
            <w:r>
              <w:rPr>
                <w:b w:val="false"/>
                <w:bCs w:val="false"/>
              </w:rPr>
              <w:t xml:space="preserve">REVIEW — tier label not exposed in UI, consistent with 69% score</w:t>
            </w:r>
          </w:p>
        </w:tc>
      </w:tr>
      <w:tr>
        <w:tc>
          <w:tcPr>
            <w:tcW w:type="dxa" w:w="2500"/>
          </w:tcPr>
          <w:p>
            <w:r>
              <w:rPr>
                <w:b/>
                <w:bCs/>
              </w:rPr>
              <w:t xml:space="preserve">cost_estimate_range</w:t>
            </w:r>
          </w:p>
        </w:tc>
        <w:tc>
          <w:tcPr>
            <w:tcW w:type="dxa" w:w="6500"/>
          </w:tcPr>
          <w:p>
            <w:r>
              <w:rPr>
                <w:b w:val="false"/>
                <w:bCs w:val="false"/>
              </w:rPr>
              <w:t xml:space="preserve">REVIEW — hidden internal figure, not exposed in UI</w:t>
            </w:r>
          </w:p>
        </w:tc>
      </w:tr>
      <w:tr>
        <w:tc>
          <w:tcPr>
            <w:tcW w:type="dxa" w:w="2500"/>
          </w:tcPr>
          <w:p>
            <w:r>
              <w:rPr>
                <w:b/>
                <w:bCs/>
              </w:rPr>
              <w:t xml:space="preserve">annual_hours</w:t>
            </w:r>
          </w:p>
        </w:tc>
        <w:tc>
          <w:tcPr>
            <w:tcW w:type="dxa" w:w="6500"/>
          </w:tcPr>
          <w:p>
            <w:r>
              <w:rPr>
                <w:b w:val="false"/>
                <w:bCs w:val="false"/>
              </w:rPr>
              <w:t xml:space="preserve">REVIEW — hidden internal figure, not exposed in UI</w:t>
            </w:r>
          </w:p>
        </w:tc>
      </w:tr>
      <w:tr>
        <w:tc>
          <w:tcPr>
            <w:tcW w:type="dxa" w:w="2500"/>
          </w:tcPr>
          <w:p>
            <w:r>
              <w:rPr>
                <w:b/>
                <w:bCs/>
              </w:rPr>
              <w:t xml:space="preserve">diagnostic_fit_score</w:t>
            </w:r>
          </w:p>
        </w:tc>
        <w:tc>
          <w:tcPr>
            <w:tcW w:type="dxa" w:w="6500"/>
          </w:tcPr>
          <w:p>
            <w:r>
              <w:rPr>
                <w:b w:val="false"/>
                <w:bCs w:val="false"/>
              </w:rPr>
              <w:t xml:space="preserve">REVIEW — raw hidden Diagnostic Fit number (64, one point below the 65-accept threshold) never shown in UI; CTA presence alone cannot distinguish HOLD from ACCEPT since both show the Calendly CTA in this platform's design, so this specific boundary (64 vs 65) is not independently visually verifiable beyond CTA presence — flagged as REVIEW rather than PASS for the exact decision label</w:t>
            </w:r>
          </w:p>
        </w:tc>
      </w:tr>
      <w:tr>
        <w:tc>
          <w:tcPr>
            <w:tcW w:type="dxa" w:w="2500"/>
          </w:tcPr>
          <w:p>
            <w:r>
              <w:rPr>
                <w:b/>
                <w:bCs/>
              </w:rPr>
              <w:t xml:space="preserve">decision</w:t>
            </w:r>
          </w:p>
        </w:tc>
        <w:tc>
          <w:tcPr>
            <w:tcW w:type="dxa" w:w="6500"/>
          </w:tcPr>
          <w:p>
            <w:r>
              <w:rPr>
                <w:b w:val="false"/>
                <w:bCs w:val="false"/>
              </w:rPr>
              <w:t xml:space="preserve">REVIEW — CTA is present and no not-qualified messaging renders, which is consistent with either HOLD or ACCEPT; the UI does not appear to expose a distinct visual/textual difference between the two states in this scenario's page, so the specific HOLD-not-ACCEPT distinction at fit=64 could not be independently confirmed beyond the manifest's own expectation</w:t>
            </w:r>
          </w:p>
        </w:tc>
      </w:tr>
      <w:tr>
        <w:tc>
          <w:tcPr>
            <w:tcW w:type="dxa" w:w="2500"/>
          </w:tcPr>
          <w:p>
            <w:r>
              <w:rPr>
                <w:b/>
                <w:bCs/>
              </w:rPr>
              <w:t xml:space="preserve">cta</w:t>
            </w:r>
          </w:p>
        </w:tc>
        <w:tc>
          <w:tcPr>
            <w:tcW w:type="dxa" w:w="6500"/>
          </w:tcPr>
          <w:p>
            <w:r>
              <w:rPr>
                <w:b w:val="false"/>
                <w:bCs w:val="false"/>
              </w:rPr>
              <w:t xml:space="preserve">PASS — Calendly CTA present with valid href (link not clicked), consistent with cta=true expected for both HOLD and ACCEPT</w:t>
            </w:r>
          </w:p>
        </w:tc>
      </w:tr>
      <w:tr>
        <w:tc>
          <w:tcPr>
            <w:tcW w:type="dxa" w:w="2500"/>
          </w:tcPr>
          <w:p>
            <w:r>
              <w:rPr>
                <w:b/>
                <w:bCs/>
              </w:rPr>
              <w:t xml:space="preserve">hard_gates_fired</w:t>
            </w:r>
          </w:p>
        </w:tc>
        <w:tc>
          <w:tcPr>
            <w:tcW w:type="dxa" w:w="6500"/>
          </w:tcPr>
          <w:p>
            <w:r>
              <w:rPr>
                <w:b w:val="false"/>
                <w:bCs w:val="false"/>
              </w:rPr>
              <w:t xml:space="preserve">PASS — no hard-gate messaging, consistent with manifest's empty hard_gates_fired list</w:t>
            </w:r>
          </w:p>
        </w:tc>
      </w:tr>
      <w:tr>
        <w:tc>
          <w:tcPr>
            <w:tcW w:type="dxa" w:w="2500"/>
          </w:tcPr>
          <w:p>
            <w:r>
              <w:rPr>
                <w:b/>
                <w:bCs/>
              </w:rPr>
              <w:t xml:space="preserve">soft_flags</w:t>
            </w:r>
          </w:p>
        </w:tc>
        <w:tc>
          <w:tcPr>
            <w:tcW w:type="dxa" w:w="6500"/>
          </w:tcPr>
          <w:p>
            <w:r>
              <w:rPr>
                <w:b w:val="false"/>
                <w:bCs w:val="false"/>
              </w:rPr>
              <w:t xml:space="preserve">REVIEW — soft flags are internal/hidden, not exposed in UI</w:t>
            </w:r>
          </w:p>
        </w:tc>
      </w:tr>
      <w:tr>
        <w:tc>
          <w:tcPr>
            <w:tcW w:type="dxa" w:w="2500"/>
          </w:tcPr>
          <w:p>
            <w:r>
              <w:rPr>
                <w:b/>
                <w:bCs/>
              </w:rPr>
              <w:t xml:space="preserve">positioning_quadrant</w:t>
            </w:r>
          </w:p>
        </w:tc>
        <w:tc>
          <w:tcPr>
            <w:tcW w:type="dxa" w:w="6500"/>
          </w:tcPr>
          <w:p>
            <w:r>
              <w:rPr>
                <w:b w:val="false"/>
                <w:bCs w:val="false"/>
              </w:rPr>
              <w:t xml:space="preserve">PASS (inferred) — High readiness (69%) + High opportunity (69%) is consistent with High readiness / High opportunity quadrant</w:t>
            </w:r>
          </w:p>
        </w:tc>
      </w:tr>
    </w:tbl>
    <w:p/>
    <w:p>
      <w:pPr>
        <w:spacing w:after="60"/>
      </w:pPr>
      <w:r>
        <w:rPr>
          <w:b/>
          <w:bCs/>
        </w:rPr>
        <w:t xml:space="preserve">Overall QA Status: </w:t>
      </w:r>
      <w:r>
        <w:t xml:space="preserve">PASS</w:t>
      </w:r>
    </w:p>
    <w:p>
      <w:pPr>
        <w:spacing w:after="60"/>
      </w:pPr>
      <w:r>
        <w:rPr>
          <w:b/>
          <w:bCs/>
        </w:rPr>
        <w:t xml:space="preserve">Notes: </w:t>
      </w:r>
      <w:r>
        <w:t xml:space="preserve">LAUNCH-CRITICAL CHECK CONFIRMED (Scenario 21, Layer C boundary, part 3 of 4, and G2 demotion gate): this scenario doubles as a demotion-gate verification — despite a 69% AI Readiness score (which would provisionally place the respondent in the Builder archetype band per Scenarios 17/18's confirmed 54/55 boundary), the page renders 'You are The Explorer,' directly confirming that demotion gate G2 fired exactly as the manifest specifies (moderate-adoption-but-no-formal-strategy-and-no-measurable-results pattern). For the Layer C fit=64 boundary specifically: the CTA is present and no rejection messaging appears, consistent with HOLD, but this platform's UI does not appear to visually distinguish HOLD from ACCEPT beyond CTA presence/absence (both show the same 'Book a free 30-minute AI Workflow ROI Diagnostic' block) — so while the observed behavior is fully consistent with the expected HOLD outcome, the specific 64-vs-65 boundary could not be independently confirmed via a distinct UI signal the way the 44-vs-45 reject/hold boundary was (Scenarios 19/20, where CTA absence/presence was the distinguishing signal). This is noted as REVIEW on the decision field rather than a fail, since nothing observed contradicts the expected HOLD. Readiness and Workflow Opportunity scores match manifest exactly (69%/69%). Ran solo, single tab, fresh /questions navigation. Minor procedural note: a viewport/coordinate mismatch during the contact-modal fill briefly caused values to land in the wrong fields (screenshot dimensions shifted from 1288x935 to 1332x923 mid-scenario) — caught immediately via screenshot verification, all fields were cleared and correctly re-entered before submission, confirmed correct via a follow-up screenshot showing Marco / QA / uzziahbenisrael+scenario21@gmail.com / SalesFlow One / Sales &amp; Marketing all in their proper fields prior to clicking Show My Results.</w:t>
      </w:r>
    </w:p>
    <w:p>
      <w:pPr>
        <w:pageBreakBefore/>
      </w:pPr>
    </w:p>
    <w:p>
      <w:pPr>
        <w:pStyle w:val="Heading1"/>
      </w:pPr>
      <w:r>
        <w:t xml:space="preserve">Scenario 22: Layer C Boundary / 65 Must Become ACCEPT</w:t>
      </w:r>
    </w:p>
    <w:p>
      <w:pPr>
        <w:pStyle w:val="Heading2"/>
      </w:pPr>
      <w:r>
        <w:t xml:space="preserve">Expected Result (from pre-launch test plan)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shd w:fill="F2F2F2" w:color="auto" w:val="clear"/>
          </w:tcPr>
          <w:p>
            <w:r>
              <w:rPr>
                <w:b/>
                <w:bCs/>
              </w:rPr>
              <w:t xml:space="preserve">AI Readiness (A)</w:t>
            </w:r>
          </w:p>
        </w:tc>
        <w:tc>
          <w:tcPr>
            <w:tcW w:type="dxa" w:w="6500"/>
          </w:tcPr>
          <w:p>
            <w:r>
              <w:rPr>
                <w:b w:val="false"/>
                <w:bCs w:val="false"/>
              </w:rPr>
              <w:t xml:space="preserve">69</w:t>
            </w:r>
          </w:p>
        </w:tc>
      </w:tr>
      <w:tr>
        <w:tc>
          <w:tcPr>
            <w:tcW w:type="dxa" w:w="2500"/>
            <w:shd w:fill="F2F2F2" w:color="auto" w:val="clear"/>
          </w:tcPr>
          <w:p>
            <w:r>
              <w:rPr>
                <w:b/>
                <w:bCs/>
              </w:rPr>
              <w:t xml:space="preserve">Final Archetype</w:t>
            </w:r>
          </w:p>
        </w:tc>
        <w:tc>
          <w:tcPr>
            <w:tcW w:type="dxa" w:w="6500"/>
          </w:tcPr>
          <w:p>
            <w:r>
              <w:rPr>
                <w:b w:val="false"/>
                <w:bCs w:val="false"/>
              </w:rPr>
              <w:t xml:space="preserve">Explorer</w:t>
            </w:r>
          </w:p>
        </w:tc>
      </w:tr>
      <w:tr>
        <w:tc>
          <w:tcPr>
            <w:tcW w:type="dxa" w:w="2500"/>
            <w:shd w:fill="F2F2F2" w:color="auto" w:val="clear"/>
          </w:tcPr>
          <w:p>
            <w:r>
              <w:rPr>
                <w:b/>
                <w:bCs/>
              </w:rPr>
              <w:t xml:space="preserve">Demotion Gate(s)</w:t>
            </w:r>
          </w:p>
        </w:tc>
        <w:tc>
          <w:tcPr>
            <w:tcW w:type="dxa" w:w="6500"/>
          </w:tcPr>
          <w:p>
            <w:r>
              <w:rPr>
                <w:b w:val="false"/>
                <w:bCs w:val="false"/>
              </w:rPr>
              <w:t xml:space="preserve">G2</w:t>
            </w:r>
          </w:p>
        </w:tc>
      </w:tr>
      <w:tr>
        <w:tc>
          <w:tcPr>
            <w:tcW w:type="dxa" w:w="2500"/>
            <w:shd w:fill="F2F2F2" w:color="auto" w:val="clear"/>
          </w:tcPr>
          <w:p>
            <w:r>
              <w:rPr>
                <w:b/>
                <w:bCs/>
              </w:rPr>
              <w:t xml:space="preserve">Workflow Opportunity (B)</w:t>
            </w:r>
          </w:p>
        </w:tc>
        <w:tc>
          <w:tcPr>
            <w:tcW w:type="dxa" w:w="6500"/>
          </w:tcPr>
          <w:p>
            <w:r>
              <w:rPr>
                <w:b w:val="false"/>
                <w:bCs w:val="false"/>
              </w:rPr>
              <w:t xml:space="preserve">71 — Significant</w:t>
            </w:r>
          </w:p>
        </w:tc>
      </w:tr>
      <w:tr>
        <w:tc>
          <w:tcPr>
            <w:tcW w:type="dxa" w:w="2500"/>
            <w:shd w:fill="F2F2F2" w:color="auto" w:val="clear"/>
          </w:tcPr>
          <w:p>
            <w:r>
              <w:rPr>
                <w:b/>
                <w:bCs/>
              </w:rPr>
              <w:t xml:space="preserve">Cost Estimate</w:t>
            </w:r>
          </w:p>
        </w:tc>
        <w:tc>
          <w:tcPr>
            <w:tcW w:type="dxa" w:w="6500"/>
          </w:tcPr>
          <w:p>
            <w:r>
              <w:rPr>
                <w:b w:val="false"/>
                <w:bCs w:val="false"/>
              </w:rPr>
              <w:t xml:space="preserve">$38,000–$56,000</w:t>
            </w:r>
          </w:p>
        </w:tc>
      </w:tr>
      <w:tr>
        <w:tc>
          <w:tcPr>
            <w:tcW w:type="dxa" w:w="2500"/>
            <w:shd w:fill="F2F2F2" w:color="auto" w:val="clear"/>
          </w:tcPr>
          <w:p>
            <w:r>
              <w:rPr>
                <w:b/>
                <w:bCs/>
              </w:rPr>
              <w:t xml:space="preserve">Annual Hours</w:t>
            </w:r>
          </w:p>
        </w:tc>
        <w:tc>
          <w:tcPr>
            <w:tcW w:type="dxa" w:w="6500"/>
          </w:tcPr>
          <w:p>
            <w:r>
              <w:rPr>
                <w:b w:val="false"/>
                <w:bCs w:val="false"/>
              </w:rPr>
              <w:t xml:space="preserve">750+</w:t>
            </w:r>
          </w:p>
        </w:tc>
      </w:tr>
      <w:tr>
        <w:tc>
          <w:tcPr>
            <w:tcW w:type="dxa" w:w="2500"/>
            <w:shd w:fill="F2F2F2" w:color="auto" w:val="clear"/>
          </w:tcPr>
          <w:p>
            <w:r>
              <w:rPr>
                <w:b/>
                <w:bCs/>
              </w:rPr>
              <w:t xml:space="preserve">Diagnostic Fit (C, hidden)</w:t>
            </w:r>
          </w:p>
        </w:tc>
        <w:tc>
          <w:tcPr>
            <w:tcW w:type="dxa" w:w="6500"/>
          </w:tcPr>
          <w:p>
            <w:r>
              <w:rPr>
                <w:b w:val="false"/>
                <w:bCs w:val="false"/>
              </w:rPr>
              <w:t xml:space="preserve">65</w:t>
            </w:r>
          </w:p>
        </w:tc>
      </w:tr>
      <w:tr>
        <w:tc>
          <w:tcPr>
            <w:tcW w:type="dxa" w:w="2500"/>
            <w:shd w:fill="F2F2F2" w:color="auto" w:val="clear"/>
          </w:tcPr>
          <w:p>
            <w:r>
              <w:rPr>
                <w:b/>
                <w:bCs/>
              </w:rPr>
              <w:t xml:space="preserve">Decision / CTA</w:t>
            </w:r>
          </w:p>
        </w:tc>
        <w:tc>
          <w:tcPr>
            <w:tcW w:type="dxa" w:w="6500"/>
          </w:tcPr>
          <w:p>
            <w:r>
              <w:rPr>
                <w:b w:val="false"/>
                <w:bCs w:val="false"/>
              </w:rPr>
              <w:t xml:space="preserve">ACCEPT / YES</w:t>
            </w:r>
          </w:p>
        </w:tc>
      </w:tr>
      <w:tr>
        <w:tc>
          <w:tcPr>
            <w:tcW w:type="dxa" w:w="2500"/>
            <w:shd w:fill="F2F2F2" w:color="auto" w:val="clear"/>
          </w:tcPr>
          <w:p>
            <w:r>
              <w:rPr>
                <w:b/>
                <w:bCs/>
              </w:rPr>
              <w:t xml:space="preserve">Hard Gate(s)</w:t>
            </w:r>
          </w:p>
        </w:tc>
        <w:tc>
          <w:tcPr>
            <w:tcW w:type="dxa" w:w="6500"/>
          </w:tcPr>
          <w:p>
            <w:r>
              <w:rPr>
                <w:b w:val="false"/>
                <w:bCs w:val="false"/>
              </w:rPr>
              <w:t xml:space="preserve">None</w:t>
            </w:r>
          </w:p>
        </w:tc>
      </w:tr>
      <w:tr>
        <w:tc>
          <w:tcPr>
            <w:tcW w:type="dxa" w:w="2500"/>
            <w:shd w:fill="F2F2F2" w:color="auto" w:val="clear"/>
          </w:tcPr>
          <w:p>
            <w:r>
              <w:rPr>
                <w:b/>
                <w:bCs/>
              </w:rPr>
              <w:t xml:space="preserve">Soft Flags</w:t>
            </w:r>
          </w:p>
        </w:tc>
        <w:tc>
          <w:tcPr>
            <w:tcW w:type="dxa" w:w="6500"/>
          </w:tcPr>
          <w:p>
            <w:r>
              <w:rPr>
                <w:b w:val="false"/>
                <w:bCs w:val="false"/>
              </w:rPr>
              <w:t xml:space="preserve">SF5, SF7</w:t>
            </w:r>
          </w:p>
        </w:tc>
      </w:tr>
      <w:tr>
        <w:tc>
          <w:tcPr>
            <w:tcW w:type="dxa" w:w="2500"/>
            <w:shd w:fill="F2F2F2" w:color="auto" w:val="clear"/>
          </w:tcPr>
          <w:p>
            <w:r>
              <w:rPr>
                <w:b/>
                <w:bCs/>
              </w:rPr>
              <w:t xml:space="preserve">Positioning Quadrant</w:t>
            </w:r>
          </w:p>
        </w:tc>
        <w:tc>
          <w:tcPr>
            <w:tcW w:type="dxa" w:w="6500"/>
          </w:tcPr>
          <w:p>
            <w:r>
              <w:rPr>
                <w:b w:val="false"/>
                <w:bCs w:val="false"/>
              </w:rPr>
              <w:t xml:space="preserve">High readiness / High opportunity</w:t>
            </w:r>
          </w:p>
        </w:tc>
      </w:tr>
    </w:tbl>
    <w:p/>
    <w:p>
      <w:pPr>
        <w:pStyle w:val="Heading2"/>
      </w:pPr>
      <w:r>
        <w:t xml:space="preserve">Live Result Evidence (screenshot not retained — see note in Executive Summary; transcript below is the evidence actually used for comparison)</w:t>
      </w:r>
    </w:p>
    <w:p>
      <w:pPr>
        <w:spacing w:after="60"/>
      </w:pPr>
      <w:r>
        <w:rPr>
          <w:b/>
          <w:bCs/>
        </w:rPr>
        <w:t xml:space="preserve">Result URL: </w:t>
      </w:r>
      <w:r>
        <w:t xml:space="preserve">https://arielle-69xcouvy.scoreapp.com/results/6a8bc6a549390535385037/result-the-builder-copy</w:t>
      </w:r>
    </w:p>
    <w:p>
      <w:pPr>
        <w:spacing w:after="60"/>
      </w:pPr>
      <w:r>
        <w:rPr>
          <w:b/>
          <w:bCs/>
        </w:rPr>
        <w:t xml:space="preserve">Visible AI Readiness Score: </w:t>
      </w:r>
      <w:r>
        <w:t xml:space="preserve">69</w:t>
      </w:r>
    </w:p>
    <w:p>
      <w:pPr>
        <w:spacing w:after="60"/>
      </w:pPr>
      <w:r>
        <w:rPr>
          <w:b/>
          <w:bCs/>
        </w:rPr>
        <w:t xml:space="preserve">Visible Archetype: </w:t>
      </w:r>
      <w:r>
        <w:t xml:space="preserve">Explorer</w:t>
      </w:r>
    </w:p>
    <w:p>
      <w:pPr>
        <w:spacing w:after="60"/>
      </w:pPr>
      <w:r>
        <w:rPr>
          <w:b/>
          <w:bCs/>
        </w:rPr>
        <w:t xml:space="preserve">Visible Workflow Opportunity Score: </w:t>
      </w:r>
      <w:r>
        <w:t xml:space="preserve">71</w:t>
      </w:r>
    </w:p>
    <w:p>
      <w:pPr>
        <w:spacing w:after="60"/>
      </w:pPr>
      <w:r>
        <w:rPr>
          <w:b/>
          <w:bCs/>
        </w:rPr>
        <w:t xml:space="preserve">Visible Workflow Tier: </w:t>
      </w:r>
      <w:r>
        <w:t xml:space="preserve"/>
      </w:r>
    </w:p>
    <w:p>
      <w:pPr>
        <w:spacing w:after="60"/>
      </w:pPr>
      <w:r>
        <w:rPr>
          <w:b/>
          <w:bCs/>
        </w:rPr>
        <w:t xml:space="preserve">Visible Annual Hours: </w:t>
      </w:r>
      <w:r>
        <w:t xml:space="preserve"/>
      </w:r>
    </w:p>
    <w:p>
      <w:pPr>
        <w:spacing w:after="60"/>
      </w:pPr>
      <w:r>
        <w:rPr>
          <w:b/>
          <w:bCs/>
        </w:rPr>
        <w:t xml:space="preserve">Visible Cost Range: </w:t>
      </w:r>
      <w:r>
        <w:t xml:space="preserve"/>
      </w:r>
    </w:p>
    <w:p>
      <w:pPr>
        <w:spacing w:after="60"/>
      </w:pPr>
      <w:r>
        <w:rPr>
          <w:b/>
          <w:bCs/>
        </w:rPr>
        <w:t xml:space="preserve">Positioning Statement: </w:t>
      </w:r>
      <w:r>
        <w:t xml:space="preserve"/>
      </w:r>
    </w:p>
    <w:p>
      <w:pPr>
        <w:spacing w:after="60"/>
      </w:pPr>
      <w:r>
        <w:rPr>
          <w:b/>
          <w:bCs/>
        </w:rPr>
        <w:t xml:space="preserve">CTA Shown: </w:t>
      </w:r>
      <w:r>
        <w:t xml:space="preserve">true</w:t>
      </w:r>
    </w:p>
    <w:p>
      <w:pPr>
        <w:spacing w:after="60"/>
      </w:pPr>
      <w:r>
        <w:rPr>
          <w:b/>
          <w:bCs/>
        </w:rPr>
        <w:t xml:space="preserve">CTA Text: </w:t>
      </w:r>
      <w:r>
        <w:t xml:space="preserve">View available times (under 'Book a free 30-minute AI Workflow ROI Diagnostic')</w:t>
      </w:r>
    </w:p>
    <w:p>
      <w:pPr>
        <w:spacing w:after="60"/>
      </w:pPr>
      <w:r>
        <w:rPr>
          <w:b/>
          <w:bCs/>
        </w:rPr>
        <w:t xml:space="preserve">CTA Href (not clicked): </w:t>
      </w:r>
      <w:r>
        <w:t xml:space="preserve">https://calendly.com/d/d2jy-mbd-6wx/ai-workflow-roi-diagnostic (not clicked, per safety instructions)</w:t>
      </w:r>
    </w:p>
    <w:p>
      <w:pPr>
        <w:spacing w:after="60"/>
      </w:pPr>
      <w:r>
        <w:rPr>
          <w:b/>
          <w:bCs/>
        </w:rPr>
        <w:t xml:space="preserve">Not-Qualified Note: </w:t>
      </w:r>
      <w:r>
        <w:t xml:space="preserve"/>
      </w:r>
    </w:p>
    <w:p/>
    <w:p>
      <w:pPr>
        <w:pStyle w:val="Heading2"/>
      </w:pPr>
      <w:r>
        <w:t xml:space="preserve">Field-by-Field Comparison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tcPr>
          <w:p>
            <w:r>
              <w:rPr>
                <w:b/>
                <w:bCs/>
              </w:rPr>
              <w:t xml:space="preserve">ai_readiness_score</w:t>
            </w:r>
          </w:p>
        </w:tc>
        <w:tc>
          <w:tcPr>
            <w:tcW w:type="dxa" w:w="6500"/>
          </w:tcPr>
          <w:p>
            <w:r>
              <w:rPr>
                <w:b w:val="false"/>
                <w:bCs w:val="false"/>
              </w:rPr>
              <w:t xml:space="preserve">PASS — displayed 69% matches manifest exactly</w:t>
            </w:r>
          </w:p>
        </w:tc>
      </w:tr>
      <w:tr>
        <w:tc>
          <w:tcPr>
            <w:tcW w:type="dxa" w:w="2500"/>
          </w:tcPr>
          <w:p>
            <w:r>
              <w:rPr>
                <w:b/>
                <w:bCs/>
              </w:rPr>
              <w:t xml:space="preserve">provisional_archetype</w:t>
            </w:r>
          </w:p>
        </w:tc>
        <w:tc>
          <w:tcPr>
            <w:tcW w:type="dxa" w:w="6500"/>
          </w:tcPr>
          <w:p>
            <w:r>
              <w:rPr>
                <w:b w:val="false"/>
                <w:bCs w:val="false"/>
              </w:rPr>
              <w:t xml:space="preserve">PASS (inferred) — 69% would provisionally be Builder band before demotion</w:t>
            </w:r>
          </w:p>
        </w:tc>
      </w:tr>
      <w:tr>
        <w:tc>
          <w:tcPr>
            <w:tcW w:type="dxa" w:w="2500"/>
          </w:tcPr>
          <w:p>
            <w:r>
              <w:rPr>
                <w:b/>
                <w:bCs/>
              </w:rPr>
              <w:t xml:space="preserve">final_archetype</w:t>
            </w:r>
          </w:p>
        </w:tc>
        <w:tc>
          <w:tcPr>
            <w:tcW w:type="dxa" w:w="6500"/>
          </w:tcPr>
          <w:p>
            <w:r>
              <w:rPr>
                <w:b w:val="false"/>
                <w:bCs w:val="false"/>
              </w:rPr>
              <w:t xml:space="preserve">PASS (launch-critical) — page renders 'You are The Explorer' (not Builder) despite a 69% readiness score, directly confirming demotion gate G2 correctly fired for the second consecutive scenario with the identical G2-triggering answer pattern (Q3/Q4/Q5/Q6 combination), reinforcing the Scenario 21 confirmation</w:t>
            </w:r>
          </w:p>
        </w:tc>
      </w:tr>
      <w:tr>
        <w:tc>
          <w:tcPr>
            <w:tcW w:type="dxa" w:w="2500"/>
          </w:tcPr>
          <w:p>
            <w:r>
              <w:rPr>
                <w:b/>
                <w:bCs/>
              </w:rPr>
              <w:t xml:space="preserve">demotion_gates</w:t>
            </w:r>
          </w:p>
        </w:tc>
        <w:tc>
          <w:tcPr>
            <w:tcW w:type="dxa" w:w="6500"/>
          </w:tcPr>
          <w:p>
            <w:r>
              <w:rPr>
                <w:b w:val="false"/>
                <w:bCs w:val="false"/>
              </w:rPr>
              <w:t xml:space="preserve">PASS (launch-critical) — the Builder-to-Explorer mismatch is consistent with G2 firing, matching Scenario 21's identical demotion behavior under the same non-workflow answers</w:t>
            </w:r>
          </w:p>
        </w:tc>
      </w:tr>
      <w:tr>
        <w:tc>
          <w:tcPr>
            <w:tcW w:type="dxa" w:w="2500"/>
          </w:tcPr>
          <w:p>
            <w:r>
              <w:rPr>
                <w:b/>
                <w:bCs/>
              </w:rPr>
              <w:t xml:space="preserve">workflow_opportunity_score</w:t>
            </w:r>
          </w:p>
        </w:tc>
        <w:tc>
          <w:tcPr>
            <w:tcW w:type="dxa" w:w="6500"/>
          </w:tcPr>
          <w:p>
            <w:r>
              <w:rPr>
                <w:b w:val="false"/>
                <w:bCs w:val="false"/>
              </w:rPr>
              <w:t xml:space="preserve">PASS — displayed 71% matches manifest exactly, correctly two points higher than Scenario 21's 69% due to the one additional Q11b symptom selected ('It's complex, with a lot of steps or handoffs')</w:t>
            </w:r>
          </w:p>
        </w:tc>
      </w:tr>
      <w:tr>
        <w:tc>
          <w:tcPr>
            <w:tcW w:type="dxa" w:w="2500"/>
          </w:tcPr>
          <w:p>
            <w:r>
              <w:rPr>
                <w:b/>
                <w:bCs/>
              </w:rPr>
              <w:t xml:space="preserve">workflow_opportunity_tier</w:t>
            </w:r>
          </w:p>
        </w:tc>
        <w:tc>
          <w:tcPr>
            <w:tcW w:type="dxa" w:w="6500"/>
          </w:tcPr>
          <w:p>
            <w:r>
              <w:rPr>
                <w:b w:val="false"/>
                <w:bCs w:val="false"/>
              </w:rPr>
              <w:t xml:space="preserve">REVIEW — tier label not exposed in UI, consistent with 71% score</w:t>
            </w:r>
          </w:p>
        </w:tc>
      </w:tr>
      <w:tr>
        <w:tc>
          <w:tcPr>
            <w:tcW w:type="dxa" w:w="2500"/>
          </w:tcPr>
          <w:p>
            <w:r>
              <w:rPr>
                <w:b/>
                <w:bCs/>
              </w:rPr>
              <w:t xml:space="preserve">cost_estimate_range</w:t>
            </w:r>
          </w:p>
        </w:tc>
        <w:tc>
          <w:tcPr>
            <w:tcW w:type="dxa" w:w="6500"/>
          </w:tcPr>
          <w:p>
            <w:r>
              <w:rPr>
                <w:b w:val="false"/>
                <w:bCs w:val="false"/>
              </w:rPr>
              <w:t xml:space="preserve">REVIEW — hidden internal figure, not exposed in UI</w:t>
            </w:r>
          </w:p>
        </w:tc>
      </w:tr>
      <w:tr>
        <w:tc>
          <w:tcPr>
            <w:tcW w:type="dxa" w:w="2500"/>
          </w:tcPr>
          <w:p>
            <w:r>
              <w:rPr>
                <w:b/>
                <w:bCs/>
              </w:rPr>
              <w:t xml:space="preserve">annual_hours</w:t>
            </w:r>
          </w:p>
        </w:tc>
        <w:tc>
          <w:tcPr>
            <w:tcW w:type="dxa" w:w="6500"/>
          </w:tcPr>
          <w:p>
            <w:r>
              <w:rPr>
                <w:b w:val="false"/>
                <w:bCs w:val="false"/>
              </w:rPr>
              <w:t xml:space="preserve">REVIEW — hidden internal figure, not exposed in UI</w:t>
            </w:r>
          </w:p>
        </w:tc>
      </w:tr>
      <w:tr>
        <w:tc>
          <w:tcPr>
            <w:tcW w:type="dxa" w:w="2500"/>
          </w:tcPr>
          <w:p>
            <w:r>
              <w:rPr>
                <w:b/>
                <w:bCs/>
              </w:rPr>
              <w:t xml:space="preserve">diagnostic_fit_score</w:t>
            </w:r>
          </w:p>
        </w:tc>
        <w:tc>
          <w:tcPr>
            <w:tcW w:type="dxa" w:w="6500"/>
          </w:tcPr>
          <w:p>
            <w:r>
              <w:rPr>
                <w:b w:val="false"/>
                <w:bCs w:val="false"/>
              </w:rPr>
              <w:t xml:space="preserve">REVIEW — raw hidden Diagnostic Fit number (65, exactly at the accept threshold) never shown in UI; CTA is present, consistent with ACCEPT, but as with Scenario 21 this platform's UI does not appear to visually distinguish HOLD from ACCEPT beyond CTA presence, so the precise 64-vs-65 boundary is inferred rather than independently confirmed via a distinct UI signal</w:t>
            </w:r>
          </w:p>
        </w:tc>
      </w:tr>
      <w:tr>
        <w:tc>
          <w:tcPr>
            <w:tcW w:type="dxa" w:w="2500"/>
          </w:tcPr>
          <w:p>
            <w:r>
              <w:rPr>
                <w:b/>
                <w:bCs/>
              </w:rPr>
              <w:t xml:space="preserve">decision</w:t>
            </w:r>
          </w:p>
        </w:tc>
        <w:tc>
          <w:tcPr>
            <w:tcW w:type="dxa" w:w="6500"/>
          </w:tcPr>
          <w:p>
            <w:r>
              <w:rPr>
                <w:b w:val="false"/>
                <w:bCs w:val="false"/>
              </w:rPr>
              <w:t xml:space="preserve">PASS (inferred) — CTA present, no rejection messaging, fully consistent with ACCEPT; combined with Scenario 21 (fit=64, one point lower, same CTA-present behavior), the pair confirms the platform does not gate the CTA differently between HOLD and ACCEPT, only between REJECT (no CTA) and HOLD/ACCEPT (CTA present) as established in Scenarios 19/20</w:t>
            </w:r>
          </w:p>
        </w:tc>
      </w:tr>
      <w:tr>
        <w:tc>
          <w:tcPr>
            <w:tcW w:type="dxa" w:w="2500"/>
          </w:tcPr>
          <w:p>
            <w:r>
              <w:rPr>
                <w:b/>
                <w:bCs/>
              </w:rPr>
              <w:t xml:space="preserve">cta</w:t>
            </w:r>
          </w:p>
        </w:tc>
        <w:tc>
          <w:tcPr>
            <w:tcW w:type="dxa" w:w="6500"/>
          </w:tcPr>
          <w:p>
            <w:r>
              <w:rPr>
                <w:b w:val="false"/>
                <w:bCs w:val="false"/>
              </w:rPr>
              <w:t xml:space="preserve">PASS — Calendly CTA present with valid href (link not clicked)</w:t>
            </w:r>
          </w:p>
        </w:tc>
      </w:tr>
      <w:tr>
        <w:tc>
          <w:tcPr>
            <w:tcW w:type="dxa" w:w="2500"/>
          </w:tcPr>
          <w:p>
            <w:r>
              <w:rPr>
                <w:b/>
                <w:bCs/>
              </w:rPr>
              <w:t xml:space="preserve">hard_gates_fired</w:t>
            </w:r>
          </w:p>
        </w:tc>
        <w:tc>
          <w:tcPr>
            <w:tcW w:type="dxa" w:w="6500"/>
          </w:tcPr>
          <w:p>
            <w:r>
              <w:rPr>
                <w:b w:val="false"/>
                <w:bCs w:val="false"/>
              </w:rPr>
              <w:t xml:space="preserve">PASS — no hard-gate messaging, consistent with manifest's empty hard_gates_fired list</w:t>
            </w:r>
          </w:p>
        </w:tc>
      </w:tr>
      <w:tr>
        <w:tc>
          <w:tcPr>
            <w:tcW w:type="dxa" w:w="2500"/>
          </w:tcPr>
          <w:p>
            <w:r>
              <w:rPr>
                <w:b/>
                <w:bCs/>
              </w:rPr>
              <w:t xml:space="preserve">soft_flags</w:t>
            </w:r>
          </w:p>
        </w:tc>
        <w:tc>
          <w:tcPr>
            <w:tcW w:type="dxa" w:w="6500"/>
          </w:tcPr>
          <w:p>
            <w:r>
              <w:rPr>
                <w:b w:val="false"/>
                <w:bCs w:val="false"/>
              </w:rPr>
              <w:t xml:space="preserve">REVIEW — soft flags are internal/hidden, not exposed in UI</w:t>
            </w:r>
          </w:p>
        </w:tc>
      </w:tr>
      <w:tr>
        <w:tc>
          <w:tcPr>
            <w:tcW w:type="dxa" w:w="2500"/>
          </w:tcPr>
          <w:p>
            <w:r>
              <w:rPr>
                <w:b/>
                <w:bCs/>
              </w:rPr>
              <w:t xml:space="preserve">positioning_quadrant</w:t>
            </w:r>
          </w:p>
        </w:tc>
        <w:tc>
          <w:tcPr>
            <w:tcW w:type="dxa" w:w="6500"/>
          </w:tcPr>
          <w:p>
            <w:r>
              <w:rPr>
                <w:b w:val="false"/>
                <w:bCs w:val="false"/>
              </w:rPr>
              <w:t xml:space="preserve">PASS (inferred) — High readiness (69%) + High opportunity (71%) is consistent with High readiness / High opportunity quadrant</w:t>
            </w:r>
          </w:p>
        </w:tc>
      </w:tr>
    </w:tbl>
    <w:p/>
    <w:p>
      <w:pPr>
        <w:spacing w:after="60"/>
      </w:pPr>
      <w:r>
        <w:rPr>
          <w:b/>
          <w:bCs/>
        </w:rPr>
        <w:t xml:space="preserve">Overall QA Status: </w:t>
      </w:r>
      <w:r>
        <w:t xml:space="preserve">PASS</w:t>
      </w:r>
    </w:p>
    <w:p>
      <w:pPr>
        <w:spacing w:after="60"/>
      </w:pPr>
      <w:r>
        <w:rPr>
          <w:b/>
          <w:bCs/>
        </w:rPr>
        <w:t xml:space="preserve">Notes: </w:t>
      </w:r>
      <w:r>
        <w:t xml:space="preserve">LAUNCH-CRITICAL CHECK CONFIRMED (Scenario 22, Layer C boundary, part 4 of 4, final scenario of the run): completes the Layer C decision-threshold boundary suite (19: 44=reject, 20: 45=hold+CTA, 21: 64=hold, 22: 65=accept). This scenario is the direct paired boundary test with Scenario 21 — identical answers except one additional Q11b symptom checkbox, which correctly raised Workflow Opportunity from 69% to 71% and (per the manifest) pushed the hidden Diagnostic Fit score from 64 to exactly 65, the accept threshold. As with Scenario 21, the observable UI signal (CTA present, no rejection copy) is identical for both HOLD and ACCEPT states in this platform, so the specific 64-vs-65 distinction is not independently visually verifiable beyond CTA presence — this is the same platform-design observation noted in Scenario 21, not a defect, since the REJECT/no-CTA vs HOLD-or-ACCEPT/CTA-present boundary (the 44/45 line, Scenarios 19-20) IS clearly distinguishable and was directly confirmed. Also re-confirms demotion gate G2: despite 69% readiness (provisionally Builder-band per the 54/55 boundary established in Scenarios 17-18), the page renders 'You are The Explorer' for the second consecutive scenario under the same G2-triggering answer pattern, giving two independent confirmations of G2 in this run. Scores match manifest exactly (Readiness 69%, Workflow Opportunity 71%). Ran solo, single tab, fresh /questions navigation, no session-state corruption observed. This concludes the sequential single-tab re-run of scenarios 2-22.</w:t>
      </w:r>
    </w:p>
    <w:p>
      <w:pPr>
        <w:pageBreakBefore/>
      </w:pP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2026-08-24T04:26:14.548Z</dcterms:created>
  <dcterms:modified xsi:type="dcterms:W3CDTF">2026-08-24T04:26:14.549Z</dcterms:modified>
</cp:coreProperties>
</file>

<file path=docProps/custom.xml><?xml version="1.0" encoding="utf-8"?>
<Properties xmlns="http://schemas.openxmlformats.org/officeDocument/2006/custom-properties" xmlns:vt="http://schemas.openxmlformats.org/officeDocument/2006/docPropsVTypes"/>
</file>