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Campaign Recommendations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Written by: Ariel Oren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הקלסטרינג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קיבלנו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מקלסטר</w:t>
      </w:r>
      <w:r w:rsidDel="00000000" w:rsidR="00000000" w:rsidRPr="00000000">
        <w:rPr>
          <w:sz w:val="24"/>
          <w:szCs w:val="24"/>
          <w:rtl w:val="1"/>
        </w:rPr>
        <w:t xml:space="preserve"> 1,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למפלגת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0.24,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מפלגת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הינו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0.35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ומפלגת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הינו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0.23.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גבוה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בהרבה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מאחוז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ההצבעה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בבחירות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הארציות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הטבלה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אצלנו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קיבלו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 0.03, 0.04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0.03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בהתאמה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בהתאמה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ומתרכזת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המסומן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כקלסטר</w:t>
      </w:r>
      <w:r w:rsidDel="00000000" w:rsidR="00000000" w:rsidRPr="00000000">
        <w:rPr>
          <w:sz w:val="24"/>
          <w:szCs w:val="24"/>
          <w:rtl w:val="1"/>
        </w:rPr>
        <w:t xml:space="preserve"> 1. </w:t>
      </w: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הדומיננטי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...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באפשרותם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פלחי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שמשתייכים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לקלסטר</w:t>
      </w:r>
      <w:r w:rsidDel="00000000" w:rsidR="00000000" w:rsidRPr="00000000">
        <w:rPr>
          <w:sz w:val="24"/>
          <w:szCs w:val="24"/>
          <w:rtl w:val="1"/>
        </w:rPr>
        <w:t xml:space="preserve"> 3,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ישתלם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מפספסים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מובהק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אוכלוסיות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1.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: 0.03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מקלסטר</w:t>
      </w:r>
      <w:r w:rsidDel="00000000" w:rsidR="00000000" w:rsidRPr="00000000">
        <w:rPr>
          <w:sz w:val="24"/>
          <w:szCs w:val="24"/>
          <w:rtl w:val="1"/>
        </w:rPr>
        <w:t xml:space="preserve"> 1.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2, </w:t>
      </w: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שמפלגת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הומוגנית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ברובם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חרדים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אשכנזים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יצא</w:t>
      </w:r>
      <w:r w:rsidDel="00000000" w:rsidR="00000000" w:rsidRPr="00000000">
        <w:rPr>
          <w:sz w:val="24"/>
          <w:szCs w:val="24"/>
          <w:rtl w:val="1"/>
        </w:rPr>
        <w:t xml:space="preserve"> 0.59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יצא</w:t>
      </w:r>
      <w:r w:rsidDel="00000000" w:rsidR="00000000" w:rsidRPr="00000000">
        <w:rPr>
          <w:sz w:val="24"/>
          <w:szCs w:val="24"/>
          <w:rtl w:val="1"/>
        </w:rPr>
        <w:t xml:space="preserve"> 0.04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שס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המפלגה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בקלסטר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0.26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בהקשר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ידוע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חרדים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ספרדים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מצביעים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אוכלוסיה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מסורתית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המתיישב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מהווים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0.13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אחוז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הצבעה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מקלסטר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הקלסטר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הגדול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הדומיננטי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מצביעי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ליכוד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כפי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שכבר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צויין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באחוז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0.03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בקלסטר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שמזוהה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בעיקר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האוכלוסיה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הערבית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המראה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מגוון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בדפוסי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הצבעה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מפלגה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לכן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בעוד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התורה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משמרת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מצביעיה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מנסה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לגלוש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לפלחי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אוכלוסיה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דווקא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ישתלם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לנסות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לפנות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לקהלים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נוספים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מהיבט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מנהלי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קמפיין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לגרוף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קולות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דווקא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מוכיחה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שבתור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מפלגה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מצליחה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להגיע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לאוכלוסיות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נוספות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שמהוות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עבורה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מצביעים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פוטנציאלים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מעבר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לקהל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המצביעים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הביתי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בזכות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מצליחה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להגיע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הצבעה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נוספות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ואכן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מופיעה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קלסטרים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הליכוד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בקלסטר</w:t>
      </w:r>
      <w:r w:rsidDel="00000000" w:rsidR="00000000" w:rsidRPr="00000000">
        <w:rPr>
          <w:sz w:val="24"/>
          <w:szCs w:val="24"/>
          <w:rtl w:val="1"/>
        </w:rPr>
        <w:t xml:space="preserve"> 3 (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הדומיננטית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0.37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אחוז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באותו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הקלסטר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בבחירות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הארציות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מהווה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0.24).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דומיננטית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</w:t>
      </w:r>
      <w:r w:rsidDel="00000000" w:rsidR="00000000" w:rsidRPr="00000000">
        <w:rPr>
          <w:sz w:val="24"/>
          <w:szCs w:val="24"/>
          <w:rtl w:val="1"/>
        </w:rPr>
        <w:t xml:space="preserve"> 0.51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הקלסטר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עוצמה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החסימה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0.09). </w:t>
      </w:r>
      <w:r w:rsidDel="00000000" w:rsidR="00000000" w:rsidRPr="00000000">
        <w:rPr>
          <w:sz w:val="24"/>
          <w:szCs w:val="24"/>
          <w:rtl w:val="1"/>
        </w:rPr>
        <w:t xml:space="preserve">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הקמפיין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ולחזק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לאומיים</w:t>
      </w:r>
      <w:r w:rsidDel="00000000" w:rsidR="00000000" w:rsidRPr="00000000">
        <w:rPr>
          <w:sz w:val="24"/>
          <w:szCs w:val="24"/>
          <w:rtl w:val="1"/>
        </w:rPr>
        <w:t xml:space="preserve">? (</w:t>
      </w:r>
      <w:r w:rsidDel="00000000" w:rsidR="00000000" w:rsidRPr="00000000">
        <w:rPr>
          <w:sz w:val="24"/>
          <w:szCs w:val="24"/>
          <w:rtl w:val="1"/>
        </w:rPr>
        <w:t xml:space="preserve">הערת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הדתית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עוצמה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בקלסטר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ושמאל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דומיננטיות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למפלגת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שמפלגה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קלסטרים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הדומיננטיים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לאוכלוסיות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ואכן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לניסיונות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