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e2t54tbz8e4p" w:id="0"/>
      <w:bookmarkEnd w:id="0"/>
      <w:r w:rsidDel="00000000" w:rsidR="00000000" w:rsidRPr="00000000">
        <w:rPr>
          <w:rtl w:val="0"/>
        </w:rPr>
        <w:t xml:space="preserve">Ariel Pérez</w:t>
      </w:r>
    </w:p>
    <w:p w:rsidR="00000000" w:rsidDel="00000000" w:rsidP="00000000" w:rsidRDefault="00000000" w:rsidRPr="00000000" w14:paraId="00000002">
      <w:pPr>
        <w:jc w:val="center"/>
        <w:rPr/>
      </w:pPr>
      <w:sdt>
        <w:sdtPr>
          <w:id w:val="148658432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✉</w:t>
          </w:r>
        </w:sdtContent>
      </w:sdt>
      <w:r w:rsidDel="00000000" w:rsidR="00000000" w:rsidRPr="00000000">
        <w:rPr>
          <w:sz w:val="19"/>
          <w:szCs w:val="19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ariel@arielperez.io</w:t>
        </w:r>
      </w:hyperlink>
      <w:r w:rsidDel="00000000" w:rsidR="00000000" w:rsidRPr="00000000">
        <w:rPr>
          <w:sz w:val="17"/>
          <w:szCs w:val="17"/>
          <w:rtl w:val="0"/>
        </w:rPr>
        <w:t xml:space="preserve"> /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vertAlign w:val="baseline"/>
        </w:rPr>
        <w:drawing>
          <wp:inline distB="0" distT="0" distL="0" distR="0">
            <wp:extent cx="104775" cy="104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+</w:t>
      </w:r>
      <w:hyperlink r:id="rId9">
        <w:r w:rsidDel="00000000" w:rsidR="00000000" w:rsidRPr="00000000">
          <w:rPr>
            <w:b w:val="0"/>
            <w:color w:val="1155cc"/>
            <w:sz w:val="20"/>
            <w:szCs w:val="20"/>
            <w:u w:val="single"/>
            <w:vertAlign w:val="baseline"/>
            <w:rtl w:val="0"/>
          </w:rPr>
          <w:t xml:space="preserve">1 </w:t>
        </w:r>
      </w:hyperlink>
      <w:hyperlink r:id="rId10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973 910 0669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/ </w:t>
      </w:r>
      <w:hyperlink r:id="rId11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+34 683 16 05 58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20"/>
          <w:szCs w:val="20"/>
          <w:vertAlign w:val="baseline"/>
        </w:rPr>
        <w:drawing>
          <wp:inline distB="0" distT="0" distL="0" distR="0">
            <wp:extent cx="104775" cy="104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in/arielxperez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17"/>
          <w:szCs w:val="17"/>
          <w:vertAlign w:val="baseline"/>
        </w:rPr>
        <w:drawing>
          <wp:inline distB="114300" distT="114300" distL="114300" distR="114300">
            <wp:extent cx="100584" cy="10058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arielperez82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heading=h.aebjdf82qqub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Engineer. Product leader. Entrepreneur. Systems thinker.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I build high-performing, adaptive organizations that deliver outsized business results. With 20+ years across startups, scale-ups, and Fortune 50s, I bridge product and technology to drive growth—accelerating release cadence, cutting lead times, creating products that matter, and saving millions in ops costs. I lead through systems thinking, autonomy, and clarity—building teams that scale and thrive.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bplc71177tk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sz w:val="22"/>
          <w:szCs w:val="22"/>
        </w:rPr>
      </w:pPr>
      <w:bookmarkStart w:colFirst="0" w:colLast="0" w:name="_heading=h.j5e2ab9rz2rw" w:id="3"/>
      <w:bookmarkEnd w:id="3"/>
      <w:hyperlink r:id="rId16">
        <w:r w:rsidDel="00000000" w:rsidR="00000000" w:rsidRPr="00000000">
          <w:rPr>
            <w:rtl w:val="0"/>
          </w:rPr>
          <w:t xml:space="preserve">Tinybird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before="0" w:lineRule="auto"/>
        <w:rPr>
          <w:sz w:val="20"/>
          <w:szCs w:val="20"/>
        </w:rPr>
      </w:pPr>
      <w:bookmarkStart w:colFirst="0" w:colLast="0" w:name="_heading=h.wmxeamsqccep" w:id="4"/>
      <w:bookmarkEnd w:id="4"/>
      <w:r w:rsidDel="00000000" w:rsidR="00000000" w:rsidRPr="00000000">
        <w:rPr>
          <w:rtl w:val="0"/>
        </w:rPr>
        <w:t xml:space="preserve">Head of Product &amp; Technology </w:t>
      </w:r>
      <w:r w:rsidDel="00000000" w:rsidR="00000000" w:rsidRPr="00000000">
        <w:rPr>
          <w:b w:val="0"/>
          <w:rtl w:val="0"/>
        </w:rPr>
        <w:t xml:space="preserve">(Nov ‘24 - Present, Madrid, 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Led the product and technology organization in building enterprise-grade data infrastructure that enables real-time analytics at scale while simplifying the developer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Transformed engineering culture through clear strategy and context, enabling autonomous teams to ship game-changing innovations including the industry's first hosted MCP server for LLM-ready real-time data and the Explorations natural language analytics UI.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Accelerated innovation with adaptive cross-functional squads, shipping Tinybird Forward in under one quarter, then rapidly delivering Windows CLI support, automated CI/CD workflows, and a redesigned Quickstart that expanded developer reach.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Improved platform stability by eliminating P0 incidents and reducing P1 incidents through the creation of a cross-product operations squad with rotating membership that drove architectural improvements, enhanced observability and monitoring, and CI/CD optimization.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architectural innovations that improved platform economics by 90% through compute-compute separation, reduced costs 40% through improved autoscaling, and achieved 5x ingestion performance improvement through performance optimizations.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Pioneered AI-first product strategy with Tinybird MCP Server and Birdwatcher autonomous analytics agents, while implementing internal AI support that reduced ticket closure times by 80% and engineering interruptions by 70%.</w:t>
      </w:r>
    </w:p>
    <w:p w:rsidR="00000000" w:rsidDel="00000000" w:rsidP="00000000" w:rsidRDefault="00000000" w:rsidRPr="00000000" w14:paraId="0000000F">
      <w:pPr>
        <w:pStyle w:val="Heading4"/>
        <w:rPr>
          <w:b w:val="0"/>
        </w:rPr>
      </w:pPr>
      <w:bookmarkStart w:colFirst="0" w:colLast="0" w:name="_heading=h.n8pf1ibnl7ue" w:id="5"/>
      <w:bookmarkEnd w:id="5"/>
      <w:r w:rsidDel="00000000" w:rsidR="00000000" w:rsidRPr="00000000">
        <w:rPr>
          <w:rtl w:val="0"/>
        </w:rPr>
        <w:t xml:space="preserve">Field CTO</w:t>
      </w:r>
      <w:r w:rsidDel="00000000" w:rsidR="00000000" w:rsidRPr="00000000">
        <w:rPr>
          <w:b w:val="0"/>
          <w:rtl w:val="0"/>
        </w:rPr>
        <w:t xml:space="preserve"> (Jul ‘24 - Present, Madrid, ES)</w:t>
      </w:r>
    </w:p>
    <w:p w:rsidR="00000000" w:rsidDel="00000000" w:rsidP="00000000" w:rsidRDefault="00000000" w:rsidRPr="00000000" w14:paraId="00000010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As Tinybird's first Field CTO, served as the technical bridge between the company and the market, working with global customers, prospects, partners, and internal teams to communicate complex real-time analytics solutions as tangible business value.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Led DevRel and Sales Engineering teams, tripling high-quality technical content production while significantly increasing win rates.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Implemented systematic deal win/loss reviews to accelerate learning across sales, shortening sales cycles by 30%.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prioritization of capabilities and features that directly led to closing of enterprise deals worth hundreds of thousands in ARR.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Provided executive-level technical leadership in prospect engagements, enabling the CEO and CTO to focus on strategic initiatives rather than sales meetings.</w:t>
      </w:r>
    </w:p>
    <w:p w:rsidR="00000000" w:rsidDel="00000000" w:rsidP="00000000" w:rsidRDefault="00000000" w:rsidRPr="00000000" w14:paraId="00000015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qgbo0vpf0mdp" w:id="6"/>
      <w:bookmarkEnd w:id="6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Split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2uavrf8pq6g7" w:id="7"/>
      <w:bookmarkEnd w:id="7"/>
      <w:r w:rsidDel="00000000" w:rsidR="00000000" w:rsidRPr="00000000">
        <w:rPr>
          <w:vertAlign w:val="baseline"/>
          <w:rtl w:val="0"/>
        </w:rPr>
        <w:t xml:space="preserve">VP of Engineering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vertAlign w:val="baseline"/>
          <w:rtl w:val="0"/>
        </w:rPr>
        <w:t xml:space="preserve"> Measurement &amp; Learning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Jun ‘22 - Jun ‘24, Berkeley Heights, NJ, US [Remote])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 a high-performing engineering team in building real-time data pipelines, consuming over 100 GB of data per day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hundreds of customers.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Cut down the average lead time for data-intensive features from 3 months to two weeks,</w:t>
      </w:r>
      <w:r w:rsidDel="00000000" w:rsidR="00000000" w:rsidRPr="00000000">
        <w:rPr>
          <w:rtl w:val="0"/>
        </w:rPr>
        <w:t xml:space="preserve"> 6Xd product releases, </w:t>
      </w:r>
      <w:r w:rsidDel="00000000" w:rsidR="00000000" w:rsidRPr="00000000">
        <w:rPr>
          <w:vertAlign w:val="baseline"/>
          <w:rtl w:val="0"/>
        </w:rPr>
        <w:t xml:space="preserve">10Xd deployment frequency,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 reduced incidents from dozens to single-digits per quarter.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Re-platformed the big-data analytics infrastructure, migrating 100s of TBs of data to a real-time streaming data platform in under a year, saving over $</w:t>
      </w:r>
      <w:r w:rsidDel="00000000" w:rsidR="00000000" w:rsidRPr="00000000">
        <w:rPr>
          <w:rtl w:val="0"/>
        </w:rPr>
        <w:t xml:space="preserve">1.2M</w:t>
      </w:r>
      <w:r w:rsidDel="00000000" w:rsidR="00000000" w:rsidRPr="00000000">
        <w:rPr>
          <w:vertAlign w:val="baseline"/>
          <w:rtl w:val="0"/>
        </w:rPr>
        <w:t xml:space="preserve"> annually in licensing and operational costs, while accelerating innovation and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Recognized and promoted team members to Director-level roles, fostered a culture of autonomy and self-organization, and closely collaborated with Product leadership to create a compelling long-term Product strategy, mission, and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h4kbxoo2ph8p" w:id="8"/>
      <w:bookmarkEnd w:id="8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before="0" w:lineRule="auto"/>
        <w:rPr>
          <w:b w:val="0"/>
          <w:color w:val="2e3d50"/>
          <w:sz w:val="19"/>
          <w:szCs w:val="19"/>
        </w:rPr>
      </w:pPr>
      <w:bookmarkStart w:colFirst="0" w:colLast="0" w:name="_heading=h.9ql3bf5tndsm" w:id="9"/>
      <w:bookmarkEnd w:id="9"/>
      <w:r w:rsidDel="00000000" w:rsidR="00000000" w:rsidRPr="00000000">
        <w:rPr>
          <w:rtl w:val="0"/>
        </w:rPr>
        <w:t xml:space="preserve">Head of Digital and Communications Platforms, Chase International Consumer Bank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Jan ‘22 - Jun ‘22, New York, NY,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Led the strategy and development of the native mobile and web platforms, graphql backend-for-frontends, and cross-channel communications platform, enabling product, marketing, and engineering teams to efficiently and effectively deliver Chase UK, the most engaging, reliable, secure, and performant digital banking experience in the market.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Architected platform to facilitate bi-weekly releases of the mobile app on both Android and iOS platforms, enhancing product responsiveness and feature delivery speed.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2022 Top 'breakout' financial app.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70" w:hanging="18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Became the 6th most downloaded UK financial app within its first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nefg8yldecqd" w:id="10"/>
      <w:bookmarkEnd w:id="10"/>
      <w:r w:rsidDel="00000000" w:rsidR="00000000" w:rsidRPr="00000000">
        <w:rPr>
          <w:vertAlign w:val="baseline"/>
          <w:rtl w:val="0"/>
        </w:rPr>
        <w:t xml:space="preserve">Head of Marketing Technology, Chase International Consumer Bank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19 - December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‘21,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 London,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EN, 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Delivered a customer waitlist system that enabled rapid onboarding of tens of thousands of users—188% above target.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Migrated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chase.co.uk</w:t>
        </w:r>
      </w:hyperlink>
      <w:r w:rsidDel="00000000" w:rsidR="00000000" w:rsidRPr="00000000">
        <w:rPr>
          <w:rtl w:val="0"/>
        </w:rPr>
        <w:t xml:space="preserve"> to a Jamstack architecture, cutting lead times from weeks to hours.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and scaled a feature flagging &amp; experimentation framework, accelerating and de-risking 100+ releases across platforms.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Launched JPMC’s first Customer Data Platform (CDP), enabling real-time behavioral insights for personalized marketing and app optimization.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Centralized content ops, allowing a small team to ship hundreds of weekly updates across all channels.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 automated comms platform that empowered product teams to independently launch personalized messaging via email, SMS, and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0"/>
          <w:color w:val="2e3d50"/>
          <w:sz w:val="18"/>
          <w:szCs w:val="18"/>
        </w:rPr>
      </w:pPr>
      <w:bookmarkStart w:colFirst="0" w:colLast="0" w:name="_heading=h.s9uupiekq4y8" w:id="11"/>
      <w:bookmarkEnd w:id="11"/>
      <w:r w:rsidDel="00000000" w:rsidR="00000000" w:rsidRPr="00000000">
        <w:rPr>
          <w:rtl w:val="0"/>
        </w:rPr>
        <w:t xml:space="preserve">Head of </w:t>
      </w:r>
      <w:r w:rsidDel="00000000" w:rsidR="00000000" w:rsidRPr="00000000">
        <w:rPr>
          <w:vertAlign w:val="baseline"/>
          <w:rtl w:val="0"/>
        </w:rPr>
        <w:t xml:space="preserve">Product &amp; Engineering - Dark Canary Feature Flagging Platform,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Conceived, built, and launched JPMC's first full-stack feature-flagging platform for progressively delivering features to Chase’s </w:t>
      </w:r>
      <w:r w:rsidDel="00000000" w:rsidR="00000000" w:rsidRPr="00000000">
        <w:rPr>
          <w:rtl w:val="0"/>
        </w:rPr>
        <w:t xml:space="preserve">65</w:t>
      </w:r>
      <w:r w:rsidDel="00000000" w:rsidR="00000000" w:rsidRPr="00000000">
        <w:rPr>
          <w:vertAlign w:val="baseline"/>
          <w:rtl w:val="0"/>
        </w:rPr>
        <w:t xml:space="preserve">MM+ active digital users.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Built an autonomous, cross-functional team to take a scalable, cross-platform, user-friendly feature-flagging platform from concept to implementation in under 9 months.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Trained hundreds of engineers and product owners across several geographies and domains in how to progressively deliver features with feature flags, enabling the Chase Online teams to move to trunk-based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Enabled the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oncurrent </w:t>
      </w:r>
      <w:r w:rsidDel="00000000" w:rsidR="00000000" w:rsidRPr="00000000">
        <w:rPr>
          <w:rtl w:val="0"/>
        </w:rPr>
        <w:t xml:space="preserve">progressive</w:t>
      </w:r>
      <w:r w:rsidDel="00000000" w:rsidR="00000000" w:rsidRPr="00000000">
        <w:rPr>
          <w:vertAlign w:val="baseline"/>
          <w:rtl w:val="0"/>
        </w:rPr>
        <w:t xml:space="preserve"> r</w:t>
      </w:r>
      <w:r w:rsidDel="00000000" w:rsidR="00000000" w:rsidRPr="00000000">
        <w:rPr>
          <w:rtl w:val="0"/>
        </w:rPr>
        <w:t xml:space="preserve">elease of</w:t>
      </w:r>
      <w:r w:rsidDel="00000000" w:rsidR="00000000" w:rsidRPr="00000000">
        <w:rPr>
          <w:vertAlign w:val="baseline"/>
          <w:rtl w:val="0"/>
        </w:rPr>
        <w:t xml:space="preserve"> over 1,200 features on Chase Online and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apps.</w:t>
      </w:r>
    </w:p>
    <w:p w:rsidR="00000000" w:rsidDel="00000000" w:rsidP="00000000" w:rsidRDefault="00000000" w:rsidRPr="00000000" w14:paraId="0000002D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wx3bw6vs61rq" w:id="12"/>
      <w:bookmarkEnd w:id="12"/>
      <w:r w:rsidDel="00000000" w:rsidR="00000000" w:rsidRPr="00000000">
        <w:rPr>
          <w:vertAlign w:val="baseline"/>
          <w:rtl w:val="0"/>
        </w:rPr>
        <w:t xml:space="preserve">Head of Core Web Engineering and Solution Architecture - Online Banking,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Dec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18,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vertAlign w:val="baseline"/>
          <w:rtl w:val="0"/>
        </w:rPr>
        <w:t xml:space="preserve">Led expert teams responsible for shared components, platform-level non-functional requirements, hybrid web &amp; native integrations, and solution architecture for Chase Online, the online banking portal for the largest bank in the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Improved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 page load</w:t>
      </w:r>
      <w:r w:rsidDel="00000000" w:rsidR="00000000" w:rsidRPr="00000000">
        <w:rPr>
          <w:vertAlign w:val="baseline"/>
          <w:rtl w:val="0"/>
        </w:rPr>
        <w:t xml:space="preserve"> time by 4.25 seconds by reducing JS bundle sizes through systematic identification and removal of redundant and obsolete code, and </w:t>
      </w:r>
      <w:r w:rsidDel="00000000" w:rsidR="00000000" w:rsidRPr="00000000">
        <w:rPr>
          <w:rtl w:val="0"/>
        </w:rPr>
        <w:t xml:space="preserve">increasing cache hit rates</w:t>
      </w:r>
      <w:r w:rsidDel="00000000" w:rsidR="00000000" w:rsidRPr="00000000">
        <w:rPr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Introduced flyouts/slide-in panels as a new shared component for Chase Online, which quickly became the standard interaction pattern across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Improved the load times for embedded web views in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 by an average of 1 second through removal of duplicate API calls, preloading required static assets, and parallelizing dependency loading on route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vertAlign w:val="baseline"/>
          <w:rtl w:val="0"/>
        </w:rPr>
        <w:t xml:space="preserve"> computational complexity</w:t>
      </w:r>
      <w:r w:rsidDel="00000000" w:rsidR="00000000" w:rsidRPr="00000000">
        <w:rPr>
          <w:rtl w:val="0"/>
        </w:rPr>
        <w:t xml:space="preserve"> in half</w:t>
      </w:r>
      <w:r w:rsidDel="00000000" w:rsidR="00000000" w:rsidRPr="00000000">
        <w:rPr>
          <w:vertAlign w:val="baseline"/>
          <w:rtl w:val="0"/>
        </w:rPr>
        <w:t xml:space="preserve"> across </w:t>
      </w:r>
      <w:r w:rsidDel="00000000" w:rsidR="00000000" w:rsidRPr="00000000">
        <w:rPr>
          <w:rtl w:val="0"/>
        </w:rPr>
        <w:t xml:space="preserve">Chase Online</w:t>
      </w:r>
      <w:r w:rsidDel="00000000" w:rsidR="00000000" w:rsidRPr="00000000">
        <w:rPr>
          <w:vertAlign w:val="baseline"/>
          <w:rtl w:val="0"/>
        </w:rPr>
        <w:t xml:space="preserve"> despite the code base growing 30%.</w:t>
      </w:r>
    </w:p>
    <w:p w:rsidR="00000000" w:rsidDel="00000000" w:rsidP="00000000" w:rsidRDefault="00000000" w:rsidRPr="00000000" w14:paraId="00000033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>
          <w:u w:val="none"/>
        </w:rPr>
      </w:pPr>
      <w:bookmarkStart w:colFirst="0" w:colLast="0" w:name="_heading=h.35c2iwusalv3" w:id="13"/>
      <w:bookmarkEnd w:id="13"/>
      <w:r w:rsidDel="00000000" w:rsidR="00000000" w:rsidRPr="00000000">
        <w:rPr>
          <w:u w:val="none"/>
          <w:rtl w:val="0"/>
        </w:rPr>
        <w:t xml:space="preserve">MSCLVR</w:t>
      </w:r>
    </w:p>
    <w:p w:rsidR="00000000" w:rsidDel="00000000" w:rsidP="00000000" w:rsidRDefault="00000000" w:rsidRPr="00000000" w14:paraId="00000034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xtpzkmvbnhzz" w:id="14"/>
      <w:bookmarkEnd w:id="14"/>
      <w:r w:rsidDel="00000000" w:rsidR="00000000" w:rsidRPr="00000000">
        <w:rPr>
          <w:vertAlign w:val="baseline"/>
          <w:rtl w:val="0"/>
        </w:rPr>
        <w:t xml:space="preserve">Co-Founder/Chief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Jul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13 - 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/Los Angeles, CA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vertAlign w:val="baseline"/>
          <w:rtl w:val="0"/>
        </w:rPr>
        <w:t xml:space="preserve">Empowered music content creators and marketers with a suite of tools that optimize the way that music content is promoted, shared, and monetized.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Designed and developed an application that </w:t>
      </w:r>
      <w:r w:rsidDel="00000000" w:rsidR="00000000" w:rsidRPr="00000000">
        <w:rPr>
          <w:rtl w:val="0"/>
        </w:rPr>
        <w:t xml:space="preserve">grew</w:t>
      </w:r>
      <w:r w:rsidDel="00000000" w:rsidR="00000000" w:rsidRPr="00000000">
        <w:rPr>
          <w:vertAlign w:val="baseline"/>
          <w:rtl w:val="0"/>
        </w:rPr>
        <w:t xml:space="preserve"> to tens of thousands of users with no marketing and only a 2-person team.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Closed a partnership deal with TuneCore, the premier digital music distribution company with one of the largest music catalogs in the world. </w:t>
      </w:r>
    </w:p>
    <w:p w:rsidR="00000000" w:rsidDel="00000000" w:rsidP="00000000" w:rsidRDefault="00000000" w:rsidRPr="00000000" w14:paraId="00000038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z1s70x84n0ib" w:id="15"/>
      <w:bookmarkEnd w:id="1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Try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iyhrunu995l" w:id="16"/>
      <w:bookmarkEnd w:id="16"/>
      <w:r w:rsidDel="00000000" w:rsidR="00000000" w:rsidRPr="00000000">
        <w:rPr>
          <w:vertAlign w:val="baseline"/>
          <w:rtl w:val="0"/>
        </w:rPr>
        <w:t xml:space="preserve">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Oct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15 - Feb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vertAlign w:val="baseline"/>
          <w:rtl w:val="0"/>
        </w:rPr>
        <w:t xml:space="preserve">Led junior engineering team in building a robust, performant, service-oriented architecture on top of Shopify with Ember, NodeJS APIs, and Postgres on Heroku.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Re-engineered subscription product management process reducing lead time for new product listings from days to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Co-developed optimization algorithm for allocating custom-tailored boxes of gourmet products to subscribers.</w:t>
      </w:r>
    </w:p>
    <w:p w:rsidR="00000000" w:rsidDel="00000000" w:rsidP="00000000" w:rsidRDefault="00000000" w:rsidRPr="00000000" w14:paraId="0000003D">
      <w:pPr>
        <w:pStyle w:val="Heading3"/>
        <w:rPr>
          <w:u w:val="none"/>
        </w:rPr>
      </w:pPr>
      <w:bookmarkStart w:colFirst="0" w:colLast="0" w:name="_heading=h.hrphpjdo19h" w:id="17"/>
      <w:bookmarkEnd w:id="17"/>
      <w:r w:rsidDel="00000000" w:rsidR="00000000" w:rsidRPr="00000000">
        <w:rPr>
          <w:u w:val="none"/>
          <w:rtl w:val="0"/>
        </w:rPr>
        <w:t xml:space="preserve">Prior Roles</w:t>
      </w:r>
    </w:p>
    <w:p w:rsidR="00000000" w:rsidDel="00000000" w:rsidP="00000000" w:rsidRDefault="00000000" w:rsidRPr="00000000" w14:paraId="0000003E">
      <w:pPr>
        <w:pStyle w:val="Heading4"/>
        <w:spacing w:before="0" w:lineRule="auto"/>
        <w:rPr>
          <w:b w:val="0"/>
        </w:rPr>
      </w:pPr>
      <w:bookmarkStart w:colFirst="0" w:colLast="0" w:name="_heading=h.ihgasjmxl3nq" w:id="18"/>
      <w:bookmarkEnd w:id="18"/>
      <w:r w:rsidDel="00000000" w:rsidR="00000000" w:rsidRPr="00000000">
        <w:rPr>
          <w:rtl w:val="0"/>
        </w:rPr>
        <w:t xml:space="preserve">Various senior technical and leadership roles in e-commerce and financial services</w:t>
      </w:r>
      <w:r w:rsidDel="00000000" w:rsidR="00000000" w:rsidRPr="00000000">
        <w:rPr>
          <w:b w:val="0"/>
          <w:rtl w:val="0"/>
        </w:rPr>
        <w:t xml:space="preserve"> (2003 - 2015)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270" w:hanging="180"/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Birchbox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: Built and scaled core services; unified global e-commerce platforms.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70" w:hanging="18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Engineering Lead</w:t>
      </w:r>
      <w:r w:rsidDel="00000000" w:rsidR="00000000" w:rsidRPr="00000000">
        <w:rPr>
          <w:rtl w:val="0"/>
        </w:rPr>
        <w:t xml:space="preserve">: Modernized global brokerage trading platform.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70" w:hanging="180"/>
      </w:pPr>
      <w:r w:rsidDel="00000000" w:rsidR="00000000" w:rsidRPr="00000000">
        <w:rPr>
          <w:b w:val="1"/>
          <w:color w:val="1155cc"/>
          <w:rtl w:val="0"/>
        </w:rPr>
        <w:t xml:space="preserve">Diving Tank Studios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Web Engineer</w:t>
      </w:r>
      <w:r w:rsidDel="00000000" w:rsidR="00000000" w:rsidRPr="00000000">
        <w:rPr>
          <w:rtl w:val="0"/>
        </w:rPr>
        <w:t xml:space="preserve">: Delivered client websites and design work across verticals.</w:t>
      </w:r>
    </w:p>
    <w:p w:rsidR="00000000" w:rsidDel="00000000" w:rsidP="00000000" w:rsidRDefault="00000000" w:rsidRPr="00000000" w14:paraId="00000042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f8qm6winpchn" w:id="19"/>
      <w:bookmarkEnd w:id="19"/>
      <w:r w:rsidDel="00000000" w:rsidR="00000000" w:rsidRPr="00000000">
        <w:rPr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pStyle w:val="Heading3"/>
        <w:tabs>
          <w:tab w:val="right" w:leader="none" w:pos="10500"/>
          <w:tab w:val="right" w:leader="none" w:pos="10800"/>
        </w:tabs>
        <w:spacing w:before="0" w:lineRule="auto"/>
        <w:rPr/>
      </w:pPr>
      <w:bookmarkStart w:colFirst="0" w:colLast="0" w:name="_heading=h.avjhzwj8i8u4" w:id="20"/>
      <w:bookmarkEnd w:id="20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University of Pennsylvania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spacing w:before="0" w:lineRule="auto"/>
        <w:rPr>
          <w:b w:val="0"/>
          <w:vertAlign w:val="baseline"/>
        </w:rPr>
      </w:pPr>
      <w:bookmarkStart w:colFirst="0" w:colLast="0" w:name="_heading=h.7wnxexsbklc9" w:id="21"/>
      <w:bookmarkEnd w:id="21"/>
      <w:r w:rsidDel="00000000" w:rsidR="00000000" w:rsidRPr="00000000">
        <w:rPr>
          <w:vertAlign w:val="baseline"/>
          <w:rtl w:val="0"/>
        </w:rPr>
        <w:t xml:space="preserve">Computer &amp; Cognitive Science </w:t>
      </w:r>
      <w:r w:rsidDel="00000000" w:rsidR="00000000" w:rsidRPr="00000000">
        <w:rPr>
          <w:b w:val="0"/>
          <w:rtl w:val="0"/>
        </w:rPr>
        <w:t xml:space="preserve">(2000 - 2004, Philadelphia, PA,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500"/>
          <w:tab w:val="right" w:leader="none" w:pos="108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Minor in Mathematics, Economics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00"/>
          <w:tab w:val="right" w:leader="none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color w:val="2e3d5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sbtp3m4ppr3h" w:id="22"/>
      <w:bookmarkEnd w:id="22"/>
      <w:r w:rsidDel="00000000" w:rsidR="00000000" w:rsidRPr="00000000">
        <w:rPr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8">
      <w:pPr>
        <w:pStyle w:val="Heading3"/>
        <w:spacing w:before="0" w:lineRule="auto"/>
        <w:rPr>
          <w:vertAlign w:val="baseline"/>
        </w:rPr>
      </w:pPr>
      <w:bookmarkStart w:colFirst="0" w:colLast="0" w:name="_heading=h.b1epkytfwnpu" w:id="23"/>
      <w:bookmarkEnd w:id="23"/>
      <w:r w:rsidDel="00000000" w:rsidR="00000000" w:rsidRPr="00000000">
        <w:rPr>
          <w:rtl w:val="0"/>
        </w:rPr>
        <w:t xml:space="preserve">Patent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4"/>
        <w:tabs>
          <w:tab w:val="right" w:leader="none" w:pos="10500"/>
          <w:tab w:val="right" w:leader="none" w:pos="10800"/>
        </w:tabs>
        <w:spacing w:before="0" w:lineRule="auto"/>
        <w:rPr>
          <w:b w:val="0"/>
          <w:vertAlign w:val="baseline"/>
        </w:rPr>
      </w:pPr>
      <w:bookmarkStart w:colFirst="0" w:colLast="0" w:name="_heading=h.n7r20wfq6wyg" w:id="24"/>
      <w:bookmarkEnd w:id="24"/>
      <w:hyperlink r:id="rId24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US-10951740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(Granted 27 Aug </w:t>
      </w:r>
      <w:r w:rsidDel="00000000" w:rsidR="00000000" w:rsidRPr="00000000">
        <w:rPr>
          <w:b w:val="0"/>
          <w:rtl w:val="0"/>
        </w:rPr>
        <w:t xml:space="preserve">‘15</w:t>
      </w:r>
      <w:r w:rsidDel="00000000" w:rsidR="00000000" w:rsidRPr="00000000">
        <w:rPr>
          <w:b w:val="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System and Method for Testing Applications with a Load Tester and Testing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rqx1gysr7v9n" w:id="25"/>
      <w:bookmarkEnd w:id="25"/>
      <w:r w:rsidDel="00000000" w:rsidR="00000000" w:rsidRPr="00000000">
        <w:rPr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Cross-Functional Team Leadership, </w:t>
      </w:r>
      <w:r w:rsidDel="00000000" w:rsidR="00000000" w:rsidRPr="00000000">
        <w:rPr>
          <w:rtl w:val="0"/>
        </w:rPr>
        <w:t xml:space="preserve">Operational Excellence, </w:t>
      </w:r>
      <w:r w:rsidDel="00000000" w:rsidR="00000000" w:rsidRPr="00000000">
        <w:rPr>
          <w:vertAlign w:val="baseline"/>
          <w:rtl w:val="0"/>
        </w:rPr>
        <w:t xml:space="preserve">Organizational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Product Management &amp; 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Budget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Vendor Procurement &amp;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Distributed Systems,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, Streaming Data, OLAP, </w:t>
      </w:r>
      <w:r w:rsidDel="00000000" w:rsidR="00000000" w:rsidRPr="00000000">
        <w:rPr>
          <w:vertAlign w:val="baseline"/>
          <w:rtl w:val="0"/>
        </w:rPr>
        <w:t xml:space="preserve">Experimentation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Enterprise Architecture</w:t>
        <w:br w:type="textWrapping"/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69" w:before="169" w:lineRule="auto"/>
      <w:jc w:val="center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eaebed" w:space="6" w:sz="8" w:val="single"/>
        <w:bottom w:color="2e3d50" w:space="1" w:sz="12" w:val="single"/>
      </w:pBdr>
      <w:spacing w:after="50" w:before="12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  <w:jc w:val="both"/>
    </w:pPr>
    <w:rPr>
      <w:b w:val="1"/>
      <w:color w:val="1155cc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63F"/>
    <w:rPr>
      <w:rFonts w:ascii="Cambria" w:eastAsia="MS Mincho" w:hAnsi="Cambria"/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Listecouleur-Accent11" w:customStyle="1">
    <w:name w:val="Liste couleur - Accent 11"/>
    <w:basedOn w:val="Normal"/>
    <w:qFormat w:val="1"/>
    <w:rsid w:val="00E9463F"/>
    <w:pPr>
      <w:ind w:left="720"/>
      <w:contextualSpacing w:val="1"/>
    </w:pPr>
  </w:style>
  <w:style w:type="character" w:styleId="Lienhypertexte">
    <w:name w:val="Hyperlink"/>
    <w:uiPriority w:val="99"/>
    <w:unhideWhenUsed w:val="1"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En-tteCar" w:customStyle="1">
    <w:name w:val="En-tête Car"/>
    <w:link w:val="En-tte"/>
    <w:uiPriority w:val="99"/>
    <w:rsid w:val="00DE45A1"/>
    <w:rPr>
      <w:rFonts w:ascii="Cambria" w:cs="Times New Roman" w:eastAsia="MS Mincho" w:hAnsi="Cambr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link w:val="Pieddepage"/>
    <w:uiPriority w:val="99"/>
    <w:rsid w:val="00DE45A1"/>
    <w:rPr>
      <w:rFonts w:ascii="Cambria" w:cs="Times New Roman" w:eastAsia="MS Mincho" w:hAnsi="Cambria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ziName" w:customStyle="1">
    <w:name w:val="Rezi_Name"/>
    <w:basedOn w:val="Normal"/>
    <w:qFormat w:val="1"/>
    <w:rsid w:val="00726F51"/>
    <w:pPr>
      <w:jc w:val="center"/>
    </w:pPr>
    <w:rPr>
      <w:rFonts w:ascii="Garamond" w:hAnsi="Garamond"/>
      <w:b w:val="1"/>
      <w:color w:val="2e3d50"/>
      <w:sz w:val="40"/>
      <w:szCs w:val="40"/>
    </w:rPr>
  </w:style>
  <w:style w:type="paragraph" w:styleId="ReziBullet" w:customStyle="1">
    <w:name w:val="Rezi_Bullet"/>
    <w:basedOn w:val="Normal"/>
    <w:qFormat w:val="1"/>
    <w:rsid w:val="00CD662C"/>
    <w:pPr>
      <w:spacing w:after="150"/>
      <w:contextualSpacing w:val="1"/>
    </w:pPr>
    <w:rPr>
      <w:rFonts w:ascii="Garamond" w:cs="Cambria" w:hAnsi="Garamond"/>
      <w:color w:val="2e3d50"/>
      <w:sz w:val="19"/>
      <w:szCs w:val="19"/>
    </w:rPr>
  </w:style>
  <w:style w:type="paragraph" w:styleId="ReziPosition" w:customStyle="1">
    <w:name w:val="Rezi_Position"/>
    <w:basedOn w:val="Normal"/>
    <w:qFormat w:val="1"/>
    <w:rsid w:val="00CD662C"/>
    <w:pPr>
      <w:jc w:val="both"/>
    </w:pPr>
    <w:rPr>
      <w:rFonts w:ascii="Garamond" w:cs="Cambria" w:hAnsi="Garamond"/>
      <w:b w:val="1"/>
      <w:color w:val="2e3d50"/>
      <w:sz w:val="20"/>
      <w:szCs w:val="20"/>
    </w:rPr>
  </w:style>
  <w:style w:type="paragraph" w:styleId="ReziExperienceInfos" w:customStyle="1">
    <w:name w:val="Rezi_Experience_Infos"/>
    <w:basedOn w:val="Normal"/>
    <w:qFormat w:val="1"/>
    <w:rsid w:val="00CD662C"/>
    <w:pPr>
      <w:tabs>
        <w:tab w:val="right" w:pos="10500"/>
        <w:tab w:val="right" w:pos="10800"/>
      </w:tabs>
      <w:jc w:val="both"/>
    </w:pPr>
    <w:rPr>
      <w:rFonts w:ascii="Garamond" w:cs="Cambria" w:hAnsi="Garamond"/>
      <w:b w:val="1"/>
      <w:color w:val="2e3d50"/>
      <w:sz w:val="19"/>
      <w:szCs w:val="19"/>
    </w:rPr>
  </w:style>
  <w:style w:type="paragraph" w:styleId="ReziContact" w:customStyle="1">
    <w:name w:val="Rezi_Contact"/>
    <w:basedOn w:val="Normal"/>
    <w:qFormat w:val="1"/>
    <w:rsid w:val="00726F51"/>
    <w:pPr>
      <w:jc w:val="center"/>
    </w:pPr>
    <w:rPr>
      <w:rFonts w:ascii="Garamond" w:hAnsi="Garamond"/>
      <w:sz w:val="20"/>
      <w:szCs w:val="20"/>
    </w:rPr>
  </w:style>
  <w:style w:type="paragraph" w:styleId="ReziHeading" w:customStyle="1">
    <w:name w:val="Rezi_Heading"/>
    <w:basedOn w:val="Normal"/>
    <w:qFormat w:val="1"/>
    <w:rsid w:val="00C47FE1"/>
    <w:pPr>
      <w:pBdr>
        <w:top w:color="eaebed" w:space="6" w:sz="8" w:val="single"/>
        <w:bottom w:color="2e3d50" w:space="1" w:sz="12" w:val="single"/>
      </w:pBdr>
      <w:spacing w:before="120"/>
      <w:jc w:val="both"/>
    </w:pPr>
    <w:rPr>
      <w:rFonts w:ascii="Garamond" w:hAnsi="Garamond"/>
      <w:b w:val="1"/>
      <w:color w:val="2e3d50"/>
      <w:sz w:val="22"/>
      <w:szCs w:val="22"/>
    </w:rPr>
  </w:style>
  <w:style w:type="paragraph" w:styleId="ReziInfos" w:customStyle="1">
    <w:name w:val="Rezi_Infos"/>
    <w:basedOn w:val="ReziExperienceInfos"/>
    <w:qFormat w:val="1"/>
    <w:rsid w:val="00CD662C"/>
    <w:rPr>
      <w:b w:val="0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ytheworld.com/" TargetMode="External"/><Relationship Id="rId11" Type="http://schemas.openxmlformats.org/officeDocument/2006/relationships/hyperlink" Target="tel:+34683160558" TargetMode="External"/><Relationship Id="rId22" Type="http://schemas.openxmlformats.org/officeDocument/2006/relationships/hyperlink" Target="https://www.jpmorganchase.com/" TargetMode="External"/><Relationship Id="rId10" Type="http://schemas.openxmlformats.org/officeDocument/2006/relationships/hyperlink" Target="tel:+19739100669" TargetMode="External"/><Relationship Id="rId21" Type="http://schemas.openxmlformats.org/officeDocument/2006/relationships/hyperlink" Target="https://www.birchbox.com" TargetMode="External"/><Relationship Id="rId13" Type="http://schemas.openxmlformats.org/officeDocument/2006/relationships/hyperlink" Target="https://www.linkedin.com/in/arielxperez/" TargetMode="External"/><Relationship Id="rId24" Type="http://schemas.openxmlformats.org/officeDocument/2006/relationships/hyperlink" Target="https://ppubs.uspto.gov/dirsearch-public/print/downloadPdf/10951740" TargetMode="External"/><Relationship Id="rId12" Type="http://schemas.openxmlformats.org/officeDocument/2006/relationships/image" Target="media/image2.png"/><Relationship Id="rId23" Type="http://schemas.openxmlformats.org/officeDocument/2006/relationships/hyperlink" Target="https://www.upenn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+19739100669" TargetMode="External"/><Relationship Id="rId15" Type="http://schemas.openxmlformats.org/officeDocument/2006/relationships/hyperlink" Target="https://github.com/arielperez82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split.io/" TargetMode="External"/><Relationship Id="rId16" Type="http://schemas.openxmlformats.org/officeDocument/2006/relationships/hyperlink" Target="https://www.tinybird.c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ase.co.u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jpmorganchase.com/" TargetMode="External"/><Relationship Id="rId7" Type="http://schemas.openxmlformats.org/officeDocument/2006/relationships/hyperlink" Target="mailto:ariel@arielperez.i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rpAkyPxfoURKwjBExaL9AqpGA==">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2024-02-13T13:37:43.636Z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